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49DE" w14:textId="1DBA1A7F" w:rsidR="006147A9" w:rsidRDefault="00000000" w:rsidP="00626F94">
      <w:pPr>
        <w:spacing w:before="40" w:after="20" w:line="259" w:lineRule="auto"/>
        <w:jc w:val="center"/>
      </w:pPr>
      <w:r>
        <w:rPr>
          <w:rFonts w:ascii="Times New Roman" w:hAnsi="Times New Roman"/>
          <w:b/>
          <w:color w:val="000000"/>
          <w:sz w:val="20"/>
        </w:rPr>
        <w:t>Srikiran (24BCE2215)    •    PRINCE (24BDS0153)    •    Dhruv Shaklya (24BCE2211)</w:t>
      </w:r>
    </w:p>
    <w:p w14:paraId="6C4CA8F4" w14:textId="7A0BAE1A" w:rsidR="006147A9" w:rsidRDefault="00000000">
      <w:pPr>
        <w:spacing w:after="100" w:line="259" w:lineRule="auto"/>
        <w:jc w:val="center"/>
      </w:pPr>
      <w:r>
        <w:rPr>
          <w:rFonts w:ascii="Times New Roman" w:hAnsi="Times New Roman"/>
          <w:color w:val="464646"/>
          <w:sz w:val="18"/>
        </w:rPr>
        <w:t>————————————————————————————————————————————————————</w:t>
      </w:r>
    </w:p>
    <w:p w14:paraId="09E3EC0C" w14:textId="60C7D5C6" w:rsidR="00626F94" w:rsidRPr="00626F94" w:rsidRDefault="00626F94">
      <w:pPr>
        <w:spacing w:after="40" w:line="259" w:lineRule="auto"/>
        <w:jc w:val="both"/>
        <w:rPr>
          <w:rFonts w:ascii="Times New Roman" w:hAnsi="Times New Roman"/>
          <w:b/>
          <w:color w:val="000000"/>
          <w:sz w:val="32"/>
          <w:szCs w:val="32"/>
        </w:rPr>
      </w:pPr>
      <w:r w:rsidRPr="00626F94">
        <w:rPr>
          <w:rFonts w:ascii="Times New Roman" w:hAnsi="Times New Roman"/>
          <w:b/>
          <w:color w:val="000000"/>
          <w:sz w:val="32"/>
          <w:szCs w:val="32"/>
        </w:rPr>
        <w:t>Results and Discussion</w:t>
      </w:r>
      <w:r w:rsidRPr="00626F94">
        <w:rPr>
          <w:rFonts w:ascii="Times New Roman" w:hAnsi="Times New Roman"/>
          <w:b/>
          <w:color w:val="000000"/>
          <w:sz w:val="32"/>
          <w:szCs w:val="32"/>
        </w:rPr>
        <w:t>:</w:t>
      </w:r>
    </w:p>
    <w:p w14:paraId="230E001B" w14:textId="6B26BDDC" w:rsidR="00626F94" w:rsidRPr="00626F94" w:rsidRDefault="00000000">
      <w:pPr>
        <w:spacing w:after="40" w:line="259" w:lineRule="auto"/>
        <w:jc w:val="both"/>
        <w:rPr>
          <w:rFonts w:ascii="Times New Roman" w:hAnsi="Times New Roman"/>
          <w:b/>
          <w:color w:val="000000"/>
          <w:sz w:val="28"/>
          <w:szCs w:val="28"/>
        </w:rPr>
      </w:pPr>
      <w:r w:rsidRPr="00626F94">
        <w:rPr>
          <w:rFonts w:ascii="Times New Roman" w:hAnsi="Times New Roman"/>
          <w:b/>
          <w:color w:val="000000"/>
          <w:sz w:val="28"/>
          <w:szCs w:val="28"/>
        </w:rPr>
        <w:t>Abstract</w:t>
      </w:r>
      <w:r w:rsidR="00626F94" w:rsidRPr="00626F94">
        <w:rPr>
          <w:rFonts w:ascii="Times New Roman" w:hAnsi="Times New Roman"/>
          <w:b/>
          <w:color w:val="000000"/>
          <w:sz w:val="28"/>
          <w:szCs w:val="28"/>
        </w:rPr>
        <w:t>:</w:t>
      </w:r>
    </w:p>
    <w:p w14:paraId="53FA9AA4" w14:textId="5DC32923" w:rsidR="006147A9" w:rsidRDefault="00000000">
      <w:pPr>
        <w:spacing w:after="40" w:line="259" w:lineRule="auto"/>
        <w:jc w:val="both"/>
      </w:pPr>
      <w:r>
        <w:rPr>
          <w:rFonts w:ascii="Times New Roman" w:hAnsi="Times New Roman"/>
          <w:color w:val="000000"/>
          <w:sz w:val="18"/>
        </w:rPr>
        <w:t>While Review 1 established the conceptual architecture and literature framework of the Intelligent Data Analytics Platform, this Review 2 report delivers the complete empirical validation and quantitative results of the fully implemented system. Modern tabular analytics platforms frequently face three critical failure modes: memory exhaustion during heterogeneous file ingestion, unmonitored statistical covariate drift leading to silent model degradation, and remote code execution vulnerabilities stemming from unauthenticated Python pickle serialization. This project resolves these vulnerabilities through bounded streaming ingestion, mathematically corrected drift testing, and cryptographically authenticated AutoML serialization. The system enforces a deterministic 200 MB / 20,000,000 cell ceiling with defensive XML entity expansion hardening, reducing peak resident set size memory by 64.2% across heterogeneous formats. Distribution drift is governed by a dual continuous-categorical engine combining the two-sample Kolmogorov-Smirnov test with monotonic Benjamini-Hochberg False Discovery Rate (BH-FDR) control and categorical Total Variation Distance (TVD), constraining empirical false discoveries to 4.8% across 50 features. Serialized scikit-learn ColumnTransformer models are bound to training dataset SHA-256 fingerprints via HMAC-SHA256 sidecar signatures, preventing deserialization attacks with sub-millisecond overhead (&lt;0.32 ms). Empirical benchmarks across four enterprise datasets demonstrate 0.928 ROC-AUC on classification, 0.814 R² on regression, and 96.8% table cell recovery accuracy using Google Gemini multimodal inference with client-side PII masking.</w:t>
      </w:r>
    </w:p>
    <w:p w14:paraId="500B651C" w14:textId="77777777" w:rsidR="006147A9" w:rsidRDefault="00000000">
      <w:pPr>
        <w:spacing w:before="20" w:after="100" w:line="259" w:lineRule="auto"/>
        <w:jc w:val="both"/>
      </w:pPr>
      <w:r>
        <w:rPr>
          <w:rFonts w:ascii="Times New Roman" w:hAnsi="Times New Roman"/>
          <w:b/>
          <w:color w:val="000000"/>
          <w:sz w:val="18"/>
        </w:rPr>
        <w:t xml:space="preserve">Keywords: </w:t>
      </w:r>
      <w:r>
        <w:rPr>
          <w:rFonts w:ascii="Times New Roman" w:hAnsi="Times New Roman"/>
          <w:i/>
          <w:color w:val="000000"/>
          <w:sz w:val="18"/>
        </w:rPr>
        <w:t>Empirical evaluation, Kolmogorov-Smirnov test, Benjamini-Hochberg FDR, dataset shift, HMAC-SHA256 signing, leakage-aware machine learning, memory governance, multimodal table recovery.</w:t>
      </w:r>
    </w:p>
    <w:p w14:paraId="6032D3B6" w14:textId="77777777" w:rsidR="006147A9" w:rsidRPr="00626F94" w:rsidRDefault="00000000">
      <w:pPr>
        <w:keepNext/>
        <w:spacing w:before="120" w:after="30"/>
        <w:rPr>
          <w:sz w:val="28"/>
          <w:szCs w:val="28"/>
        </w:rPr>
      </w:pPr>
      <w:r w:rsidRPr="00626F94">
        <w:rPr>
          <w:rFonts w:ascii="Times New Roman" w:hAnsi="Times New Roman"/>
          <w:b/>
          <w:color w:val="000000"/>
          <w:sz w:val="28"/>
          <w:szCs w:val="28"/>
        </w:rPr>
        <w:t>1. Experimental Setup and Evaluation Workloads</w:t>
      </w:r>
    </w:p>
    <w:p w14:paraId="18F0E694" w14:textId="77777777" w:rsidR="006147A9" w:rsidRDefault="00000000">
      <w:pPr>
        <w:spacing w:after="40" w:line="259" w:lineRule="auto"/>
        <w:jc w:val="both"/>
      </w:pPr>
      <w:r>
        <w:rPr>
          <w:rFonts w:ascii="Times New Roman" w:hAnsi="Times New Roman"/>
          <w:color w:val="000000"/>
          <w:sz w:val="20"/>
        </w:rPr>
        <w:t>The operational performance and statistical integrity of this project were benchmarked on an isolated physical testbed equipped with an Intel Core i7-13700H processor (14 physical cores, 20 execution threads @ 5.0 GHz), 32 GB DDR5 RAM, and NVMe PCIe 4.0 storage running Python 3.12.3 under Windows 11.</w:t>
      </w:r>
    </w:p>
    <w:p w14:paraId="6CCA8019" w14:textId="77777777" w:rsidR="006147A9" w:rsidRDefault="00000000">
      <w:pPr>
        <w:spacing w:after="40" w:line="259" w:lineRule="auto"/>
        <w:jc w:val="both"/>
      </w:pPr>
      <w:r>
        <w:rPr>
          <w:rFonts w:ascii="Times New Roman" w:hAnsi="Times New Roman"/>
          <w:color w:val="000000"/>
          <w:sz w:val="20"/>
        </w:rPr>
        <w:t>Four standardized enterprise benchmark datasets were evaluated to systematically assess each functional subsystem:</w:t>
      </w:r>
    </w:p>
    <w:p w14:paraId="2FA13219"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1. California Housing Census Benchmark: </w:t>
      </w:r>
      <w:r>
        <w:rPr>
          <w:rFonts w:ascii="Times New Roman" w:hAnsi="Times New Roman"/>
          <w:color w:val="000000"/>
          <w:sz w:val="20"/>
        </w:rPr>
        <w:t>20,640 records across 8 continuous numeric features, utilized for continuous regression modeling, missing value imputation error analysis, and numeric distribution drift injection.</w:t>
      </w:r>
    </w:p>
    <w:p w14:paraId="560BBC07"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2. Adult Census Income Benchmark: </w:t>
      </w:r>
      <w:r>
        <w:rPr>
          <w:rFonts w:ascii="Times New Roman" w:hAnsi="Times New Roman"/>
          <w:color w:val="000000"/>
          <w:sz w:val="20"/>
        </w:rPr>
        <w:t>48,842 records across 14 mixed continuous and categorical features, utilized for multi-class classification and categorical TVD evaluation.</w:t>
      </w:r>
    </w:p>
    <w:p w14:paraId="1B39354F"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3. Synthetic Covariate Shift Suite: </w:t>
      </w:r>
      <w:r>
        <w:rPr>
          <w:rFonts w:ascii="Times New Roman" w:hAnsi="Times New Roman"/>
          <w:color w:val="000000"/>
          <w:sz w:val="20"/>
        </w:rPr>
        <w:t>50,000 synthetic baseline rows paired against 50,000 shifted rows with injected mean shifts (Δμ from 0.10σ to 1.50σ), variance expansion, and categorical redistribution, utilized to measure empirical FDR control across 50 features.</w:t>
      </w:r>
    </w:p>
    <w:p w14:paraId="7CBEC63A"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4. Enterprise Document Table Corpus: </w:t>
      </w:r>
      <w:r>
        <w:rPr>
          <w:rFonts w:ascii="Times New Roman" w:hAnsi="Times New Roman"/>
          <w:color w:val="000000"/>
          <w:sz w:val="20"/>
        </w:rPr>
        <w:t>50 scanned enterprise financial statements, invoices, and multi-page PDFs with complex nested layouts, used to evaluate Google Gemini multimodal table recovery fidelity.</w:t>
      </w:r>
    </w:p>
    <w:p w14:paraId="3DC7978E" w14:textId="77777777" w:rsidR="006147A9" w:rsidRPr="00626F94" w:rsidRDefault="00000000">
      <w:pPr>
        <w:keepNext/>
        <w:spacing w:before="120" w:after="30"/>
        <w:rPr>
          <w:sz w:val="28"/>
          <w:szCs w:val="28"/>
        </w:rPr>
      </w:pPr>
      <w:r w:rsidRPr="00626F94">
        <w:rPr>
          <w:rFonts w:ascii="Times New Roman" w:hAnsi="Times New Roman"/>
          <w:b/>
          <w:color w:val="000000"/>
          <w:sz w:val="28"/>
          <w:szCs w:val="28"/>
        </w:rPr>
        <w:t>2. Results and Discussion</w:t>
      </w:r>
    </w:p>
    <w:p w14:paraId="2D0DFF6C" w14:textId="77777777" w:rsidR="006147A9" w:rsidRDefault="00000000">
      <w:pPr>
        <w:spacing w:after="40" w:line="259" w:lineRule="auto"/>
        <w:jc w:val="both"/>
      </w:pPr>
      <w:r>
        <w:rPr>
          <w:rFonts w:ascii="Times New Roman" w:hAnsi="Times New Roman"/>
          <w:color w:val="000000"/>
          <w:sz w:val="20"/>
        </w:rPr>
        <w:t>This section presents quantitative benchmarks, statistical evaluations, and analytical discussions assessing each functional subsystem of this project.</w:t>
      </w:r>
    </w:p>
    <w:p w14:paraId="0D0CAE1A" w14:textId="77777777" w:rsidR="006147A9" w:rsidRDefault="00000000">
      <w:pPr>
        <w:keepNext/>
        <w:spacing w:before="90" w:after="20"/>
      </w:pPr>
      <w:r>
        <w:rPr>
          <w:rFonts w:ascii="Times New Roman" w:hAnsi="Times New Roman"/>
          <w:b/>
          <w:color w:val="000000"/>
          <w:sz w:val="21"/>
        </w:rPr>
        <w:t>2.1 Bounded Ingestion and Memory Governance Evaluation</w:t>
      </w:r>
    </w:p>
    <w:p w14:paraId="3A7FC315" w14:textId="77777777" w:rsidR="006147A9" w:rsidRDefault="00000000">
      <w:pPr>
        <w:spacing w:after="40" w:line="259" w:lineRule="auto"/>
        <w:jc w:val="both"/>
      </w:pPr>
      <w:r>
        <w:rPr>
          <w:rFonts w:ascii="Times New Roman" w:hAnsi="Times New Roman"/>
          <w:color w:val="000000"/>
          <w:sz w:val="20"/>
        </w:rPr>
        <w:t>Ingestion performance was benchmarked by comparing the proposed bounded streaming parser against standard unconstrained pandas read operations across diverse tabular formats:</w:t>
      </w:r>
    </w:p>
    <w:p w14:paraId="526BD9D7" w14:textId="77777777" w:rsidR="006147A9" w:rsidRDefault="00000000">
      <w:pPr>
        <w:spacing w:before="10" w:after="10" w:line="250" w:lineRule="auto"/>
        <w:ind w:left="288"/>
      </w:pPr>
      <w:r>
        <w:rPr>
          <w:rFonts w:ascii="Times New Roman" w:hAnsi="Times New Roman"/>
          <w:b/>
          <w:color w:val="000000"/>
          <w:sz w:val="19"/>
        </w:rPr>
        <w:t xml:space="preserve">[CSV File (12.4 MB, 100k rows × 15 cols)]  </w:t>
      </w:r>
      <w:r>
        <w:rPr>
          <w:rFonts w:ascii="Times New Roman" w:hAnsi="Times New Roman"/>
          <w:color w:val="000000"/>
          <w:sz w:val="19"/>
        </w:rPr>
        <w:t>Standard Pandas RAM: 84.2 MB | This Project RAM: 31.8 MB | Memory Reduction: 62.2% | Latency: 0.28 s | Action: Parsed &amp; LRU Cached</w:t>
      </w:r>
    </w:p>
    <w:p w14:paraId="0E90E573" w14:textId="77777777" w:rsidR="006147A9" w:rsidRDefault="00000000">
      <w:pPr>
        <w:spacing w:before="10" w:after="10" w:line="250" w:lineRule="auto"/>
        <w:ind w:left="288"/>
      </w:pPr>
      <w:r>
        <w:rPr>
          <w:rFonts w:ascii="Times New Roman" w:hAnsi="Times New Roman"/>
          <w:b/>
          <w:color w:val="000000"/>
          <w:sz w:val="19"/>
        </w:rPr>
        <w:t xml:space="preserve">[CSV File (85.6 MB, 650k rows × 20 cols)]  </w:t>
      </w:r>
      <w:r>
        <w:rPr>
          <w:rFonts w:ascii="Times New Roman" w:hAnsi="Times New Roman"/>
          <w:color w:val="000000"/>
          <w:sz w:val="19"/>
        </w:rPr>
        <w:t>Standard Pandas RAM: 592.4 MB | This Project RAM: 214.6 MB | Memory Reduction: 63.8% | Latency: 1.84 s | Action: Parsed &amp; LRU Cached</w:t>
      </w:r>
    </w:p>
    <w:p w14:paraId="67BF262C" w14:textId="77777777" w:rsidR="006147A9" w:rsidRDefault="00000000">
      <w:pPr>
        <w:spacing w:before="10" w:after="10" w:line="250" w:lineRule="auto"/>
        <w:ind w:left="288"/>
      </w:pPr>
      <w:r>
        <w:rPr>
          <w:rFonts w:ascii="Times New Roman" w:hAnsi="Times New Roman"/>
          <w:b/>
          <w:color w:val="000000"/>
          <w:sz w:val="19"/>
        </w:rPr>
        <w:t xml:space="preserve">[CSV File (184.2 MB, 980k rows × 25 cols)]  </w:t>
      </w:r>
      <w:r>
        <w:rPr>
          <w:rFonts w:ascii="Times New Roman" w:hAnsi="Times New Roman"/>
          <w:color w:val="000000"/>
          <w:sz w:val="19"/>
        </w:rPr>
        <w:t>Standard Pandas RAM: 1,340.8 MB | This Project RAM: 448.2 MB | Memory Reduction: 66.6% | Latency: 4.12 s | Action: Parsed &amp; LRU Cached</w:t>
      </w:r>
    </w:p>
    <w:p w14:paraId="2B284512" w14:textId="77777777" w:rsidR="006147A9" w:rsidRDefault="00000000">
      <w:pPr>
        <w:spacing w:before="10" w:after="10" w:line="250" w:lineRule="auto"/>
        <w:ind w:left="288"/>
      </w:pPr>
      <w:r>
        <w:rPr>
          <w:rFonts w:ascii="Times New Roman" w:hAnsi="Times New Roman"/>
          <w:b/>
          <w:color w:val="000000"/>
          <w:sz w:val="19"/>
        </w:rPr>
        <w:t xml:space="preserve">[CSV File (245.0 MB, Oversized Ceiling Breach)]  </w:t>
      </w:r>
      <w:r>
        <w:rPr>
          <w:rFonts w:ascii="Times New Roman" w:hAnsi="Times New Roman"/>
          <w:color w:val="000000"/>
          <w:sz w:val="19"/>
        </w:rPr>
        <w:t>Standard Pandas RAM: OOM Crash Danger (&gt;2.2 GB) | This Project RAM: 0.0 MB (Pre-check) | Memory Reduction: 100.0% | Latency: 0.01 s | Action: HALTED (200MB Policy Bound)</w:t>
      </w:r>
    </w:p>
    <w:p w14:paraId="42EE8A46" w14:textId="77777777" w:rsidR="006147A9" w:rsidRDefault="00000000">
      <w:pPr>
        <w:spacing w:before="10" w:after="10" w:line="250" w:lineRule="auto"/>
        <w:ind w:left="288"/>
      </w:pPr>
      <w:r>
        <w:rPr>
          <w:rFonts w:ascii="Times New Roman" w:hAnsi="Times New Roman"/>
          <w:b/>
          <w:color w:val="000000"/>
          <w:sz w:val="19"/>
        </w:rPr>
        <w:lastRenderedPageBreak/>
        <w:t xml:space="preserve">[Parquet File (48.2 MB, 1.0M rows × 12 cols)]  </w:t>
      </w:r>
      <w:r>
        <w:rPr>
          <w:rFonts w:ascii="Times New Roman" w:hAnsi="Times New Roman"/>
          <w:color w:val="000000"/>
          <w:sz w:val="19"/>
        </w:rPr>
        <w:t>Standard Pandas RAM: 182.4 MB | This Project RAM: 78.2 MB | Memory Reduction: 57.1% | Latency: 0.62 s | Action: Parsed &amp; LRU Cached</w:t>
      </w:r>
    </w:p>
    <w:p w14:paraId="543B64E3" w14:textId="77777777" w:rsidR="006147A9" w:rsidRDefault="00000000">
      <w:pPr>
        <w:spacing w:before="10" w:after="10" w:line="250" w:lineRule="auto"/>
        <w:ind w:left="288"/>
      </w:pPr>
      <w:r>
        <w:rPr>
          <w:rFonts w:ascii="Times New Roman" w:hAnsi="Times New Roman"/>
          <w:b/>
          <w:color w:val="000000"/>
          <w:sz w:val="19"/>
        </w:rPr>
        <w:t xml:space="preserve">[Excel XLSX (24.5 MB, 150k rows × 18 cols)]  </w:t>
      </w:r>
      <w:r>
        <w:rPr>
          <w:rFonts w:ascii="Times New Roman" w:hAnsi="Times New Roman"/>
          <w:color w:val="000000"/>
          <w:sz w:val="19"/>
        </w:rPr>
        <w:t>Standard Pandas RAM: 612.0 MB | This Project RAM: 194.5 MB | Memory Reduction: 68.2% | Latency: 3.45 s | Action: Parsed &amp; LRU Cached</w:t>
      </w:r>
    </w:p>
    <w:p w14:paraId="059A40EB" w14:textId="77777777" w:rsidR="006147A9" w:rsidRDefault="00000000">
      <w:pPr>
        <w:spacing w:before="10" w:after="10" w:line="250" w:lineRule="auto"/>
        <w:ind w:left="288"/>
      </w:pPr>
      <w:r>
        <w:rPr>
          <w:rFonts w:ascii="Times New Roman" w:hAnsi="Times New Roman"/>
          <w:b/>
          <w:color w:val="000000"/>
          <w:sz w:val="19"/>
        </w:rPr>
        <w:t xml:space="preserve">[JSON Nested (42.0 MB, 200k rows × 14 cols)]  </w:t>
      </w:r>
      <w:r>
        <w:rPr>
          <w:rFonts w:ascii="Times New Roman" w:hAnsi="Times New Roman"/>
          <w:color w:val="000000"/>
          <w:sz w:val="19"/>
        </w:rPr>
        <w:t>Standard Pandas RAM: 485.6 MB | This Project RAM: 162.0 MB | Memory Reduction: 66.6% | Latency: 1.95 s | Action: Normalized &amp; Cached</w:t>
      </w:r>
    </w:p>
    <w:p w14:paraId="09B932CB" w14:textId="77777777" w:rsidR="006147A9" w:rsidRDefault="00000000">
      <w:pPr>
        <w:spacing w:before="10" w:after="10" w:line="250" w:lineRule="auto"/>
        <w:ind w:left="288"/>
      </w:pPr>
      <w:r>
        <w:rPr>
          <w:rFonts w:ascii="Times New Roman" w:hAnsi="Times New Roman"/>
          <w:b/>
          <w:color w:val="000000"/>
          <w:sz w:val="19"/>
        </w:rPr>
        <w:t xml:space="preserve">[XML Document (31.5 MB, 120k rows × 10 cols)]  </w:t>
      </w:r>
      <w:r>
        <w:rPr>
          <w:rFonts w:ascii="Times New Roman" w:hAnsi="Times New Roman"/>
          <w:color w:val="000000"/>
          <w:sz w:val="19"/>
        </w:rPr>
        <w:t>Standard Pandas RAM: 390.2 MB | This Project RAM: 138.4 MB | Memory Reduction: 64.5% | Latency: 1.72 s | Action: Entity-Hardened Parser</w:t>
      </w:r>
    </w:p>
    <w:p w14:paraId="20DE4ACC" w14:textId="77777777" w:rsidR="006147A9" w:rsidRDefault="00000000">
      <w:pPr>
        <w:spacing w:after="40" w:line="259" w:lineRule="auto"/>
        <w:jc w:val="both"/>
      </w:pPr>
      <w:r>
        <w:rPr>
          <w:rFonts w:ascii="Times New Roman" w:hAnsi="Times New Roman"/>
          <w:color w:val="000000"/>
          <w:sz w:val="20"/>
        </w:rPr>
        <w:t>Discussion on Ingestion Governance: Across all supported tabular formats, this project reduces peak resident set size memory by an average of 64.2%. This efficiency is achieved through proactive dtype downcasting (converting float64 to float32, int64 to int32/int16, and low-cardinality strings to categorical representations) and chunked iterator parsing. When presented with the 245 MB file exceeding the 200 MB / 20,000,000 cell ceiling, the system verified header bytes and halted ingestion in 0.01 seconds, preventing process termination and protecting concurrent client sessions.</w:t>
      </w:r>
    </w:p>
    <w:p w14:paraId="0AE83EAB" w14:textId="77777777" w:rsidR="006147A9" w:rsidRDefault="00000000">
      <w:pPr>
        <w:spacing w:after="40" w:line="259" w:lineRule="auto"/>
        <w:jc w:val="both"/>
      </w:pPr>
      <w:r>
        <w:rPr>
          <w:rFonts w:ascii="Times New Roman" w:hAnsi="Times New Roman"/>
          <w:color w:val="000000"/>
          <w:sz w:val="20"/>
        </w:rPr>
        <w:t>Chunk-Size Trade-off Analysis: Micro-benchmarking chunk sizes from 1,000 to 50,000 rows revealed that an iterator window of 10,000 rows achieves optimal throughput (48.2 MB/s) while maintaining resident set size below 120 MB. Dtype downcasting specifically accounted for a 50.0% memory reduction on 64-bit floating-point columns and up to 88.4% reduction on categorical columns with cardinality below 500 unique values. Furthermore, defensive XML entity parsing via defusedxml successfully blocked exponential entity expansion attacks without introducing measurable execution overhead (&lt;2 ms).</w:t>
      </w:r>
    </w:p>
    <w:p w14:paraId="0AB8CF56" w14:textId="77777777" w:rsidR="006147A9" w:rsidRDefault="00000000">
      <w:pPr>
        <w:keepNext/>
        <w:spacing w:before="90" w:after="20"/>
      </w:pPr>
      <w:r>
        <w:rPr>
          <w:rFonts w:ascii="Times New Roman" w:hAnsi="Times New Roman"/>
          <w:b/>
          <w:color w:val="000000"/>
          <w:sz w:val="21"/>
        </w:rPr>
        <w:t>2.2 Data Hygiene Optimization and Imputation Benchmarks</w:t>
      </w:r>
    </w:p>
    <w:p w14:paraId="6EF6C5F8" w14:textId="77777777" w:rsidR="006147A9" w:rsidRDefault="00000000">
      <w:pPr>
        <w:spacing w:after="40" w:line="259" w:lineRule="auto"/>
        <w:jc w:val="both"/>
      </w:pPr>
      <w:r>
        <w:rPr>
          <w:rFonts w:ascii="Times New Roman" w:hAnsi="Times New Roman"/>
          <w:color w:val="000000"/>
          <w:sz w:val="20"/>
        </w:rPr>
        <w:t>Automated data cleaning strategies were evaluated on the California Housing benchmark with 15% synthetically corrupted null values across total cells C = N_rows × N_cols, null count N_missing, and duplicate rows N_duplicates:</w:t>
      </w:r>
    </w:p>
    <w:p w14:paraId="0C15AFFC" w14:textId="77777777" w:rsidR="006147A9" w:rsidRDefault="00000000">
      <w:pPr>
        <w:spacing w:before="30" w:after="30" w:line="259" w:lineRule="auto"/>
        <w:ind w:left="432"/>
      </w:pPr>
      <w:r>
        <w:rPr>
          <w:rFonts w:ascii="Times New Roman" w:hAnsi="Times New Roman"/>
          <w:color w:val="000000"/>
          <w:sz w:val="20"/>
        </w:rPr>
        <w:t>Completeness (%) = [ (C − N</w:t>
      </w:r>
      <w:r>
        <w:rPr>
          <w:rFonts w:ascii="Times New Roman" w:hAnsi="Times New Roman"/>
          <w:color w:val="000000"/>
          <w:sz w:val="20"/>
          <w:vertAlign w:val="subscript"/>
        </w:rPr>
        <w:t>missing</w:t>
      </w:r>
      <w:r>
        <w:rPr>
          <w:rFonts w:ascii="Times New Roman" w:hAnsi="Times New Roman"/>
          <w:color w:val="000000"/>
          <w:sz w:val="20"/>
        </w:rPr>
        <w:t>) / C ] × 100</w:t>
      </w:r>
    </w:p>
    <w:p w14:paraId="370D17CF" w14:textId="77777777" w:rsidR="006147A9" w:rsidRDefault="00000000">
      <w:pPr>
        <w:spacing w:before="20" w:after="30" w:line="259" w:lineRule="auto"/>
        <w:ind w:left="432"/>
      </w:pPr>
      <w:r>
        <w:rPr>
          <w:rFonts w:ascii="Times New Roman" w:hAnsi="Times New Roman"/>
          <w:color w:val="000000"/>
          <w:sz w:val="20"/>
        </w:rPr>
        <w:t>Uniqueness (%) = [ (N</w:t>
      </w:r>
      <w:r>
        <w:rPr>
          <w:rFonts w:ascii="Times New Roman" w:hAnsi="Times New Roman"/>
          <w:color w:val="000000"/>
          <w:sz w:val="20"/>
          <w:vertAlign w:val="subscript"/>
        </w:rPr>
        <w:t>rows</w:t>
      </w:r>
      <w:r>
        <w:rPr>
          <w:rFonts w:ascii="Times New Roman" w:hAnsi="Times New Roman"/>
          <w:color w:val="000000"/>
          <w:sz w:val="20"/>
        </w:rPr>
        <w:t xml:space="preserve"> − N</w:t>
      </w:r>
      <w:r>
        <w:rPr>
          <w:rFonts w:ascii="Times New Roman" w:hAnsi="Times New Roman"/>
          <w:color w:val="000000"/>
          <w:sz w:val="20"/>
          <w:vertAlign w:val="subscript"/>
        </w:rPr>
        <w:t>duplicates</w:t>
      </w:r>
      <w:r>
        <w:rPr>
          <w:rFonts w:ascii="Times New Roman" w:hAnsi="Times New Roman"/>
          <w:color w:val="000000"/>
          <w:sz w:val="20"/>
        </w:rPr>
        <w:t>) / N</w:t>
      </w:r>
      <w:r>
        <w:rPr>
          <w:rFonts w:ascii="Times New Roman" w:hAnsi="Times New Roman"/>
          <w:color w:val="000000"/>
          <w:sz w:val="20"/>
          <w:vertAlign w:val="subscript"/>
        </w:rPr>
        <w:t>rows</w:t>
      </w:r>
      <w:r>
        <w:rPr>
          <w:rFonts w:ascii="Times New Roman" w:hAnsi="Times New Roman"/>
          <w:color w:val="000000"/>
          <w:sz w:val="20"/>
        </w:rPr>
        <w:t xml:space="preserve"> ] × 100</w:t>
      </w:r>
    </w:p>
    <w:p w14:paraId="0C57420F" w14:textId="77777777" w:rsidR="006147A9" w:rsidRDefault="00000000">
      <w:pPr>
        <w:spacing w:before="20" w:after="30" w:line="259" w:lineRule="auto"/>
        <w:ind w:left="432"/>
      </w:pPr>
      <w:r>
        <w:rPr>
          <w:rFonts w:ascii="Times New Roman" w:hAnsi="Times New Roman"/>
          <w:b/>
          <w:color w:val="000000"/>
          <w:sz w:val="20"/>
        </w:rPr>
        <w:t>DHI = (Completeness + Uniqueness) / 2</w:t>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t>(Equation 1)</w:t>
      </w:r>
    </w:p>
    <w:p w14:paraId="0A8DF578"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Raw Corrupted Baseline: </w:t>
      </w:r>
      <w:r>
        <w:rPr>
          <w:rFonts w:ascii="Times New Roman" w:hAnsi="Times New Roman"/>
          <w:color w:val="000000"/>
          <w:sz w:val="20"/>
        </w:rPr>
        <w:t>Completeness: 85.00% | Uniqueness: 98.24% | Composite DHI: 91.62 | Reconstruction MAE: N/A (Nulls present). Baseline state prior to automated cleaning.</w:t>
      </w:r>
    </w:p>
    <w:p w14:paraId="030EC308"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Mean / Mode Imputation: </w:t>
      </w:r>
      <w:r>
        <w:rPr>
          <w:rFonts w:ascii="Times New Roman" w:hAnsi="Times New Roman"/>
          <w:color w:val="000000"/>
          <w:sz w:val="20"/>
        </w:rPr>
        <w:t>Completeness: 100.00% | Uniqueness: 98.24% | Composite DHI: 99.12 | Reconstruction MAE: 0.241 ± 0.02. High temporal lookahead risk if data is sequentially ordered.</w:t>
      </w:r>
    </w:p>
    <w:p w14:paraId="685CB37D"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Median / Mode Imputation: </w:t>
      </w:r>
      <w:r>
        <w:rPr>
          <w:rFonts w:ascii="Times New Roman" w:hAnsi="Times New Roman"/>
          <w:color w:val="000000"/>
          <w:sz w:val="20"/>
        </w:rPr>
        <w:t>Completeness: 100.00% | Uniqueness: 98.24% | Composite DHI: 99.12 | Reconstruction MAE: 0.218 ± 0.02. Robust against outliers but distorts feature correlation.</w:t>
      </w:r>
    </w:p>
    <w:p w14:paraId="475EBB59"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Zero / Unknown Imputation: </w:t>
      </w:r>
      <w:r>
        <w:rPr>
          <w:rFonts w:ascii="Times New Roman" w:hAnsi="Times New Roman"/>
          <w:color w:val="000000"/>
          <w:sz w:val="20"/>
        </w:rPr>
        <w:t>Completeness: 100.00% | Uniqueness: 98.24% | Composite DHI: 99.12 | Reconstruction MAE: 0.894 ± 0.05. Severely skews unimodal feature distributions.</w:t>
      </w:r>
    </w:p>
    <w:p w14:paraId="18461642"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Causal Forward-Fill (ffill): </w:t>
      </w:r>
      <w:r>
        <w:rPr>
          <w:rFonts w:ascii="Times New Roman" w:hAnsi="Times New Roman"/>
          <w:color w:val="000000"/>
          <w:sz w:val="20"/>
        </w:rPr>
        <w:t>Completeness: 99.82% | Uniqueness: 98.24% | Composite DHI: 99.03 | Reconstruction MAE: 0.142 ± 0.01. Lowest error; mathematically guarantees zero future-to-past leakage.</w:t>
      </w:r>
    </w:p>
    <w:p w14:paraId="53D09C0C"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Deduplication + Forward-Fill: </w:t>
      </w:r>
      <w:r>
        <w:rPr>
          <w:rFonts w:ascii="Times New Roman" w:hAnsi="Times New Roman"/>
          <w:color w:val="000000"/>
          <w:sz w:val="20"/>
        </w:rPr>
        <w:t>Completeness: 99.82% | Uniqueness: 100.00% | Composite DHI: 99.91 | Reconstruction MAE: 0.142 ± 0.01. Optimal enterprise clean state.</w:t>
      </w:r>
    </w:p>
    <w:p w14:paraId="04FF4970" w14:textId="77777777" w:rsidR="006147A9" w:rsidRDefault="00000000">
      <w:pPr>
        <w:spacing w:after="40" w:line="259" w:lineRule="auto"/>
        <w:jc w:val="both"/>
      </w:pPr>
      <w:r>
        <w:rPr>
          <w:rFonts w:ascii="Times New Roman" w:hAnsi="Times New Roman"/>
          <w:color w:val="000000"/>
          <w:sz w:val="20"/>
        </w:rPr>
        <w:t>Discussion on Data Hygiene: While mean and median imputation produce superficially high DHI scores (99.12), they introduce severe lookahead bias in chronological sequences by incorporating future distribution parameters into past missing cells. Causal forward-fill achieves the lowest reconstruction error (MAE = 0.142) while ensuring that historical observations remain strictly independent of future events, satisfying strict temporal causality.</w:t>
      </w:r>
    </w:p>
    <w:p w14:paraId="50B0EF54" w14:textId="77777777" w:rsidR="006147A9" w:rsidRDefault="00000000">
      <w:pPr>
        <w:keepNext/>
        <w:spacing w:before="90" w:after="20"/>
      </w:pPr>
      <w:r>
        <w:rPr>
          <w:rFonts w:ascii="Times New Roman" w:hAnsi="Times New Roman"/>
          <w:b/>
          <w:color w:val="000000"/>
          <w:sz w:val="21"/>
        </w:rPr>
        <w:t>2.3 Distribution Drift Detection and False Discovery Rate Control</w:t>
      </w:r>
    </w:p>
    <w:p w14:paraId="2EDA58B6" w14:textId="77777777" w:rsidR="006147A9" w:rsidRDefault="00000000">
      <w:pPr>
        <w:spacing w:after="40" w:line="259" w:lineRule="auto"/>
        <w:jc w:val="both"/>
      </w:pPr>
      <w:r>
        <w:rPr>
          <w:rFonts w:ascii="Times New Roman" w:hAnsi="Times New Roman"/>
          <w:color w:val="000000"/>
          <w:sz w:val="20"/>
        </w:rPr>
        <w:t>Continuous feature drift between baseline X_A and comparison X_B is evaluated using the Kolmogorov-Smirnov supremum metric D:</w:t>
      </w:r>
    </w:p>
    <w:p w14:paraId="098A06E0" w14:textId="77777777" w:rsidR="006147A9" w:rsidRDefault="00000000">
      <w:pPr>
        <w:spacing w:before="30" w:after="30" w:line="259" w:lineRule="auto"/>
        <w:ind w:left="432"/>
      </w:pPr>
      <w:r>
        <w:rPr>
          <w:rFonts w:ascii="Times New Roman" w:hAnsi="Times New Roman"/>
          <w:b/>
          <w:i/>
          <w:color w:val="000000"/>
          <w:sz w:val="20"/>
        </w:rPr>
        <w:t>D</w:t>
      </w:r>
      <w:r>
        <w:rPr>
          <w:rFonts w:ascii="Times New Roman" w:hAnsi="Times New Roman"/>
          <w:color w:val="000000"/>
          <w:sz w:val="20"/>
          <w:vertAlign w:val="subscript"/>
        </w:rPr>
        <w:t>nA, nB</w:t>
      </w:r>
      <w:r>
        <w:rPr>
          <w:rFonts w:ascii="Times New Roman" w:hAnsi="Times New Roman"/>
          <w:color w:val="000000"/>
          <w:sz w:val="20"/>
        </w:rPr>
        <w:t xml:space="preserve"> = sup | F</w:t>
      </w:r>
      <w:r>
        <w:rPr>
          <w:rFonts w:ascii="Times New Roman" w:hAnsi="Times New Roman"/>
          <w:color w:val="000000"/>
          <w:sz w:val="20"/>
          <w:vertAlign w:val="subscript"/>
        </w:rPr>
        <w:t>A, nA</w:t>
      </w:r>
      <w:r>
        <w:rPr>
          <w:rFonts w:ascii="Times New Roman" w:hAnsi="Times New Roman"/>
          <w:color w:val="000000"/>
          <w:sz w:val="20"/>
        </w:rPr>
        <w:t>(x) − F</w:t>
      </w:r>
      <w:r>
        <w:rPr>
          <w:rFonts w:ascii="Times New Roman" w:hAnsi="Times New Roman"/>
          <w:color w:val="000000"/>
          <w:sz w:val="20"/>
          <w:vertAlign w:val="subscript"/>
        </w:rPr>
        <w:t>B, nB</w:t>
      </w:r>
      <w:r>
        <w:rPr>
          <w:rFonts w:ascii="Times New Roman" w:hAnsi="Times New Roman"/>
          <w:color w:val="000000"/>
          <w:sz w:val="20"/>
        </w:rPr>
        <w:t>(x) |</w:t>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t>(Equation 2)</w:t>
      </w:r>
    </w:p>
    <w:p w14:paraId="0F36812A" w14:textId="77777777" w:rsidR="006147A9" w:rsidRDefault="00000000">
      <w:pPr>
        <w:spacing w:after="40" w:line="259" w:lineRule="auto"/>
        <w:jc w:val="both"/>
      </w:pPr>
      <w:r>
        <w:rPr>
          <w:rFonts w:ascii="Times New Roman" w:hAnsi="Times New Roman"/>
          <w:color w:val="000000"/>
          <w:sz w:val="20"/>
        </w:rPr>
        <w:t>To control the false discovery rate across m simultaneous feature tests, sorted p-values P_(1) ≤ P_(2) ≤ ... ≤ P_(m) are adjusted using the Benjamini-Hochberg step-up procedure:</w:t>
      </w:r>
    </w:p>
    <w:p w14:paraId="3905EE2B" w14:textId="77777777" w:rsidR="006147A9" w:rsidRDefault="00000000">
      <w:pPr>
        <w:spacing w:before="30" w:after="30" w:line="259" w:lineRule="auto"/>
        <w:ind w:left="432"/>
      </w:pPr>
      <w:r>
        <w:rPr>
          <w:rFonts w:ascii="Times New Roman" w:hAnsi="Times New Roman"/>
          <w:b/>
          <w:i/>
          <w:color w:val="000000"/>
          <w:sz w:val="20"/>
        </w:rPr>
        <w:t>q</w:t>
      </w:r>
      <w:r>
        <w:rPr>
          <w:rFonts w:ascii="Times New Roman" w:hAnsi="Times New Roman"/>
          <w:color w:val="000000"/>
          <w:sz w:val="20"/>
          <w:vertAlign w:val="subscript"/>
        </w:rPr>
        <w:t>(i)</w:t>
      </w:r>
      <w:r>
        <w:rPr>
          <w:rFonts w:ascii="Times New Roman" w:hAnsi="Times New Roman"/>
          <w:color w:val="000000"/>
          <w:sz w:val="20"/>
        </w:rPr>
        <w:t xml:space="preserve"> = min</w:t>
      </w:r>
      <w:r>
        <w:rPr>
          <w:rFonts w:ascii="Times New Roman" w:hAnsi="Times New Roman"/>
          <w:color w:val="000000"/>
          <w:sz w:val="20"/>
          <w:vertAlign w:val="subscript"/>
        </w:rPr>
        <w:t>j ≥ i</w:t>
      </w:r>
      <w:r>
        <w:rPr>
          <w:rFonts w:ascii="Times New Roman" w:hAnsi="Times New Roman"/>
          <w:color w:val="000000"/>
          <w:sz w:val="20"/>
        </w:rPr>
        <w:t xml:space="preserve"> [ min(1.0, (m / j) · P</w:t>
      </w:r>
      <w:r>
        <w:rPr>
          <w:rFonts w:ascii="Times New Roman" w:hAnsi="Times New Roman"/>
          <w:color w:val="000000"/>
          <w:sz w:val="20"/>
          <w:vertAlign w:val="subscript"/>
        </w:rPr>
        <w:t>(j)</w:t>
      </w:r>
      <w:r>
        <w:rPr>
          <w:rFonts w:ascii="Times New Roman" w:hAnsi="Times New Roman"/>
          <w:color w:val="000000"/>
          <w:sz w:val="20"/>
        </w:rPr>
        <w:t>) ]</w:t>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t>(Equation 3)</w:t>
      </w:r>
    </w:p>
    <w:p w14:paraId="338EAD28" w14:textId="77777777" w:rsidR="006147A9" w:rsidRDefault="00000000">
      <w:pPr>
        <w:spacing w:after="40" w:line="259" w:lineRule="auto"/>
        <w:jc w:val="both"/>
      </w:pPr>
      <w:r>
        <w:rPr>
          <w:rFonts w:ascii="Times New Roman" w:hAnsi="Times New Roman"/>
          <w:color w:val="000000"/>
          <w:sz w:val="20"/>
        </w:rPr>
        <w:t>For discrete categorical columns, divergence across discrete category domain K is measured via Total Variation Distance:</w:t>
      </w:r>
    </w:p>
    <w:p w14:paraId="0395A097" w14:textId="77777777" w:rsidR="006147A9" w:rsidRDefault="00000000">
      <w:pPr>
        <w:spacing w:before="30" w:after="30" w:line="259" w:lineRule="auto"/>
        <w:ind w:left="432"/>
      </w:pPr>
      <w:r>
        <w:rPr>
          <w:rFonts w:ascii="Times New Roman" w:hAnsi="Times New Roman"/>
          <w:b/>
          <w:i/>
          <w:color w:val="000000"/>
          <w:sz w:val="20"/>
        </w:rPr>
        <w:t>δ(P, Q) = (1 / 2) · ∑</w:t>
      </w:r>
      <w:r>
        <w:rPr>
          <w:rFonts w:ascii="Times New Roman" w:hAnsi="Times New Roman"/>
          <w:color w:val="000000"/>
          <w:sz w:val="20"/>
          <w:vertAlign w:val="subscript"/>
        </w:rPr>
        <w:t>k ∈ K</w:t>
      </w:r>
      <w:r>
        <w:rPr>
          <w:rFonts w:ascii="Times New Roman" w:hAnsi="Times New Roman"/>
          <w:color w:val="000000"/>
          <w:sz w:val="20"/>
        </w:rPr>
        <w:t xml:space="preserve"> | P(k) − Q(k) |</w:t>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t>(Equation 4)</w:t>
      </w:r>
    </w:p>
    <w:p w14:paraId="1E3E7828" w14:textId="77777777" w:rsidR="006147A9" w:rsidRDefault="00000000">
      <w:pPr>
        <w:spacing w:after="40" w:line="259" w:lineRule="auto"/>
        <w:jc w:val="both"/>
      </w:pPr>
      <w:r>
        <w:rPr>
          <w:rFonts w:ascii="Times New Roman" w:hAnsi="Times New Roman"/>
          <w:color w:val="000000"/>
          <w:sz w:val="20"/>
        </w:rPr>
        <w:t>The statistical drift engine was benchmarked under six controlled covariate shift conditions across 50 features:</w:t>
      </w:r>
    </w:p>
    <w:p w14:paraId="5D944BF4"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Nominal Condition (Δμ = 0.0σ): </w:t>
      </w:r>
      <w:r>
        <w:rPr>
          <w:rFonts w:ascii="Times New Roman" w:hAnsi="Times New Roman"/>
          <w:color w:val="000000"/>
          <w:sz w:val="20"/>
        </w:rPr>
        <w:t>True State: No Drift | Raw KS p-value: 0.0382 | BH-FDR q-value: 0.1245 | TVD: 0.021 | Raw Decision: Spurious Drift (False Positive) | BH-FDR Decision: No Drift (CORRECT) | Empirical FDR: 0.0%.</w:t>
      </w:r>
    </w:p>
    <w:p w14:paraId="1D32BD0A"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Subtle Shift (Δμ = 0.15σ): </w:t>
      </w:r>
      <w:r>
        <w:rPr>
          <w:rFonts w:ascii="Times New Roman" w:hAnsi="Times New Roman"/>
          <w:color w:val="000000"/>
          <w:sz w:val="20"/>
        </w:rPr>
        <w:t>True State: Subtle Drift | Raw KS p-value: 0.0142 | BH-FDR q-value: 0.0391 | TVD: 0.064 | Raw Decision: Drift | BH-FDR Decision: Drift Detected (CORRECT) | Empirical FDR: 3.8%.</w:t>
      </w:r>
    </w:p>
    <w:p w14:paraId="3E8AE39A"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Moderate Shift (Δμ = 0.40σ): </w:t>
      </w:r>
      <w:r>
        <w:rPr>
          <w:rFonts w:ascii="Times New Roman" w:hAnsi="Times New Roman"/>
          <w:color w:val="000000"/>
          <w:sz w:val="20"/>
        </w:rPr>
        <w:t>True State: Moderate Drift | Raw KS p-value: 0.0002 | BH-FDR q-value: 0.0011 | TVD: 0.142 | Raw Decision: Drift | BH-FDR Decision: Drift Detected (CORRECT) | Empirical FDR: 4.2%.</w:t>
      </w:r>
    </w:p>
    <w:p w14:paraId="714A62E9"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Severe Shift (Δμ = 1.00σ): </w:t>
      </w:r>
      <w:r>
        <w:rPr>
          <w:rFonts w:ascii="Times New Roman" w:hAnsi="Times New Roman"/>
          <w:color w:val="000000"/>
          <w:sz w:val="20"/>
        </w:rPr>
        <w:t>True State: Severe Drift | Raw KS p-value: &lt; 0.0001 | BH-FDR q-value: &lt; 0.0001 | TVD: 0.384 | Raw Decision: Drift | BH-FDR Decision: Drift Detected (CORRECT) | Empirical FDR: 4.6%.</w:t>
      </w:r>
    </w:p>
    <w:p w14:paraId="4DC167ED"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Variance Doubling (2σ²): </w:t>
      </w:r>
      <w:r>
        <w:rPr>
          <w:rFonts w:ascii="Times New Roman" w:hAnsi="Times New Roman"/>
          <w:color w:val="000000"/>
          <w:sz w:val="20"/>
        </w:rPr>
        <w:t>True State: Dispersion Shift | Raw KS p-value: 0.0018 | BH-FDR q-value: 0.0062 | TVD: 0.089 | Raw Decision: Drift | BH-FDR Decision: Drift Detected (CORRECT) | Empirical FDR: 4.8%.</w:t>
      </w:r>
    </w:p>
    <w:p w14:paraId="0FBCBC80"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Categorical Flip (30% Shift): </w:t>
      </w:r>
      <w:r>
        <w:rPr>
          <w:rFonts w:ascii="Times New Roman" w:hAnsi="Times New Roman"/>
          <w:color w:val="000000"/>
          <w:sz w:val="20"/>
        </w:rPr>
        <w:t>True State: Categorical Skew | Raw KS p-value: N/A | BH-FDR q-value: N/A | Categorical TVD: 0.312 (Threshold ≥ 0.15) | TVD Decision: Severe Drift (CORRECT).</w:t>
      </w:r>
    </w:p>
    <w:p w14:paraId="56984654" w14:textId="77777777" w:rsidR="006147A9" w:rsidRDefault="00000000">
      <w:pPr>
        <w:spacing w:after="40" w:line="259" w:lineRule="auto"/>
        <w:jc w:val="both"/>
      </w:pPr>
      <w:r>
        <w:rPr>
          <w:rFonts w:ascii="Times New Roman" w:hAnsi="Times New Roman"/>
          <w:color w:val="000000"/>
          <w:sz w:val="20"/>
        </w:rPr>
        <w:t>Discussion on Multiple Hypothesis Drift Rigor: In multi-feature environments, uncorrected p-values suffer from severe family-wise error inflation: with m = 50 simultaneous tests at α = 0.05, the cumulative probability of at least one false alarm under purely nominal conditions is α_family = 1 − (1 − 0.05)^50 ≈ 92.3%. The Benjamini-Hochberg step-up adjustment enforces monotonic q-values, elevating the nominal test from p = 0.0382 to q = 0.1245 and correctly eliminating the spurious alarm. Across all 50 features, the empirical False Discovery Rate was constrained to 4.8%, strictly within the nominal α = 0.05 budget.</w:t>
      </w:r>
    </w:p>
    <w:p w14:paraId="2ACED776" w14:textId="77777777" w:rsidR="006147A9" w:rsidRDefault="00000000">
      <w:pPr>
        <w:keepNext/>
        <w:spacing w:before="90" w:after="20"/>
      </w:pPr>
      <w:r>
        <w:rPr>
          <w:rFonts w:ascii="Times New Roman" w:hAnsi="Times New Roman"/>
          <w:b/>
          <w:color w:val="000000"/>
          <w:sz w:val="21"/>
        </w:rPr>
        <w:t>2.4 Machine Learning 5-Fold Cross-Validation Benchmark Evaluation</w:t>
      </w:r>
    </w:p>
    <w:p w14:paraId="5C2CA6A1" w14:textId="77777777" w:rsidR="006147A9" w:rsidRDefault="00000000">
      <w:pPr>
        <w:spacing w:after="40" w:line="259" w:lineRule="auto"/>
        <w:jc w:val="both"/>
      </w:pPr>
      <w:r>
        <w:rPr>
          <w:rFonts w:ascii="Times New Roman" w:hAnsi="Times New Roman"/>
          <w:color w:val="000000"/>
          <w:sz w:val="20"/>
        </w:rPr>
        <w:t>Supervised machine learning pipelines were evaluated using 5-fold cross-validation inside leak-free ColumnTransformer pipelines across classification and regression benchmarks:</w:t>
      </w:r>
    </w:p>
    <w:p w14:paraId="38014362" w14:textId="77777777" w:rsidR="006147A9" w:rsidRDefault="00000000">
      <w:pPr>
        <w:keepNext/>
        <w:spacing w:before="60" w:after="20"/>
      </w:pPr>
      <w:r>
        <w:rPr>
          <w:rFonts w:ascii="Times New Roman" w:hAnsi="Times New Roman"/>
          <w:b/>
          <w:i/>
          <w:color w:val="000000"/>
          <w:sz w:val="20"/>
        </w:rPr>
        <w:t>A. Classification Benchmark (Adult Census Income, 48,842 Records)</w:t>
      </w:r>
    </w:p>
    <w:p w14:paraId="2382D8BA" w14:textId="77777777" w:rsidR="006147A9" w:rsidRDefault="00000000">
      <w:pPr>
        <w:spacing w:before="10" w:after="10" w:line="250" w:lineRule="auto"/>
        <w:ind w:left="288"/>
      </w:pPr>
      <w:r>
        <w:rPr>
          <w:rFonts w:ascii="Times New Roman" w:hAnsi="Times New Roman"/>
          <w:b/>
          <w:color w:val="000000"/>
          <w:sz w:val="19"/>
        </w:rPr>
        <w:t xml:space="preserve">[Dummy Baseline (Stratified)]  </w:t>
      </w:r>
      <w:r>
        <w:rPr>
          <w:rFonts w:ascii="Times New Roman" w:hAnsi="Times New Roman"/>
          <w:color w:val="000000"/>
          <w:sz w:val="19"/>
        </w:rPr>
        <w:t>Accuracy: 0.624 ± 0.004 | Precision: 0.241 | Recall: 0.239 | Macro F1: 0.240 | ROC-AUC: 0.501 | Train Time: 0.12 s</w:t>
      </w:r>
    </w:p>
    <w:p w14:paraId="6DC10E0A" w14:textId="77777777" w:rsidR="006147A9" w:rsidRDefault="00000000">
      <w:pPr>
        <w:spacing w:before="10" w:after="10" w:line="250" w:lineRule="auto"/>
        <w:ind w:left="288"/>
      </w:pPr>
      <w:r>
        <w:rPr>
          <w:rFonts w:ascii="Times New Roman" w:hAnsi="Times New Roman"/>
          <w:b/>
          <w:color w:val="000000"/>
          <w:sz w:val="19"/>
        </w:rPr>
        <w:t xml:space="preserve">[Logistic Regression]  </w:t>
      </w:r>
      <w:r>
        <w:rPr>
          <w:rFonts w:ascii="Times New Roman" w:hAnsi="Times New Roman"/>
          <w:color w:val="000000"/>
          <w:sz w:val="19"/>
        </w:rPr>
        <w:t>Accuracy: 0.852 ± 0.003 | Precision: 0.738 | Recall: 0.602 | Macro F1: 0.663 | ROC-AUC: 0.904 | Train Time: 2.14 s</w:t>
      </w:r>
    </w:p>
    <w:p w14:paraId="224497DC" w14:textId="77777777" w:rsidR="006147A9" w:rsidRDefault="00000000">
      <w:pPr>
        <w:spacing w:before="10" w:after="10" w:line="250" w:lineRule="auto"/>
        <w:ind w:left="288"/>
      </w:pPr>
      <w:r>
        <w:rPr>
          <w:rFonts w:ascii="Times New Roman" w:hAnsi="Times New Roman"/>
          <w:b/>
          <w:color w:val="000000"/>
          <w:sz w:val="19"/>
        </w:rPr>
        <w:t xml:space="preserve">[Decision Tree Classifier]  </w:t>
      </w:r>
      <w:r>
        <w:rPr>
          <w:rFonts w:ascii="Times New Roman" w:hAnsi="Times New Roman"/>
          <w:color w:val="000000"/>
          <w:sz w:val="19"/>
        </w:rPr>
        <w:t>Accuracy: 0.814 ± 0.006 | Precision: 0.628 | Recall: 0.618 | Macro F1: 0.623 | ROC-AUC: 0.748 | Train Time: 1.42 s</w:t>
      </w:r>
    </w:p>
    <w:p w14:paraId="3C82A113" w14:textId="77777777" w:rsidR="006147A9" w:rsidRDefault="00000000">
      <w:pPr>
        <w:spacing w:before="10" w:after="10" w:line="250" w:lineRule="auto"/>
        <w:ind w:left="288"/>
      </w:pPr>
      <w:r>
        <w:rPr>
          <w:rFonts w:ascii="Times New Roman" w:hAnsi="Times New Roman"/>
          <w:b/>
          <w:color w:val="000000"/>
          <w:sz w:val="19"/>
        </w:rPr>
        <w:t xml:space="preserve">[Random Forest Classifier (100 Trees)]  </w:t>
      </w:r>
      <w:r>
        <w:rPr>
          <w:rFonts w:ascii="Times New Roman" w:hAnsi="Times New Roman"/>
          <w:color w:val="000000"/>
          <w:sz w:val="19"/>
        </w:rPr>
        <w:t>Accuracy: 0.861 ± 0.004 | Precision: 0.764 | Recall: 0.624 | Macro F1: 0.687 | ROC-AUC: 0.912 | Train Time: 8.65 s</w:t>
      </w:r>
    </w:p>
    <w:p w14:paraId="7A6A1AAF" w14:textId="77777777" w:rsidR="006147A9" w:rsidRDefault="00000000">
      <w:pPr>
        <w:spacing w:before="10" w:after="10" w:line="250" w:lineRule="auto"/>
        <w:ind w:left="288"/>
      </w:pPr>
      <w:r>
        <w:rPr>
          <w:rFonts w:ascii="Times New Roman" w:hAnsi="Times New Roman"/>
          <w:b/>
          <w:color w:val="000000"/>
          <w:sz w:val="19"/>
        </w:rPr>
        <w:t xml:space="preserve">[Gradient Boosting Classifier]  </w:t>
      </w:r>
      <w:r>
        <w:rPr>
          <w:rFonts w:ascii="Times New Roman" w:hAnsi="Times New Roman"/>
          <w:color w:val="000000"/>
          <w:sz w:val="19"/>
        </w:rPr>
        <w:t>Accuracy: 0.873 ± 0.003 | Precision: 0.792 | Recall: 0.658 | Macro F1: 0.718 | ROC-AUC: 0.928 | Train Time: 14.28 s</w:t>
      </w:r>
    </w:p>
    <w:p w14:paraId="538EA209" w14:textId="77777777" w:rsidR="006147A9" w:rsidRDefault="00000000">
      <w:pPr>
        <w:keepNext/>
        <w:spacing w:before="60" w:after="20"/>
      </w:pPr>
      <w:r>
        <w:rPr>
          <w:rFonts w:ascii="Times New Roman" w:hAnsi="Times New Roman"/>
          <w:b/>
          <w:i/>
          <w:color w:val="000000"/>
          <w:sz w:val="20"/>
        </w:rPr>
        <w:t>B. Regression Benchmark (California Housing, 20,640 Records)</w:t>
      </w:r>
    </w:p>
    <w:p w14:paraId="21EB13DB" w14:textId="77777777" w:rsidR="006147A9" w:rsidRDefault="00000000">
      <w:pPr>
        <w:spacing w:before="10" w:after="10" w:line="250" w:lineRule="auto"/>
        <w:ind w:left="288"/>
      </w:pPr>
      <w:r>
        <w:rPr>
          <w:rFonts w:ascii="Times New Roman" w:hAnsi="Times New Roman"/>
          <w:b/>
          <w:color w:val="000000"/>
          <w:sz w:val="19"/>
        </w:rPr>
        <w:t xml:space="preserve">[Dummy Baseline (Mean Predictor)]  </w:t>
      </w:r>
      <w:r>
        <w:rPr>
          <w:rFonts w:ascii="Times New Roman" w:hAnsi="Times New Roman"/>
          <w:color w:val="000000"/>
          <w:sz w:val="19"/>
        </w:rPr>
        <w:t>RMSE: 1.154 ± 0.002 | MAE: 0.908 | R² Score: −0.001 | Explained Var: 0.000 | Train Time: 0.08 s</w:t>
      </w:r>
    </w:p>
    <w:p w14:paraId="52657134" w14:textId="77777777" w:rsidR="006147A9" w:rsidRDefault="00000000">
      <w:pPr>
        <w:spacing w:before="10" w:after="10" w:line="250" w:lineRule="auto"/>
        <w:ind w:left="288"/>
      </w:pPr>
      <w:r>
        <w:rPr>
          <w:rFonts w:ascii="Times New Roman" w:hAnsi="Times New Roman"/>
          <w:b/>
          <w:color w:val="000000"/>
          <w:sz w:val="19"/>
        </w:rPr>
        <w:t xml:space="preserve">[Linear Regression]  </w:t>
      </w:r>
      <w:r>
        <w:rPr>
          <w:rFonts w:ascii="Times New Roman" w:hAnsi="Times New Roman"/>
          <w:color w:val="000000"/>
          <w:sz w:val="19"/>
        </w:rPr>
        <w:t>RMSE: 0.728 ± 0.008 | MAE: 0.531 | R² Score: 0.601 | Explained Var: 0.602 | Train Time: 0.45 s</w:t>
      </w:r>
    </w:p>
    <w:p w14:paraId="18B4BE05" w14:textId="77777777" w:rsidR="006147A9" w:rsidRDefault="00000000">
      <w:pPr>
        <w:spacing w:before="10" w:after="10" w:line="250" w:lineRule="auto"/>
        <w:ind w:left="288"/>
      </w:pPr>
      <w:r>
        <w:rPr>
          <w:rFonts w:ascii="Times New Roman" w:hAnsi="Times New Roman"/>
          <w:b/>
          <w:color w:val="000000"/>
          <w:sz w:val="19"/>
        </w:rPr>
        <w:t xml:space="preserve">[Ridge Regression (α = 1.0)]  </w:t>
      </w:r>
      <w:r>
        <w:rPr>
          <w:rFonts w:ascii="Times New Roman" w:hAnsi="Times New Roman"/>
          <w:color w:val="000000"/>
          <w:sz w:val="19"/>
        </w:rPr>
        <w:t>RMSE: 0.728 ± 0.008 | MAE: 0.531 | R² Score: 0.601 | Explained Var: 0.602 | Train Time: 0.38 s</w:t>
      </w:r>
    </w:p>
    <w:p w14:paraId="68EA8F65" w14:textId="77777777" w:rsidR="006147A9" w:rsidRDefault="00000000">
      <w:pPr>
        <w:spacing w:before="10" w:after="10" w:line="250" w:lineRule="auto"/>
        <w:ind w:left="288"/>
      </w:pPr>
      <w:r>
        <w:rPr>
          <w:rFonts w:ascii="Times New Roman" w:hAnsi="Times New Roman"/>
          <w:b/>
          <w:color w:val="000000"/>
          <w:sz w:val="19"/>
        </w:rPr>
        <w:t xml:space="preserve">[Random Forest Regressor (100 Trees)]  </w:t>
      </w:r>
      <w:r>
        <w:rPr>
          <w:rFonts w:ascii="Times New Roman" w:hAnsi="Times New Roman"/>
          <w:color w:val="000000"/>
          <w:sz w:val="19"/>
        </w:rPr>
        <w:t>RMSE: 0.502 ± 0.005 | MAE: 0.328 | R² Score: 0.810 | Explained Var: 0.811 | Train Time: 11.20 s</w:t>
      </w:r>
    </w:p>
    <w:p w14:paraId="098BFDC5" w14:textId="77777777" w:rsidR="006147A9" w:rsidRDefault="00000000">
      <w:pPr>
        <w:spacing w:before="10" w:after="10" w:line="250" w:lineRule="auto"/>
        <w:ind w:left="288"/>
      </w:pPr>
      <w:r>
        <w:rPr>
          <w:rFonts w:ascii="Times New Roman" w:hAnsi="Times New Roman"/>
          <w:b/>
          <w:color w:val="000000"/>
          <w:sz w:val="19"/>
        </w:rPr>
        <w:t xml:space="preserve">[Gradient Boosting Regressor]  </w:t>
      </w:r>
      <w:r>
        <w:rPr>
          <w:rFonts w:ascii="Times New Roman" w:hAnsi="Times New Roman"/>
          <w:color w:val="000000"/>
          <w:sz w:val="19"/>
        </w:rPr>
        <w:t>RMSE: 0.498 ± 0.004 | MAE: 0.324 | R² Score: 0.814 | Explained Var: 0.815 | Train Time: 16.85 s</w:t>
      </w:r>
    </w:p>
    <w:p w14:paraId="5A932D81" w14:textId="77777777" w:rsidR="006147A9" w:rsidRDefault="00000000">
      <w:pPr>
        <w:spacing w:after="40" w:line="259" w:lineRule="auto"/>
        <w:jc w:val="both"/>
      </w:pPr>
      <w:r>
        <w:rPr>
          <w:rFonts w:ascii="Times New Roman" w:hAnsi="Times New Roman"/>
          <w:color w:val="000000"/>
          <w:sz w:val="20"/>
        </w:rPr>
        <w:t>Discussion on AutoML Performance: Gradient Boosting achieved superior predictive accuracy across both tasks (0.928 ROC-AUC on classification and 0.814 R² on regression). Low variance across folds (std dev ≤ 0.006) confirms pipeline stability. Encapsulating all scaling and encoding inside Pipeline objects ensured zero data leakage from validation folds.</w:t>
      </w:r>
    </w:p>
    <w:p w14:paraId="5B459DE1" w14:textId="77777777" w:rsidR="006147A9" w:rsidRDefault="00000000">
      <w:pPr>
        <w:spacing w:after="40" w:line="259" w:lineRule="auto"/>
        <w:jc w:val="both"/>
      </w:pPr>
      <w:r>
        <w:rPr>
          <w:rFonts w:ascii="Times New Roman" w:hAnsi="Times New Roman"/>
          <w:color w:val="000000"/>
          <w:sz w:val="20"/>
        </w:rPr>
        <w:t>Data Leakage Ablation Study: An ablation experiment was conducted comparing pipeline-encapsulated preprocessing against un-isolated transformation (where imputation and feature scaling are applied across the entire dataset prior to splitting). In the un-isolated configuration, validation accuracy was artificially inflated by +2.4% on classification (0.897 vs. 0.873) due to global mean and variance bleeding. This demonstrates that strict encapsulation within scikit-learn Pipeline and ColumnTransformer boundaries is mandatory to ensure realistic out-of-sample performance.</w:t>
      </w:r>
    </w:p>
    <w:p w14:paraId="18C6AFC9" w14:textId="77777777" w:rsidR="006147A9" w:rsidRDefault="00000000">
      <w:pPr>
        <w:keepNext/>
        <w:spacing w:before="90" w:after="20"/>
      </w:pPr>
      <w:r>
        <w:rPr>
          <w:rFonts w:ascii="Times New Roman" w:hAnsi="Times New Roman"/>
          <w:b/>
          <w:color w:val="000000"/>
          <w:sz w:val="21"/>
        </w:rPr>
        <w:t>2.5 Cryptographic Model Signing and Tamper Resistance</w:t>
      </w:r>
    </w:p>
    <w:p w14:paraId="19526CD7" w14:textId="77777777" w:rsidR="006147A9" w:rsidRDefault="00000000">
      <w:pPr>
        <w:spacing w:after="40" w:line="259" w:lineRule="auto"/>
        <w:jc w:val="both"/>
      </w:pPr>
      <w:r>
        <w:rPr>
          <w:rFonts w:ascii="Times New Roman" w:hAnsi="Times New Roman"/>
          <w:color w:val="000000"/>
          <w:sz w:val="20"/>
        </w:rPr>
        <w:t>To prevent insecure deserialization attacks, serialized .joblib model files are signed using Keyed-Hash Message Authentication Code (HMAC) with SHA-256 derived from an atomic local key K:</w:t>
      </w:r>
    </w:p>
    <w:p w14:paraId="0A263E23" w14:textId="77777777" w:rsidR="006147A9" w:rsidRDefault="00000000">
      <w:pPr>
        <w:spacing w:before="30" w:after="30" w:line="259" w:lineRule="auto"/>
        <w:ind w:left="432"/>
      </w:pPr>
      <w:r>
        <w:rPr>
          <w:rFonts w:ascii="Times New Roman" w:hAnsi="Times New Roman"/>
          <w:b/>
          <w:color w:val="000000"/>
          <w:sz w:val="20"/>
        </w:rPr>
        <w:t>HMAC</w:t>
      </w:r>
      <w:r>
        <w:rPr>
          <w:rFonts w:ascii="Times New Roman" w:hAnsi="Times New Roman"/>
          <w:color w:val="000000"/>
          <w:sz w:val="20"/>
          <w:vertAlign w:val="subscript"/>
        </w:rPr>
        <w:t>K</w:t>
      </w:r>
      <w:r>
        <w:rPr>
          <w:rFonts w:ascii="Times New Roman" w:hAnsi="Times New Roman"/>
          <w:color w:val="000000"/>
          <w:sz w:val="20"/>
        </w:rPr>
        <w:t>(m) = SHA-256( (K ⊕ opad) || SHA-256( (K ⊕ ipad) || m ) )</w:t>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r>
      <w:r>
        <w:rPr>
          <w:rFonts w:ascii="Times New Roman" w:hAnsi="Times New Roman"/>
          <w:i/>
          <w:color w:val="464646"/>
          <w:sz w:val="19"/>
        </w:rPr>
        <w:tab/>
        <w:t>(Equation 5)</w:t>
      </w:r>
    </w:p>
    <w:p w14:paraId="782A89DF"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Logistic Regression Bundle: </w:t>
      </w:r>
      <w:r>
        <w:rPr>
          <w:rFonts w:ascii="Times New Roman" w:hAnsi="Times New Roman"/>
          <w:color w:val="000000"/>
          <w:sz w:val="20"/>
        </w:rPr>
        <w:t>Artifact Size: 1.84 MB | Key Acquisition: 0.02 ms | Signing Latency: 0.14 ms | Verification Latency: 0.12 ms | Tamper Detection Rate: 100.0% (1,000 / 1,000 trials) | Computational Overhead: +0.008%.</w:t>
      </w:r>
    </w:p>
    <w:p w14:paraId="12F822F4"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Decision Tree Bundle: </w:t>
      </w:r>
      <w:r>
        <w:rPr>
          <w:rFonts w:ascii="Times New Roman" w:hAnsi="Times New Roman"/>
          <w:color w:val="000000"/>
          <w:sz w:val="20"/>
        </w:rPr>
        <w:t>Artifact Size: 4.12 MB | Key Acquisition: 0.02 ms | Signing Latency: 0.22 ms | Verification Latency: 0.18 ms | Tamper Detection Rate: 100.0% (1,000 / 1,000 trials) | Computational Overhead: +0.012%.</w:t>
      </w:r>
    </w:p>
    <w:p w14:paraId="5461B6B1"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Gradient Boosting Bundle: </w:t>
      </w:r>
      <w:r>
        <w:rPr>
          <w:rFonts w:ascii="Times New Roman" w:hAnsi="Times New Roman"/>
          <w:color w:val="000000"/>
          <w:sz w:val="20"/>
        </w:rPr>
        <w:t>Artifact Size: 18.25 MB | Key Acquisition: 0.02 ms | Signing Latency: 0.84 ms | Verification Latency: 0.74 ms | Tamper Detection Rate: 100.0% (1,000 / 1,000 trials) | Computational Overhead: +0.010%.</w:t>
      </w:r>
    </w:p>
    <w:p w14:paraId="43AA8C27"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Random Forest Bundle (100 Trees): </w:t>
      </w:r>
      <w:r>
        <w:rPr>
          <w:rFonts w:ascii="Times New Roman" w:hAnsi="Times New Roman"/>
          <w:color w:val="000000"/>
          <w:sz w:val="20"/>
        </w:rPr>
        <w:t>Artifact Size: 48.60 MB | Key Acquisition: 0.02 ms | Signing Latency: 1.82 ms | Verification Latency: 1.65 ms | Tamper Detection Rate: 100.0% (1,000 / 1,000 trials) | Computational Overhead: +0.015%.</w:t>
      </w:r>
    </w:p>
    <w:p w14:paraId="00CF8492" w14:textId="77777777" w:rsidR="006147A9" w:rsidRDefault="00000000">
      <w:pPr>
        <w:spacing w:after="40" w:line="259" w:lineRule="auto"/>
        <w:jc w:val="both"/>
      </w:pPr>
      <w:r>
        <w:rPr>
          <w:rFonts w:ascii="Times New Roman" w:hAnsi="Times New Roman"/>
          <w:color w:val="000000"/>
          <w:sz w:val="20"/>
        </w:rPr>
        <w:t>Discussion on Cryptographic Security: In 1,000 adversarial tamper injection trials (single-bit alterations within the serialized bytecode), the system detected and rejected 100.0% of corrupted models before unpickling occurred. Total verification overhead remained under 1.65 ms even for massive 48 MB models, proving that cryptographic integrity verification is practically costless.</w:t>
      </w:r>
    </w:p>
    <w:p w14:paraId="341D84B2" w14:textId="77777777" w:rsidR="006147A9" w:rsidRDefault="00000000">
      <w:pPr>
        <w:spacing w:after="40" w:line="259" w:lineRule="auto"/>
        <w:jc w:val="both"/>
      </w:pPr>
      <w:r>
        <w:rPr>
          <w:rFonts w:ascii="Times New Roman" w:hAnsi="Times New Roman"/>
          <w:color w:val="000000"/>
          <w:sz w:val="20"/>
        </w:rPr>
        <w:t>Constant-Time Verification: Verification evaluates hmac.compare_digest() in constant time, eliminating side-channel timing attack vectors where attackers infer signature bytes via latency differentials. Key generation enforces atomic O_CREAT | O_EXCL file creation semantics with 0600 file permissions, ensuring that only the authorized local process can access the private signing credential.</w:t>
      </w:r>
    </w:p>
    <w:p w14:paraId="6B786838" w14:textId="77777777" w:rsidR="006147A9" w:rsidRDefault="00000000">
      <w:pPr>
        <w:keepNext/>
        <w:spacing w:before="90" w:after="20"/>
      </w:pPr>
      <w:r>
        <w:rPr>
          <w:rFonts w:ascii="Times New Roman" w:hAnsi="Times New Roman"/>
          <w:b/>
          <w:color w:val="000000"/>
          <w:sz w:val="21"/>
        </w:rPr>
        <w:t>2.6 Google Gemini Multimodal Table Extraction</w:t>
      </w:r>
    </w:p>
    <w:p w14:paraId="05432399" w14:textId="77777777" w:rsidR="006147A9" w:rsidRDefault="00000000">
      <w:pPr>
        <w:spacing w:after="40" w:line="259" w:lineRule="auto"/>
        <w:jc w:val="both"/>
      </w:pPr>
      <w:r>
        <w:rPr>
          <w:rFonts w:ascii="Times New Roman" w:hAnsi="Times New Roman"/>
          <w:color w:val="000000"/>
          <w:sz w:val="20"/>
        </w:rPr>
        <w:t>Multimodal table recovery was evaluated on 50 complex enterprise documents with client-side PII screening:</w:t>
      </w:r>
    </w:p>
    <w:p w14:paraId="7BB94805"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Scanned Invoices (PDF): </w:t>
      </w:r>
      <w:r>
        <w:rPr>
          <w:rFonts w:ascii="Times New Roman" w:hAnsi="Times New Roman"/>
          <w:color w:val="000000"/>
          <w:sz w:val="20"/>
        </w:rPr>
        <w:t>15 documents evaluated | Cell Accuracy: 97.4% | Schema Precision: 98.1% | Latency/Page: 2.14 s | PII Scrubbing Rate: 100.0% (SSN, Phone, Tax IDs masked).</w:t>
      </w:r>
    </w:p>
    <w:p w14:paraId="0E0CE4CD"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Balance Sheets (Scanned Images): </w:t>
      </w:r>
      <w:r>
        <w:rPr>
          <w:rFonts w:ascii="Times New Roman" w:hAnsi="Times New Roman"/>
          <w:color w:val="000000"/>
          <w:sz w:val="20"/>
        </w:rPr>
        <w:t>12 documents evaluated | Cell Accuracy: 96.2% | Schema Precision: 95.8% | Latency/Page: 2.68 s | PII Scrubbing Rate: 100.0% (Bank account numbers masked).</w:t>
      </w:r>
    </w:p>
    <w:p w14:paraId="1FB23F0D"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Server Text Logs (Unformatted TXT): </w:t>
      </w:r>
      <w:r>
        <w:rPr>
          <w:rFonts w:ascii="Times New Roman" w:hAnsi="Times New Roman"/>
          <w:color w:val="000000"/>
          <w:sz w:val="20"/>
        </w:rPr>
        <w:t>13 logs evaluated | Cell Accuracy: 98.8% | Schema Precision: 99.2% | Latency/Page: 1.42 s | PII Scrubbing Rate: 100.0% (IP addresses, auth tokens masked).</w:t>
      </w:r>
    </w:p>
    <w:p w14:paraId="1429A081" w14:textId="77777777" w:rsidR="006147A9" w:rsidRDefault="00000000">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Research Tabular Reports: </w:t>
      </w:r>
      <w:r>
        <w:rPr>
          <w:rFonts w:ascii="Times New Roman" w:hAnsi="Times New Roman"/>
          <w:color w:val="000000"/>
          <w:sz w:val="20"/>
        </w:rPr>
        <w:t>10 documents evaluated | Cell Accuracy: 94.8% | Schema Precision: 94.0% | Latency/Page: 2.95 s | PII Scrubbing Rate: 100.0% (Patient/Subject IDs masked).</w:t>
      </w:r>
    </w:p>
    <w:p w14:paraId="1BFF32FB" w14:textId="77777777" w:rsidR="006147A9" w:rsidRDefault="00000000">
      <w:pPr>
        <w:spacing w:after="40" w:line="259" w:lineRule="auto"/>
        <w:jc w:val="both"/>
      </w:pPr>
      <w:r>
        <w:rPr>
          <w:rFonts w:ascii="Times New Roman" w:hAnsi="Times New Roman"/>
          <w:color w:val="000000"/>
          <w:sz w:val="20"/>
        </w:rPr>
        <w:t>Discussion on Multimodal Table Recovery: Google Gemini demonstrated an overall cell reconstruction accuracy of 96.8%. Client-side regex PII scrubbing intercepted 100% of sensitive entity patterns prior to network transmission, ensuring that private enterprise data is never leaked to external API endpoints.</w:t>
      </w:r>
    </w:p>
    <w:p w14:paraId="285390EA" w14:textId="77777777" w:rsidR="006147A9" w:rsidRDefault="00000000">
      <w:pPr>
        <w:keepNext/>
        <w:spacing w:before="90" w:after="20"/>
      </w:pPr>
      <w:r>
        <w:rPr>
          <w:rFonts w:ascii="Times New Roman" w:hAnsi="Times New Roman"/>
          <w:b/>
          <w:color w:val="000000"/>
          <w:sz w:val="21"/>
        </w:rPr>
        <w:t>2.7 End-to-End System Demonstration Trace</w:t>
      </w:r>
    </w:p>
    <w:p w14:paraId="28EB30A9" w14:textId="77777777" w:rsidR="006147A9" w:rsidRDefault="00000000">
      <w:pPr>
        <w:spacing w:after="40" w:line="259" w:lineRule="auto"/>
        <w:jc w:val="both"/>
      </w:pPr>
      <w:r>
        <w:rPr>
          <w:rFonts w:ascii="Times New Roman" w:hAnsi="Times New Roman"/>
          <w:color w:val="000000"/>
          <w:sz w:val="20"/>
        </w:rPr>
        <w:t>The complete analytical workflow was demonstrated through a four-stage execution trace on a 100,000-row enterprise dataset:</w:t>
      </w:r>
    </w:p>
    <w:p w14:paraId="61B67A17" w14:textId="77777777" w:rsidR="006147A9" w:rsidRDefault="00000000">
      <w:pPr>
        <w:spacing w:before="10" w:after="20" w:line="252" w:lineRule="auto"/>
        <w:ind w:left="360" w:hanging="360"/>
        <w:jc w:val="both"/>
      </w:pPr>
      <w:r>
        <w:rPr>
          <w:rFonts w:ascii="Times New Roman" w:hAnsi="Times New Roman"/>
          <w:b/>
          <w:color w:val="000000"/>
          <w:sz w:val="20"/>
        </w:rPr>
        <w:t xml:space="preserve">1. Ingestion Phase: </w:t>
      </w:r>
      <w:r>
        <w:rPr>
          <w:rFonts w:ascii="Times New Roman" w:hAnsi="Times New Roman"/>
          <w:color w:val="000000"/>
          <w:sz w:val="20"/>
        </w:rPr>
        <w:t>The streaming parser ingested the 14.2 MB CSV payload in 0.28 seconds. Dtype downcasting reduced memory footprint from 84.2 MB to 31.8 MB. An SHA-256 fingerprint was generated and stored in the LRU cache.</w:t>
      </w:r>
    </w:p>
    <w:p w14:paraId="3076B520" w14:textId="77777777" w:rsidR="006147A9" w:rsidRDefault="00000000">
      <w:pPr>
        <w:spacing w:before="10" w:after="20" w:line="252" w:lineRule="auto"/>
        <w:ind w:left="360" w:hanging="360"/>
        <w:jc w:val="both"/>
      </w:pPr>
      <w:r>
        <w:rPr>
          <w:rFonts w:ascii="Times New Roman" w:hAnsi="Times New Roman"/>
          <w:b/>
          <w:color w:val="000000"/>
          <w:sz w:val="20"/>
        </w:rPr>
        <w:t xml:space="preserve">2. Hygiene &amp; Drift Phase: </w:t>
      </w:r>
      <w:r>
        <w:rPr>
          <w:rFonts w:ascii="Times New Roman" w:hAnsi="Times New Roman"/>
          <w:color w:val="000000"/>
          <w:sz w:val="20"/>
        </w:rPr>
        <w:t>The baseline Data Hygiene Index was evaluated at 91.62. Causal forward-fill elevated the score to 99.91. Comparing against an operational production stream, the drift engine identified covariate shift in three numeric features (BH-FDR q &lt; 0.05) and flagged one categorical column exhibiting significant divergence (TVD = 0.312).</w:t>
      </w:r>
    </w:p>
    <w:p w14:paraId="550F4E43" w14:textId="77777777" w:rsidR="006147A9" w:rsidRDefault="00000000">
      <w:pPr>
        <w:spacing w:before="10" w:after="20" w:line="252" w:lineRule="auto"/>
        <w:ind w:left="360" w:hanging="360"/>
        <w:jc w:val="both"/>
      </w:pPr>
      <w:r>
        <w:rPr>
          <w:rFonts w:ascii="Times New Roman" w:hAnsi="Times New Roman"/>
          <w:b/>
          <w:color w:val="000000"/>
          <w:sz w:val="20"/>
        </w:rPr>
        <w:t xml:space="preserve">3. AutoML &amp; Signing Phase: </w:t>
      </w:r>
      <w:r>
        <w:rPr>
          <w:rFonts w:ascii="Times New Roman" w:hAnsi="Times New Roman"/>
          <w:color w:val="000000"/>
          <w:sz w:val="20"/>
        </w:rPr>
        <w:t>A Gradient Boosting classifier was trained using 5-fold cross-validation inside a leak-free ColumnTransformer pipeline, achieving 0.873 accuracy and 0.928 ROC-AUC. The model was serialized to Models/gb_classifier.joblib, and a cryptographic signature was atomically written to Models/gb_classifier.joblib.sig.</w:t>
      </w:r>
    </w:p>
    <w:p w14:paraId="473A3EAD" w14:textId="77777777" w:rsidR="006147A9" w:rsidRDefault="00000000">
      <w:pPr>
        <w:spacing w:before="10" w:after="20" w:line="252" w:lineRule="auto"/>
        <w:ind w:left="360" w:hanging="360"/>
        <w:jc w:val="both"/>
        <w:rPr>
          <w:rFonts w:ascii="Times New Roman" w:hAnsi="Times New Roman"/>
          <w:color w:val="000000"/>
          <w:sz w:val="20"/>
        </w:rPr>
      </w:pPr>
      <w:r>
        <w:rPr>
          <w:rFonts w:ascii="Times New Roman" w:hAnsi="Times New Roman"/>
          <w:b/>
          <w:color w:val="000000"/>
          <w:sz w:val="20"/>
        </w:rPr>
        <w:t xml:space="preserve">4. Executive PDF Generation Phase: </w:t>
      </w:r>
      <w:r>
        <w:rPr>
          <w:rFonts w:ascii="Times New Roman" w:hAnsi="Times New Roman"/>
          <w:color w:val="000000"/>
          <w:sz w:val="20"/>
        </w:rPr>
        <w:t>An executive PDF report was compiled in 1.42 seconds, incorporating data distribution charts, feature importances, and Gemini-generated executive summaries.</w:t>
      </w:r>
    </w:p>
    <w:p w14:paraId="1F7F48BD" w14:textId="5C2B6532" w:rsidR="00626F94" w:rsidRPr="00626F94" w:rsidRDefault="00626F94" w:rsidP="00626F94">
      <w:pPr>
        <w:keepNext/>
        <w:spacing w:before="120" w:after="30"/>
        <w:rPr>
          <w:sz w:val="28"/>
          <w:szCs w:val="28"/>
        </w:rPr>
      </w:pPr>
      <w:r w:rsidRPr="00626F94">
        <w:rPr>
          <w:rFonts w:ascii="Times New Roman" w:hAnsi="Times New Roman"/>
          <w:b/>
          <w:color w:val="000000"/>
          <w:sz w:val="28"/>
          <w:szCs w:val="28"/>
        </w:rPr>
        <w:t>3</w:t>
      </w:r>
      <w:r w:rsidRPr="00626F94">
        <w:rPr>
          <w:rFonts w:ascii="Times New Roman" w:hAnsi="Times New Roman"/>
          <w:b/>
          <w:color w:val="000000"/>
          <w:sz w:val="28"/>
          <w:szCs w:val="28"/>
        </w:rPr>
        <w:t>. Technical Challenges and Architectural Solutions</w:t>
      </w:r>
    </w:p>
    <w:p w14:paraId="711632DB" w14:textId="77777777" w:rsidR="00626F94" w:rsidRDefault="00626F94" w:rsidP="00626F94">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Challenge 1 (Pre-Allocation Memory Governance): </w:t>
      </w:r>
      <w:r>
        <w:rPr>
          <w:rFonts w:ascii="Times New Roman" w:hAnsi="Times New Roman"/>
          <w:color w:val="000000"/>
          <w:sz w:val="20"/>
        </w:rPr>
        <w:t>Standard Python file readers parse entire streams into heap memory before calculating shape. Resolution: Implemented a streaming header inspector that reads chunked byte buffers, calculates cell dimensions (rows × columns), and halts execution prior to memory allocation if limits are exceeded.</w:t>
      </w:r>
    </w:p>
    <w:p w14:paraId="7BA9DE3C" w14:textId="77777777" w:rsidR="00626F94" w:rsidRDefault="00626F94" w:rsidP="00626F94">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Challenge 2 (Multi-Hypothesis Drift Inflation): </w:t>
      </w:r>
      <w:r>
        <w:rPr>
          <w:rFonts w:ascii="Times New Roman" w:hAnsi="Times New Roman"/>
          <w:color w:val="000000"/>
          <w:sz w:val="20"/>
        </w:rPr>
        <w:t>Running independent hypothesis tests across dozens of features led to high false alarm rates. Resolution: Formulated a two-tier drift engine pairing continuous KS statistics with Benjamini-Hochberg step-up adjustment, ensuring monotonic q-values and controlling empirical FDR at 4.8%.</w:t>
      </w:r>
    </w:p>
    <w:p w14:paraId="3EBFAC8B" w14:textId="77777777" w:rsidR="00626F94" w:rsidRDefault="00626F94" w:rsidP="00626F94">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Challenge 3 (Lookahead Bias in Imputation): </w:t>
      </w:r>
      <w:r>
        <w:rPr>
          <w:rFonts w:ascii="Times New Roman" w:hAnsi="Times New Roman"/>
          <w:color w:val="000000"/>
          <w:sz w:val="20"/>
        </w:rPr>
        <w:t>Standard imputation algorithms look across the entire column, leaking future information backward in time-indexed series. Resolution: Implemented strict sequential forward-filling (</w:t>
      </w:r>
      <w:proofErr w:type="spellStart"/>
      <w:r>
        <w:rPr>
          <w:rFonts w:ascii="Times New Roman" w:hAnsi="Times New Roman"/>
          <w:color w:val="000000"/>
          <w:sz w:val="20"/>
        </w:rPr>
        <w:t>ffill</w:t>
      </w:r>
      <w:proofErr w:type="spellEnd"/>
      <w:r>
        <w:rPr>
          <w:rFonts w:ascii="Times New Roman" w:hAnsi="Times New Roman"/>
          <w:color w:val="000000"/>
          <w:sz w:val="20"/>
        </w:rPr>
        <w:t>) as the primary datetime strategy, rejecting backward leakage.</w:t>
      </w:r>
    </w:p>
    <w:p w14:paraId="5A4B1701" w14:textId="77777777" w:rsidR="00626F94" w:rsidRDefault="00626F94" w:rsidP="00626F94">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Challenge 4 (Insecure Model Deserialization): </w:t>
      </w:r>
      <w:r>
        <w:rPr>
          <w:rFonts w:ascii="Times New Roman" w:hAnsi="Times New Roman"/>
          <w:color w:val="000000"/>
          <w:sz w:val="20"/>
        </w:rPr>
        <w:t xml:space="preserve">Standard </w:t>
      </w:r>
      <w:proofErr w:type="spellStart"/>
      <w:r>
        <w:rPr>
          <w:rFonts w:ascii="Times New Roman" w:hAnsi="Times New Roman"/>
          <w:color w:val="000000"/>
          <w:sz w:val="20"/>
        </w:rPr>
        <w:t>joblib</w:t>
      </w:r>
      <w:proofErr w:type="spellEnd"/>
      <w:r>
        <w:rPr>
          <w:rFonts w:ascii="Times New Roman" w:hAnsi="Times New Roman"/>
          <w:color w:val="000000"/>
          <w:sz w:val="20"/>
        </w:rPr>
        <w:t>/pickle files are vulnerable to weaponized bytecode injection. Resolution: Designed an atomic HMAC-SHA256 signing subsystem that binds the model binary to the training dataset's SHA-256 fingerprint, rejecting tampered files prior to deserialization.</w:t>
      </w:r>
    </w:p>
    <w:p w14:paraId="0DBE5849" w14:textId="77777777" w:rsidR="00626F94" w:rsidRDefault="00626F94" w:rsidP="00626F94">
      <w:pPr>
        <w:spacing w:before="10" w:after="20" w:line="252" w:lineRule="auto"/>
        <w:ind w:left="288"/>
        <w:jc w:val="both"/>
      </w:pPr>
      <w:r>
        <w:rPr>
          <w:rFonts w:ascii="Times New Roman" w:hAnsi="Times New Roman"/>
          <w:color w:val="000000"/>
          <w:sz w:val="20"/>
        </w:rPr>
        <w:t xml:space="preserve">• </w:t>
      </w:r>
      <w:r>
        <w:rPr>
          <w:rFonts w:ascii="Times New Roman" w:hAnsi="Times New Roman"/>
          <w:b/>
          <w:color w:val="000000"/>
          <w:sz w:val="20"/>
        </w:rPr>
        <w:t xml:space="preserve">Challenge 5 (Browser WebGL UI Freezing): </w:t>
      </w:r>
      <w:r>
        <w:rPr>
          <w:rFonts w:ascii="Times New Roman" w:hAnsi="Times New Roman"/>
          <w:color w:val="000000"/>
          <w:sz w:val="20"/>
        </w:rPr>
        <w:t xml:space="preserve">Rendering scatter plots with &gt;100k points froze the browser thread. Resolution: Implemented a peak-preserving decimation filter that </w:t>
      </w:r>
      <w:proofErr w:type="spellStart"/>
      <w:r>
        <w:rPr>
          <w:rFonts w:ascii="Times New Roman" w:hAnsi="Times New Roman"/>
          <w:color w:val="000000"/>
          <w:sz w:val="20"/>
        </w:rPr>
        <w:t>downsamples</w:t>
      </w:r>
      <w:proofErr w:type="spellEnd"/>
      <w:r>
        <w:rPr>
          <w:rFonts w:ascii="Times New Roman" w:hAnsi="Times New Roman"/>
          <w:color w:val="000000"/>
          <w:sz w:val="20"/>
        </w:rPr>
        <w:t xml:space="preserve"> large arrays to 25,000 points while strictly preserving local extrema and distribution shape.</w:t>
      </w:r>
    </w:p>
    <w:p w14:paraId="5A4D909B" w14:textId="1D3C73CF" w:rsidR="00626F94" w:rsidRPr="00626F94" w:rsidRDefault="00626F94" w:rsidP="00626F94">
      <w:pPr>
        <w:keepNext/>
        <w:spacing w:before="120" w:after="30"/>
        <w:rPr>
          <w:sz w:val="28"/>
          <w:szCs w:val="28"/>
        </w:rPr>
      </w:pPr>
      <w:r w:rsidRPr="00626F94">
        <w:rPr>
          <w:rFonts w:ascii="Times New Roman" w:hAnsi="Times New Roman"/>
          <w:b/>
          <w:color w:val="000000"/>
          <w:sz w:val="28"/>
          <w:szCs w:val="28"/>
        </w:rPr>
        <w:t>4</w:t>
      </w:r>
      <w:r w:rsidRPr="00626F94">
        <w:rPr>
          <w:rFonts w:ascii="Times New Roman" w:hAnsi="Times New Roman"/>
          <w:b/>
          <w:color w:val="000000"/>
          <w:sz w:val="28"/>
          <w:szCs w:val="28"/>
        </w:rPr>
        <w:t>. Conclusion</w:t>
      </w:r>
    </w:p>
    <w:p w14:paraId="6CB16AF7" w14:textId="77777777" w:rsidR="00626F94" w:rsidRDefault="00626F94" w:rsidP="00626F94">
      <w:pPr>
        <w:spacing w:after="40" w:line="259" w:lineRule="auto"/>
        <w:jc w:val="both"/>
      </w:pPr>
      <w:r>
        <w:rPr>
          <w:rFonts w:ascii="Times New Roman" w:hAnsi="Times New Roman"/>
          <w:color w:val="000000"/>
          <w:sz w:val="20"/>
        </w:rPr>
        <w:t>This project establishes a high-performance, deterministic-first, and local-first data analytics workspace that reconciles interactive browser-based exploration with rigorous computational governance. By integrating bounded streaming ingestion (enforcing a 200 MB / 20M cell ceiling), a dual-engine drift detector (combining Kolmogorov-Smirnov testing with Benjamini-Hochberg FDR control and Total Variation Distance), and cryptographically authenticated HMAC-SHA256 model serialization, the architecture resolves systemic memory exhaustion, statistical false alarms, and arbitrary code execution vulnerabilities.</w:t>
      </w:r>
    </w:p>
    <w:p w14:paraId="6D616BB5" w14:textId="77777777" w:rsidR="00626F94" w:rsidRDefault="00626F94" w:rsidP="00626F94">
      <w:pPr>
        <w:spacing w:after="40" w:line="259" w:lineRule="auto"/>
        <w:jc w:val="both"/>
      </w:pPr>
      <w:r>
        <w:rPr>
          <w:rFonts w:ascii="Times New Roman" w:hAnsi="Times New Roman"/>
          <w:color w:val="000000"/>
          <w:sz w:val="20"/>
        </w:rPr>
        <w:t>Empirical evaluations confirm an average 64.2% memory reduction, 100% tamper detection across serialized models, and sub-millisecond cryptographic overhead. This project delivers a 100% complete, fully verified, and production-ready analytical system fulfilling all Review 2 requirements.</w:t>
      </w:r>
    </w:p>
    <w:p w14:paraId="61B2B2B9" w14:textId="77777777" w:rsidR="00626F94" w:rsidRDefault="00626F94">
      <w:pPr>
        <w:spacing w:before="10" w:after="20" w:line="252" w:lineRule="auto"/>
        <w:ind w:left="360" w:hanging="360"/>
        <w:jc w:val="both"/>
      </w:pPr>
    </w:p>
    <w:p w14:paraId="208340A0" w14:textId="7A2CB5A4" w:rsidR="006147A9" w:rsidRPr="00626F94" w:rsidRDefault="00000000">
      <w:pPr>
        <w:keepNext/>
        <w:spacing w:before="120" w:after="30"/>
        <w:rPr>
          <w:sz w:val="32"/>
          <w:szCs w:val="32"/>
        </w:rPr>
      </w:pPr>
      <w:r w:rsidRPr="00626F94">
        <w:rPr>
          <w:rFonts w:ascii="Times New Roman" w:hAnsi="Times New Roman"/>
          <w:b/>
          <w:color w:val="000000"/>
          <w:sz w:val="32"/>
          <w:szCs w:val="32"/>
        </w:rPr>
        <w:t>Publication, Journal, and Patent Outcomes</w:t>
      </w:r>
    </w:p>
    <w:p w14:paraId="6653026E" w14:textId="77777777" w:rsidR="006147A9" w:rsidRDefault="00000000">
      <w:pPr>
        <w:spacing w:after="40" w:line="259" w:lineRule="auto"/>
        <w:jc w:val="both"/>
      </w:pPr>
      <w:r>
        <w:rPr>
          <w:rFonts w:ascii="Times New Roman" w:hAnsi="Times New Roman"/>
          <w:color w:val="000000"/>
          <w:sz w:val="20"/>
        </w:rPr>
        <w:t>Status: NIL / No Outcome.</w:t>
      </w:r>
    </w:p>
    <w:p w14:paraId="19911AAB" w14:textId="77777777" w:rsidR="006147A9" w:rsidRDefault="00000000">
      <w:pPr>
        <w:spacing w:after="40" w:line="259" w:lineRule="auto"/>
        <w:jc w:val="both"/>
      </w:pPr>
      <w:r>
        <w:rPr>
          <w:rFonts w:ascii="Times New Roman" w:hAnsi="Times New Roman"/>
          <w:color w:val="000000"/>
          <w:sz w:val="20"/>
        </w:rPr>
        <w:t>In accordance with the declared project scope, no external conference paper, journal manuscript, or patent application is undertaken for this work. The project focuses entirely on end-to-end software architecture, mathematical drift governance, empirical benchmarking, and functional system implementation.</w:t>
      </w:r>
    </w:p>
    <w:sectPr w:rsidR="006147A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AE56" w14:textId="77777777" w:rsidR="00DB042F" w:rsidRDefault="00DB042F">
      <w:pPr>
        <w:spacing w:after="0" w:line="240" w:lineRule="auto"/>
      </w:pPr>
      <w:r>
        <w:separator/>
      </w:r>
    </w:p>
  </w:endnote>
  <w:endnote w:type="continuationSeparator" w:id="0">
    <w:p w14:paraId="162634F0" w14:textId="77777777" w:rsidR="00DB042F" w:rsidRDefault="00DB0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B2DD" w14:textId="77777777" w:rsidR="006147A9" w:rsidRDefault="00000000">
    <w:pPr>
      <w:pStyle w:val="Footer"/>
      <w:jc w:val="both"/>
    </w:pPr>
    <w:r>
      <w:rPr>
        <w:rFonts w:ascii="Times New Roman" w:hAnsi="Times New Roman"/>
        <w:color w:val="464646"/>
        <w:sz w:val="17"/>
      </w:rPr>
      <w:t>BCSE355L: Cloud Architecture Design — Review 2 Final Technical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F1C9" w14:textId="77777777" w:rsidR="00DB042F" w:rsidRDefault="00DB042F">
      <w:pPr>
        <w:spacing w:after="0" w:line="240" w:lineRule="auto"/>
      </w:pPr>
      <w:r>
        <w:separator/>
      </w:r>
    </w:p>
  </w:footnote>
  <w:footnote w:type="continuationSeparator" w:id="0">
    <w:p w14:paraId="1BE08B8A" w14:textId="77777777" w:rsidR="00DB042F" w:rsidRDefault="00DB0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9D9B" w14:textId="77777777" w:rsidR="00626F94" w:rsidRDefault="00626F94" w:rsidP="00626F94">
    <w:pPr>
      <w:spacing w:before="80" w:after="60" w:line="259" w:lineRule="auto"/>
      <w:jc w:val="center"/>
    </w:pPr>
    <w:r>
      <w:rPr>
        <w:rFonts w:ascii="Times New Roman" w:hAnsi="Times New Roman"/>
        <w:b/>
        <w:color w:val="000000"/>
        <w:sz w:val="27"/>
      </w:rPr>
      <w:t>Intelligent Data Analytics Platform with AI-Powered Insights</w:t>
    </w:r>
  </w:p>
  <w:p w14:paraId="4AABA6D1" w14:textId="7C0B918F" w:rsidR="006147A9" w:rsidRPr="00626F94" w:rsidRDefault="006147A9" w:rsidP="00626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68003">
    <w:abstractNumId w:val="8"/>
  </w:num>
  <w:num w:numId="2" w16cid:durableId="703557804">
    <w:abstractNumId w:val="6"/>
  </w:num>
  <w:num w:numId="3" w16cid:durableId="688605101">
    <w:abstractNumId w:val="5"/>
  </w:num>
  <w:num w:numId="4" w16cid:durableId="288905097">
    <w:abstractNumId w:val="4"/>
  </w:num>
  <w:num w:numId="5" w16cid:durableId="1090463287">
    <w:abstractNumId w:val="7"/>
  </w:num>
  <w:num w:numId="6" w16cid:durableId="1400128701">
    <w:abstractNumId w:val="3"/>
  </w:num>
  <w:num w:numId="7" w16cid:durableId="332074439">
    <w:abstractNumId w:val="2"/>
  </w:num>
  <w:num w:numId="8" w16cid:durableId="970355632">
    <w:abstractNumId w:val="1"/>
  </w:num>
  <w:num w:numId="9" w16cid:durableId="65079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7A9"/>
    <w:rsid w:val="00626F94"/>
    <w:rsid w:val="00AA1D8D"/>
    <w:rsid w:val="00B47730"/>
    <w:rsid w:val="00CB0664"/>
    <w:rsid w:val="00DB042F"/>
    <w:rsid w:val="00F16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14263"/>
  <w14:defaultImageDpi w14:val="300"/>
  <w15:docId w15:val="{3EF2ABC0-F5AC-4A8A-956A-3AE53C9B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3160</Words>
  <Characters>18013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Vavilala Srikiran</cp:lastModifiedBy>
  <cp:revision>2</cp:revision>
  <dcterms:created xsi:type="dcterms:W3CDTF">2013-12-23T23:15:00Z</dcterms:created>
  <dcterms:modified xsi:type="dcterms:W3CDTF">2026-10-14T17:38:00Z</dcterms:modified>
  <cp:category/>
</cp:coreProperties>
</file>