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401"/>
        <w:gridCol w:w="3362"/>
        <w:gridCol w:w="2851"/>
      </w:tblGrid>
      <w:tr>
        <w:trPr>
          <w:trHeight w:val="560" w:hRule="atLeast"/>
        </w:trPr>
        <w:tc>
          <w:tcPr>
            <w:tcW w:w="735" w:type="dxa"/>
          </w:tcPr>
          <w:p>
            <w:pPr>
              <w:pStyle w:val="TableParagraph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>
        <w:trPr>
          <w:trHeight w:val="1595" w:hRule="atLeast"/>
        </w:trPr>
        <w:tc>
          <w:tcPr>
            <w:tcW w:w="735" w:type="dxa"/>
          </w:tcPr>
          <w:p>
            <w:pPr>
              <w:pStyle w:val="TableParagraph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Metrics</w:t>
            </w:r>
          </w:p>
        </w:tc>
        <w:tc>
          <w:tcPr>
            <w:tcW w:w="3362" w:type="dxa"/>
          </w:tcPr>
          <w:p>
            <w:pPr>
              <w:pStyle w:val="TableParagraph"/>
              <w:spacing w:line="26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Regression </w:t>
            </w:r>
            <w:r>
              <w:rPr>
                <w:b/>
                <w:spacing w:val="-2"/>
                <w:sz w:val="22"/>
              </w:rPr>
              <w:t>Model: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MAE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RMSE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score </w:t>
            </w:r>
            <w:r>
              <w:rPr>
                <w:spacing w:val="-10"/>
                <w:sz w:val="22"/>
              </w:rPr>
              <w:t>-</w:t>
            </w:r>
          </w:p>
          <w:p>
            <w:pPr>
              <w:pStyle w:val="TableParagraph"/>
              <w:spacing w:before="252"/>
              <w:rPr>
                <w:b/>
                <w:sz w:val="22"/>
              </w:rPr>
            </w:pPr>
            <w:r>
              <w:rPr>
                <w:b/>
                <w:sz w:val="22"/>
              </w:rPr>
              <w:t>Classification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Model:</w:t>
            </w:r>
          </w:p>
          <w:p>
            <w:pPr>
              <w:pStyle w:val="TableParagraph"/>
              <w:spacing w:line="270" w:lineRule="atLeast"/>
              <w:ind w:right="106"/>
              <w:rPr>
                <w:sz w:val="22"/>
              </w:rPr>
            </w:pPr>
            <w:r>
              <w:rPr>
                <w:sz w:val="22"/>
              </w:rPr>
              <w:t>Confusion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Accuray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Score-&amp; Classification Report -</w:t>
            </w:r>
          </w:p>
        </w:tc>
        <w:tc>
          <w:tcPr>
            <w:tcW w:w="2851" w:type="dxa"/>
          </w:tcPr>
          <w:p>
            <w:pPr>
              <w:pStyle w:val="TableParagraph"/>
              <w:spacing w:line="477" w:lineRule="auto" w:before="266"/>
              <w:ind w:left="109" w:right="141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Applicable 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Tune</w:t>
            </w:r>
            <w:r>
              <w:rPr>
                <w:color w:val="212121"/>
                <w:spacing w:val="-3"/>
                <w:sz w:val="22"/>
              </w:rPr>
              <w:t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2"/>
                <w:sz w:val="22"/>
              </w:rPr>
              <w:t> Model</w:t>
            </w:r>
          </w:p>
        </w:tc>
        <w:tc>
          <w:tcPr>
            <w:tcW w:w="3362" w:type="dxa"/>
          </w:tcPr>
          <w:p>
            <w:pPr>
              <w:pStyle w:val="TableParagraph"/>
              <w:spacing w:line="242" w:lineRule="auto"/>
              <w:ind w:right="981"/>
              <w:rPr>
                <w:sz w:val="22"/>
              </w:rPr>
            </w:pPr>
            <w:r>
              <w:rPr>
                <w:sz w:val="22"/>
              </w:rPr>
              <w:t>Hyperparameter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Tuning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 Validation Method -</w:t>
            </w:r>
          </w:p>
        </w:tc>
        <w:tc>
          <w:tcPr>
            <w:tcW w:w="2851" w:type="dxa"/>
          </w:tcPr>
          <w:p>
            <w:pPr>
              <w:pStyle w:val="TableParagraph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2026-10-15T04:09:28Z</dcterms:created>
  <dcterms:modified xsi:type="dcterms:W3CDTF">2026-10-15T04:09:28Z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