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spacing w:line="259" w:lineRule="auto"/>
      </w:pPr>
      <w:r>
        <w:rPr/>
        <w:t>Project Design Phase Proposed</w:t>
      </w:r>
      <w:r>
        <w:rPr>
          <w:spacing w:val="-14"/>
        </w:rPr>
        <w:t> </w:t>
      </w:r>
      <w:r>
        <w:rPr/>
        <w:t>Solution</w:t>
      </w:r>
      <w:r>
        <w:rPr>
          <w:spacing w:val="-14"/>
        </w:rPr>
        <w:t> </w:t>
      </w:r>
      <w:r>
        <w:rPr/>
        <w:t>Template</w:t>
      </w:r>
    </w:p>
    <w:p>
      <w:pPr>
        <w:pStyle w:val="BodyText"/>
        <w:spacing w:before="46"/>
        <w:rPr>
          <w:b/>
          <w:sz w:val="20"/>
        </w:rPr>
      </w:pPr>
    </w:p>
    <w:tbl>
      <w:tblPr>
        <w:tblW w:w="0" w:type="auto"/>
        <w:jc w:val="left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697"/>
        <w:gridCol w:w="4337"/>
      </w:tblGrid>
      <w:tr>
        <w:trPr>
          <w:trHeight w:val="265" w:hRule="atLeast"/>
        </w:trPr>
        <w:tc>
          <w:tcPr>
            <w:tcW w:w="4697" w:type="dxa"/>
          </w:tcPr>
          <w:p>
            <w:pPr>
              <w:pStyle w:val="TableParagraph"/>
              <w:spacing w:line="245" w:lineRule="exact"/>
              <w:rPr>
                <w:sz w:val="22"/>
              </w:rPr>
            </w:pPr>
            <w:r>
              <w:rPr>
                <w:spacing w:val="-4"/>
                <w:sz w:val="22"/>
              </w:rPr>
              <w:t>Date</w:t>
            </w:r>
          </w:p>
        </w:tc>
        <w:tc>
          <w:tcPr>
            <w:tcW w:w="4337" w:type="dxa"/>
          </w:tcPr>
          <w:p>
            <w:pPr>
              <w:pStyle w:val="TableParagraph"/>
              <w:spacing w:line="245" w:lineRule="exact"/>
              <w:rPr>
                <w:sz w:val="22"/>
              </w:rPr>
            </w:pPr>
            <w:r>
              <w:rPr>
                <w:sz w:val="22"/>
              </w:rPr>
              <w:t>15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October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2026</w:t>
            </w:r>
          </w:p>
        </w:tc>
      </w:tr>
      <w:tr>
        <w:trPr>
          <w:trHeight w:val="270" w:hRule="atLeast"/>
        </w:trPr>
        <w:tc>
          <w:tcPr>
            <w:tcW w:w="4697" w:type="dxa"/>
          </w:tcPr>
          <w:p>
            <w:pPr>
              <w:pStyle w:val="TableParagraph"/>
              <w:spacing w:line="249" w:lineRule="exact"/>
              <w:rPr>
                <w:sz w:val="22"/>
              </w:rPr>
            </w:pPr>
            <w:r>
              <w:rPr>
                <w:sz w:val="22"/>
              </w:rPr>
              <w:t>Team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5"/>
                <w:sz w:val="22"/>
              </w:rPr>
              <w:t>ID</w:t>
            </w:r>
          </w:p>
        </w:tc>
        <w:tc>
          <w:tcPr>
            <w:tcW w:w="4337" w:type="dxa"/>
          </w:tcPr>
          <w:p>
            <w:pPr>
              <w:pStyle w:val="TableParagraph"/>
              <w:spacing w:line="249" w:lineRule="exact"/>
              <w:rPr>
                <w:sz w:val="22"/>
              </w:rPr>
            </w:pPr>
            <w:r>
              <w:rPr>
                <w:spacing w:val="-2"/>
                <w:sz w:val="22"/>
              </w:rPr>
              <w:t>23891A0578</w:t>
            </w:r>
          </w:p>
        </w:tc>
      </w:tr>
      <w:tr>
        <w:trPr>
          <w:trHeight w:val="270" w:hRule="atLeast"/>
        </w:trPr>
        <w:tc>
          <w:tcPr>
            <w:tcW w:w="4697" w:type="dxa"/>
          </w:tcPr>
          <w:p>
            <w:pPr>
              <w:pStyle w:val="TableParagraph"/>
              <w:spacing w:line="249" w:lineRule="exact" w:before="1"/>
              <w:rPr>
                <w:sz w:val="22"/>
              </w:rPr>
            </w:pPr>
            <w:r>
              <w:rPr>
                <w:sz w:val="22"/>
              </w:rPr>
              <w:t>Project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4"/>
                <w:sz w:val="22"/>
              </w:rPr>
              <w:t>Name</w:t>
            </w:r>
          </w:p>
        </w:tc>
        <w:tc>
          <w:tcPr>
            <w:tcW w:w="4337" w:type="dxa"/>
          </w:tcPr>
          <w:p>
            <w:pPr>
              <w:pStyle w:val="TableParagraph"/>
              <w:spacing w:line="249" w:lineRule="exact" w:before="1"/>
              <w:rPr>
                <w:sz w:val="22"/>
              </w:rPr>
            </w:pPr>
            <w:r>
              <w:rPr>
                <w:sz w:val="22"/>
              </w:rPr>
              <w:t>Medical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Diagnosis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Center</w:t>
            </w:r>
          </w:p>
        </w:tc>
      </w:tr>
      <w:tr>
        <w:trPr>
          <w:trHeight w:val="265" w:hRule="atLeast"/>
        </w:trPr>
        <w:tc>
          <w:tcPr>
            <w:tcW w:w="4697" w:type="dxa"/>
          </w:tcPr>
          <w:p>
            <w:pPr>
              <w:pStyle w:val="TableParagraph"/>
              <w:spacing w:line="245" w:lineRule="exact"/>
              <w:rPr>
                <w:sz w:val="22"/>
              </w:rPr>
            </w:pPr>
            <w:r>
              <w:rPr>
                <w:sz w:val="22"/>
              </w:rPr>
              <w:t>Maximum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Marks</w:t>
            </w:r>
          </w:p>
        </w:tc>
        <w:tc>
          <w:tcPr>
            <w:tcW w:w="4337" w:type="dxa"/>
          </w:tcPr>
          <w:p>
            <w:pPr>
              <w:pStyle w:val="TableParagraph"/>
              <w:spacing w:line="245" w:lineRule="exact"/>
              <w:rPr>
                <w:sz w:val="22"/>
              </w:rPr>
            </w:pPr>
            <w:r>
              <w:rPr>
                <w:sz w:val="22"/>
              </w:rPr>
              <w:t>2</w:t>
            </w:r>
            <w:r>
              <w:rPr>
                <w:spacing w:val="-2"/>
                <w:sz w:val="22"/>
              </w:rPr>
              <w:t> Marks</w:t>
            </w:r>
          </w:p>
        </w:tc>
      </w:tr>
    </w:tbl>
    <w:p>
      <w:pPr>
        <w:pStyle w:val="BodyText"/>
        <w:spacing w:before="157"/>
        <w:rPr>
          <w:b/>
          <w:sz w:val="24"/>
        </w:rPr>
      </w:pPr>
    </w:p>
    <w:p>
      <w:pPr>
        <w:pStyle w:val="Heading2"/>
      </w:pPr>
      <w:r>
        <w:rPr/>
        <w:t>Proposed</w:t>
      </w:r>
      <w:r>
        <w:rPr>
          <w:spacing w:val="-5"/>
        </w:rPr>
        <w:t> </w:t>
      </w:r>
      <w:r>
        <w:rPr/>
        <w:t>Solution</w:t>
      </w:r>
      <w:r>
        <w:rPr>
          <w:spacing w:val="-4"/>
        </w:rPr>
        <w:t> </w:t>
      </w:r>
      <w:r>
        <w:rPr>
          <w:spacing w:val="-2"/>
        </w:rPr>
        <w:t>Template:</w:t>
      </w:r>
    </w:p>
    <w:p>
      <w:pPr>
        <w:pStyle w:val="BodyText"/>
        <w:spacing w:before="181"/>
        <w:ind w:left="23"/>
      </w:pPr>
      <w:r>
        <w:rPr/>
        <w:t>Project</w:t>
      </w:r>
      <w:r>
        <w:rPr>
          <w:spacing w:val="-4"/>
        </w:rPr>
        <w:t> </w:t>
      </w:r>
      <w:r>
        <w:rPr/>
        <w:t>team</w:t>
      </w:r>
      <w:r>
        <w:rPr>
          <w:spacing w:val="-4"/>
        </w:rPr>
        <w:t> </w:t>
      </w:r>
      <w:r>
        <w:rPr/>
        <w:t>shall</w:t>
      </w:r>
      <w:r>
        <w:rPr>
          <w:spacing w:val="-3"/>
        </w:rPr>
        <w:t> </w:t>
      </w:r>
      <w:r>
        <w:rPr/>
        <w:t>fill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following</w:t>
      </w:r>
      <w:r>
        <w:rPr>
          <w:spacing w:val="-1"/>
        </w:rPr>
        <w:t> </w:t>
      </w:r>
      <w:r>
        <w:rPr/>
        <w:t>information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the</w:t>
      </w:r>
      <w:r>
        <w:rPr>
          <w:spacing w:val="-2"/>
        </w:rPr>
        <w:t> </w:t>
      </w:r>
      <w:r>
        <w:rPr/>
        <w:t>proposed</w:t>
      </w:r>
      <w:r>
        <w:rPr>
          <w:spacing w:val="-4"/>
        </w:rPr>
        <w:t> </w:t>
      </w:r>
      <w:r>
        <w:rPr/>
        <w:t>solution</w:t>
      </w:r>
      <w:r>
        <w:rPr>
          <w:spacing w:val="-3"/>
        </w:rPr>
        <w:t> </w:t>
      </w:r>
      <w:r>
        <w:rPr>
          <w:spacing w:val="-2"/>
        </w:rPr>
        <w:t>template.</w:t>
      </w:r>
    </w:p>
    <w:p>
      <w:pPr>
        <w:pStyle w:val="BodyText"/>
        <w:rPr>
          <w:sz w:val="14"/>
        </w:rPr>
      </w:pPr>
    </w:p>
    <w:tbl>
      <w:tblPr>
        <w:tblW w:w="0" w:type="auto"/>
        <w:jc w:val="left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00"/>
        <w:gridCol w:w="3661"/>
        <w:gridCol w:w="4506"/>
      </w:tblGrid>
      <w:tr>
        <w:trPr>
          <w:trHeight w:val="560" w:hRule="atLeast"/>
        </w:trPr>
        <w:tc>
          <w:tcPr>
            <w:tcW w:w="900" w:type="dxa"/>
          </w:tcPr>
          <w:p>
            <w:pPr>
              <w:pStyle w:val="TableParagraph"/>
              <w:ind w:left="0" w:right="289"/>
              <w:jc w:val="right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S.No.</w:t>
            </w:r>
          </w:p>
        </w:tc>
        <w:tc>
          <w:tcPr>
            <w:tcW w:w="3661" w:type="dxa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Parameter</w:t>
            </w:r>
          </w:p>
        </w:tc>
        <w:tc>
          <w:tcPr>
            <w:tcW w:w="4506" w:type="dxa"/>
          </w:tcPr>
          <w:p>
            <w:pPr>
              <w:pStyle w:val="TableParagraph"/>
              <w:ind w:left="106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Description</w:t>
            </w:r>
          </w:p>
        </w:tc>
      </w:tr>
      <w:tr>
        <w:trPr>
          <w:trHeight w:val="1340" w:hRule="atLeast"/>
        </w:trPr>
        <w:tc>
          <w:tcPr>
            <w:tcW w:w="900" w:type="dxa"/>
          </w:tcPr>
          <w:p>
            <w:pPr>
              <w:pStyle w:val="TableParagraph"/>
              <w:ind w:left="0" w:right="328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1.</w:t>
            </w:r>
          </w:p>
        </w:tc>
        <w:tc>
          <w:tcPr>
            <w:tcW w:w="3661" w:type="dxa"/>
          </w:tcPr>
          <w:p>
            <w:pPr>
              <w:pStyle w:val="TableParagraph"/>
              <w:spacing w:line="242" w:lineRule="auto"/>
              <w:rPr>
                <w:sz w:val="22"/>
              </w:rPr>
            </w:pPr>
            <w:r>
              <w:rPr>
                <w:color w:val="212121"/>
                <w:sz w:val="22"/>
              </w:rPr>
              <w:t>Problem</w:t>
            </w:r>
            <w:r>
              <w:rPr>
                <w:color w:val="212121"/>
                <w:spacing w:val="-11"/>
                <w:sz w:val="22"/>
              </w:rPr>
              <w:t> </w:t>
            </w:r>
            <w:r>
              <w:rPr>
                <w:color w:val="212121"/>
                <w:sz w:val="22"/>
              </w:rPr>
              <w:t>Statement</w:t>
            </w:r>
            <w:r>
              <w:rPr>
                <w:color w:val="212121"/>
                <w:spacing w:val="-11"/>
                <w:sz w:val="22"/>
              </w:rPr>
              <w:t> </w:t>
            </w:r>
            <w:r>
              <w:rPr>
                <w:color w:val="212121"/>
                <w:sz w:val="22"/>
              </w:rPr>
              <w:t>(Problem</w:t>
            </w:r>
            <w:r>
              <w:rPr>
                <w:color w:val="212121"/>
                <w:spacing w:val="-11"/>
                <w:sz w:val="22"/>
              </w:rPr>
              <w:t> </w:t>
            </w:r>
            <w:r>
              <w:rPr>
                <w:color w:val="212121"/>
                <w:sz w:val="22"/>
              </w:rPr>
              <w:t>to</w:t>
            </w:r>
            <w:r>
              <w:rPr>
                <w:color w:val="212121"/>
                <w:spacing w:val="-12"/>
                <w:sz w:val="22"/>
              </w:rPr>
              <w:t> </w:t>
            </w:r>
            <w:r>
              <w:rPr>
                <w:color w:val="212121"/>
                <w:sz w:val="22"/>
              </w:rPr>
              <w:t>be </w:t>
            </w:r>
            <w:r>
              <w:rPr>
                <w:color w:val="212121"/>
                <w:spacing w:val="-2"/>
                <w:sz w:val="22"/>
              </w:rPr>
              <w:t>solved)</w:t>
            </w:r>
          </w:p>
        </w:tc>
        <w:tc>
          <w:tcPr>
            <w:tcW w:w="4506" w:type="dxa"/>
          </w:tcPr>
          <w:p>
            <w:pPr>
              <w:pStyle w:val="TableParagraph"/>
              <w:spacing w:line="242" w:lineRule="auto"/>
              <w:ind w:left="106" w:right="95"/>
              <w:rPr>
                <w:sz w:val="22"/>
              </w:rPr>
            </w:pPr>
            <w:r>
              <w:rPr>
                <w:sz w:val="22"/>
              </w:rPr>
              <w:t>Manual diagnostic-center processes make patient registration, test booking, appointment scheduling,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report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tracking,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communication difficult. These processes can cause delays,</w:t>
            </w:r>
          </w:p>
          <w:p>
            <w:pPr>
              <w:pStyle w:val="TableParagraph"/>
              <w:spacing w:line="240" w:lineRule="exact"/>
              <w:ind w:left="106"/>
              <w:rPr>
                <w:sz w:val="22"/>
              </w:rPr>
            </w:pPr>
            <w:r>
              <w:rPr>
                <w:sz w:val="22"/>
              </w:rPr>
              <w:t>errors,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inconvenience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patients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staff.</w:t>
            </w:r>
          </w:p>
        </w:tc>
      </w:tr>
      <w:tr>
        <w:trPr>
          <w:trHeight w:val="1615" w:hRule="atLeast"/>
        </w:trPr>
        <w:tc>
          <w:tcPr>
            <w:tcW w:w="900" w:type="dxa"/>
          </w:tcPr>
          <w:p>
            <w:pPr>
              <w:pStyle w:val="TableParagraph"/>
              <w:ind w:left="0" w:right="328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2.</w:t>
            </w:r>
          </w:p>
        </w:tc>
        <w:tc>
          <w:tcPr>
            <w:tcW w:w="366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color w:val="212121"/>
                <w:sz w:val="22"/>
              </w:rPr>
              <w:t>Idea</w:t>
            </w:r>
            <w:r>
              <w:rPr>
                <w:color w:val="212121"/>
                <w:spacing w:val="-4"/>
                <w:sz w:val="22"/>
              </w:rPr>
              <w:t> </w:t>
            </w:r>
            <w:r>
              <w:rPr>
                <w:color w:val="212121"/>
                <w:sz w:val="22"/>
              </w:rPr>
              <w:t>/</w:t>
            </w:r>
            <w:r>
              <w:rPr>
                <w:color w:val="212121"/>
                <w:spacing w:val="-4"/>
                <w:sz w:val="22"/>
              </w:rPr>
              <w:t> </w:t>
            </w:r>
            <w:r>
              <w:rPr>
                <w:color w:val="212121"/>
                <w:sz w:val="22"/>
              </w:rPr>
              <w:t>Solution</w:t>
            </w:r>
            <w:r>
              <w:rPr>
                <w:color w:val="212121"/>
                <w:spacing w:val="-3"/>
                <w:sz w:val="22"/>
              </w:rPr>
              <w:t> </w:t>
            </w:r>
            <w:r>
              <w:rPr>
                <w:color w:val="212121"/>
                <w:spacing w:val="-2"/>
                <w:sz w:val="22"/>
              </w:rPr>
              <w:t>description</w:t>
            </w:r>
          </w:p>
        </w:tc>
        <w:tc>
          <w:tcPr>
            <w:tcW w:w="4506" w:type="dxa"/>
          </w:tcPr>
          <w:p>
            <w:pPr>
              <w:pStyle w:val="TableParagraph"/>
              <w:ind w:left="106" w:right="95"/>
              <w:rPr>
                <w:sz w:val="22"/>
              </w:rPr>
            </w:pPr>
            <w:r>
              <w:rPr>
                <w:sz w:val="22"/>
              </w:rPr>
              <w:t>Develop a centralized ServiceNow application and Service Portal for online patient registration, diagnostic test booking, appointment scheduling, automated notifications,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report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status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tracking,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secure</w:t>
            </w:r>
          </w:p>
          <w:p>
            <w:pPr>
              <w:pStyle w:val="TableParagraph"/>
              <w:spacing w:line="249" w:lineRule="exact" w:before="3"/>
              <w:ind w:left="106"/>
              <w:rPr>
                <w:sz w:val="22"/>
              </w:rPr>
            </w:pPr>
            <w:r>
              <w:rPr>
                <w:sz w:val="22"/>
              </w:rPr>
              <w:t>report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access.</w:t>
            </w:r>
          </w:p>
        </w:tc>
      </w:tr>
      <w:tr>
        <w:trPr>
          <w:trHeight w:val="1070" w:hRule="atLeast"/>
        </w:trPr>
        <w:tc>
          <w:tcPr>
            <w:tcW w:w="900" w:type="dxa"/>
          </w:tcPr>
          <w:p>
            <w:pPr>
              <w:pStyle w:val="TableParagraph"/>
              <w:ind w:left="0" w:right="328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3.</w:t>
            </w:r>
          </w:p>
        </w:tc>
        <w:tc>
          <w:tcPr>
            <w:tcW w:w="3661" w:type="dxa"/>
          </w:tcPr>
          <w:p>
            <w:pPr>
              <w:pStyle w:val="TableParagraph"/>
              <w:spacing w:line="264" w:lineRule="exact"/>
              <w:rPr>
                <w:sz w:val="22"/>
              </w:rPr>
            </w:pPr>
            <w:r>
              <w:rPr>
                <w:color w:val="212121"/>
                <w:sz w:val="22"/>
              </w:rPr>
              <w:t>Novelty</w:t>
            </w:r>
            <w:r>
              <w:rPr>
                <w:color w:val="212121"/>
                <w:spacing w:val="-2"/>
                <w:sz w:val="22"/>
              </w:rPr>
              <w:t> </w:t>
            </w:r>
            <w:r>
              <w:rPr>
                <w:color w:val="212121"/>
                <w:sz w:val="22"/>
              </w:rPr>
              <w:t>/</w:t>
            </w:r>
            <w:r>
              <w:rPr>
                <w:color w:val="212121"/>
                <w:spacing w:val="-2"/>
                <w:sz w:val="22"/>
              </w:rPr>
              <w:t> Uniqueness</w:t>
            </w:r>
          </w:p>
        </w:tc>
        <w:tc>
          <w:tcPr>
            <w:tcW w:w="4506" w:type="dxa"/>
          </w:tcPr>
          <w:p>
            <w:pPr>
              <w:pStyle w:val="TableParagraph"/>
              <w:spacing w:line="242" w:lineRule="auto"/>
              <w:ind w:left="106" w:right="300"/>
              <w:rPr>
                <w:sz w:val="22"/>
              </w:rPr>
            </w:pPr>
            <w:r>
              <w:rPr>
                <w:sz w:val="22"/>
              </w:rPr>
              <w:t>The solution integrates appointment management,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real-time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slot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validation,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report tracking, automated notifications, and role-</w:t>
            </w:r>
          </w:p>
          <w:p>
            <w:pPr>
              <w:pStyle w:val="TableParagraph"/>
              <w:spacing w:line="241" w:lineRule="exact"/>
              <w:ind w:left="106"/>
              <w:rPr>
                <w:sz w:val="22"/>
              </w:rPr>
            </w:pPr>
            <w:r>
              <w:rPr>
                <w:sz w:val="22"/>
              </w:rPr>
              <w:t>based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access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one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centralized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platform.</w:t>
            </w:r>
          </w:p>
        </w:tc>
      </w:tr>
      <w:tr>
        <w:trPr>
          <w:trHeight w:val="1075" w:hRule="atLeast"/>
        </w:trPr>
        <w:tc>
          <w:tcPr>
            <w:tcW w:w="900" w:type="dxa"/>
          </w:tcPr>
          <w:p>
            <w:pPr>
              <w:pStyle w:val="TableParagraph"/>
              <w:ind w:left="0" w:right="328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4.</w:t>
            </w:r>
          </w:p>
        </w:tc>
        <w:tc>
          <w:tcPr>
            <w:tcW w:w="366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color w:val="212121"/>
                <w:sz w:val="22"/>
              </w:rPr>
              <w:t>Social</w:t>
            </w:r>
            <w:r>
              <w:rPr>
                <w:color w:val="212121"/>
                <w:spacing w:val="-2"/>
                <w:sz w:val="22"/>
              </w:rPr>
              <w:t> </w:t>
            </w:r>
            <w:r>
              <w:rPr>
                <w:color w:val="212121"/>
                <w:sz w:val="22"/>
              </w:rPr>
              <w:t>Impact /</w:t>
            </w:r>
            <w:r>
              <w:rPr>
                <w:color w:val="212121"/>
                <w:spacing w:val="-2"/>
                <w:sz w:val="22"/>
              </w:rPr>
              <w:t> </w:t>
            </w:r>
            <w:r>
              <w:rPr>
                <w:color w:val="212121"/>
                <w:sz w:val="22"/>
              </w:rPr>
              <w:t>Customer</w:t>
            </w:r>
            <w:r>
              <w:rPr>
                <w:color w:val="212121"/>
                <w:spacing w:val="-3"/>
                <w:sz w:val="22"/>
              </w:rPr>
              <w:t> </w:t>
            </w:r>
            <w:r>
              <w:rPr>
                <w:color w:val="212121"/>
                <w:spacing w:val="-2"/>
                <w:sz w:val="22"/>
              </w:rPr>
              <w:t>Satisfaction</w:t>
            </w:r>
          </w:p>
        </w:tc>
        <w:tc>
          <w:tcPr>
            <w:tcW w:w="4506" w:type="dxa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z w:val="22"/>
              </w:rPr>
              <w:t>The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application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reduces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waiting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time,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improves communication, provides convenient access to</w:t>
            </w:r>
          </w:p>
          <w:p>
            <w:pPr>
              <w:pStyle w:val="TableParagraph"/>
              <w:spacing w:line="266" w:lineRule="exact"/>
              <w:ind w:left="106"/>
              <w:rPr>
                <w:sz w:val="22"/>
              </w:rPr>
            </w:pPr>
            <w:r>
              <w:rPr>
                <w:sz w:val="22"/>
              </w:rPr>
              <w:t>reports,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protects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medical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information,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and improves patient satisfaction.</w:t>
            </w:r>
          </w:p>
        </w:tc>
      </w:tr>
      <w:tr>
        <w:trPr>
          <w:trHeight w:val="1075" w:hRule="atLeast"/>
        </w:trPr>
        <w:tc>
          <w:tcPr>
            <w:tcW w:w="900" w:type="dxa"/>
          </w:tcPr>
          <w:p>
            <w:pPr>
              <w:pStyle w:val="TableParagraph"/>
              <w:ind w:left="0" w:right="328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5.</w:t>
            </w:r>
          </w:p>
        </w:tc>
        <w:tc>
          <w:tcPr>
            <w:tcW w:w="366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color w:val="212121"/>
                <w:sz w:val="22"/>
              </w:rPr>
              <w:t>Business</w:t>
            </w:r>
            <w:r>
              <w:rPr>
                <w:color w:val="212121"/>
                <w:spacing w:val="-7"/>
                <w:sz w:val="22"/>
              </w:rPr>
              <w:t> </w:t>
            </w:r>
            <w:r>
              <w:rPr>
                <w:color w:val="212121"/>
                <w:sz w:val="22"/>
              </w:rPr>
              <w:t>Model</w:t>
            </w:r>
            <w:r>
              <w:rPr>
                <w:color w:val="212121"/>
                <w:spacing w:val="-6"/>
                <w:sz w:val="22"/>
              </w:rPr>
              <w:t> </w:t>
            </w:r>
            <w:r>
              <w:rPr>
                <w:color w:val="212121"/>
                <w:sz w:val="22"/>
              </w:rPr>
              <w:t>(Revenue</w:t>
            </w:r>
            <w:r>
              <w:rPr>
                <w:color w:val="212121"/>
                <w:spacing w:val="-4"/>
                <w:sz w:val="22"/>
              </w:rPr>
              <w:t> </w:t>
            </w:r>
            <w:r>
              <w:rPr>
                <w:color w:val="212121"/>
                <w:spacing w:val="-2"/>
                <w:sz w:val="22"/>
              </w:rPr>
              <w:t>Model)</w:t>
            </w:r>
          </w:p>
        </w:tc>
        <w:tc>
          <w:tcPr>
            <w:tcW w:w="4506" w:type="dxa"/>
          </w:tcPr>
          <w:p>
            <w:pPr>
              <w:pStyle w:val="TableParagraph"/>
              <w:ind w:left="106" w:right="95"/>
              <w:rPr>
                <w:sz w:val="22"/>
              </w:rPr>
            </w:pPr>
            <w:r>
              <w:rPr>
                <w:sz w:val="22"/>
              </w:rPr>
              <w:t>Revenue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can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be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generated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through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diagnostic test booking fees, laboratory service charges, and subscription or maintenance fees for</w:t>
            </w:r>
          </w:p>
          <w:p>
            <w:pPr>
              <w:pStyle w:val="TableParagraph"/>
              <w:spacing w:line="249" w:lineRule="exact"/>
              <w:ind w:left="106"/>
              <w:rPr>
                <w:sz w:val="22"/>
              </w:rPr>
            </w:pPr>
            <w:r>
              <w:rPr>
                <w:sz w:val="22"/>
              </w:rPr>
              <w:t>diagnostic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centers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using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2"/>
                <w:sz w:val="22"/>
              </w:rPr>
              <w:t> platform.</w:t>
            </w:r>
          </w:p>
        </w:tc>
      </w:tr>
      <w:tr>
        <w:trPr>
          <w:trHeight w:val="1075" w:hRule="atLeast"/>
        </w:trPr>
        <w:tc>
          <w:tcPr>
            <w:tcW w:w="900" w:type="dxa"/>
          </w:tcPr>
          <w:p>
            <w:pPr>
              <w:pStyle w:val="TableParagraph"/>
              <w:spacing w:before="1"/>
              <w:ind w:left="0" w:right="328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6.</w:t>
            </w:r>
          </w:p>
        </w:tc>
        <w:tc>
          <w:tcPr>
            <w:tcW w:w="3661" w:type="dxa"/>
          </w:tcPr>
          <w:p>
            <w:pPr>
              <w:pStyle w:val="TableParagraph"/>
              <w:spacing w:before="1"/>
              <w:rPr>
                <w:sz w:val="22"/>
              </w:rPr>
            </w:pPr>
            <w:r>
              <w:rPr>
                <w:color w:val="212121"/>
                <w:sz w:val="22"/>
              </w:rPr>
              <w:t>Scalability</w:t>
            </w:r>
            <w:r>
              <w:rPr>
                <w:color w:val="212121"/>
                <w:spacing w:val="-2"/>
                <w:sz w:val="22"/>
              </w:rPr>
              <w:t> </w:t>
            </w:r>
            <w:r>
              <w:rPr>
                <w:color w:val="212121"/>
                <w:sz w:val="22"/>
              </w:rPr>
              <w:t>of</w:t>
            </w:r>
            <w:r>
              <w:rPr>
                <w:color w:val="212121"/>
                <w:spacing w:val="-4"/>
                <w:sz w:val="22"/>
              </w:rPr>
              <w:t> </w:t>
            </w:r>
            <w:r>
              <w:rPr>
                <w:color w:val="212121"/>
                <w:sz w:val="22"/>
              </w:rPr>
              <w:t>the</w:t>
            </w:r>
            <w:r>
              <w:rPr>
                <w:color w:val="212121"/>
                <w:spacing w:val="-1"/>
                <w:sz w:val="22"/>
              </w:rPr>
              <w:t> </w:t>
            </w:r>
            <w:r>
              <w:rPr>
                <w:color w:val="212121"/>
                <w:spacing w:val="-2"/>
                <w:sz w:val="22"/>
              </w:rPr>
              <w:t>Solution</w:t>
            </w:r>
          </w:p>
        </w:tc>
        <w:tc>
          <w:tcPr>
            <w:tcW w:w="4506" w:type="dxa"/>
          </w:tcPr>
          <w:p>
            <w:pPr>
              <w:pStyle w:val="TableParagraph"/>
              <w:spacing w:before="1"/>
              <w:ind w:left="106"/>
              <w:rPr>
                <w:sz w:val="22"/>
              </w:rPr>
            </w:pPr>
            <w:r>
              <w:rPr>
                <w:sz w:val="22"/>
              </w:rPr>
              <w:t>The application can be expanded to multiple diagnostic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centers,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additional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test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categories, more users, online payments, and advanced</w:t>
            </w:r>
          </w:p>
          <w:p>
            <w:pPr>
              <w:pStyle w:val="TableParagraph"/>
              <w:spacing w:line="249" w:lineRule="exact"/>
              <w:ind w:left="106"/>
              <w:rPr>
                <w:sz w:val="22"/>
              </w:rPr>
            </w:pPr>
            <w:r>
              <w:rPr>
                <w:sz w:val="22"/>
              </w:rPr>
              <w:t>management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dashboards.</w:t>
            </w:r>
          </w:p>
        </w:tc>
      </w:tr>
    </w:tbl>
    <w:sectPr>
      <w:type w:val="continuous"/>
      <w:pgSz w:w="11910" w:h="16840"/>
      <w:pgMar w:top="780" w:bottom="280" w:left="1417" w:right="1275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11"/>
    </w:pPr>
    <w:rPr>
      <w:rFonts w:ascii="Calibri" w:hAnsi="Calibri" w:eastAsia="Calibri" w:cs="Calibri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72"/>
      <w:ind w:left="3120" w:right="3258" w:firstLine="6"/>
      <w:jc w:val="center"/>
      <w:outlineLvl w:val="1"/>
    </w:pPr>
    <w:rPr>
      <w:rFonts w:ascii="Calibri" w:hAnsi="Calibri" w:eastAsia="Calibri" w:cs="Calibri"/>
      <w:b/>
      <w:bCs/>
      <w:sz w:val="24"/>
      <w:szCs w:val="24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1"/>
      <w:ind w:left="23"/>
      <w:outlineLvl w:val="2"/>
    </w:pPr>
    <w:rPr>
      <w:rFonts w:ascii="Calibri" w:hAnsi="Calibri" w:eastAsia="Calibri" w:cs="Calibri"/>
      <w:b/>
      <w:bCs/>
      <w:sz w:val="22"/>
      <w:szCs w:val="22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ind w:left="110"/>
    </w:pPr>
    <w:rPr>
      <w:rFonts w:ascii="Calibri" w:hAnsi="Calibri" w:eastAsia="Calibri" w:cs="Calibri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dcterms:created xsi:type="dcterms:W3CDTF">2026-10-15T04:10:55Z</dcterms:created>
  <dcterms:modified xsi:type="dcterms:W3CDTF">2026-10-15T04:10:55Z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2026-10-14T00:00:00Z</vt:filetime>
  </property>
  <property fmtid="{D5CDD505-2E9C-101B-9397-08002B2CF9AE}" pid="4" name="Creator">
    <vt:lpwstr>Microsoft Word</vt:lpwstr>
  </property>
  <property fmtid="{D5CDD505-2E9C-101B-9397-08002B2CF9AE}" pid="5" name="LastSaved">
    <vt:filetime>2026-10-15T00:00:00Z</vt:filetime>
  </property>
</Properties>
</file>