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Technology Stack (Architecture &amp; Stack)</w:t>
      </w:r>
    </w:p>
    <w:p w14:paraId="00000003">
      <w:pPr>
        <w:spacing w:after="0"/>
        <w:jc w:val="center"/>
        <w:rPr>
          <w:rFonts w:ascii="Arial" w:hAnsi="Arial" w:eastAsia="Arial" w:cs="Arial"/>
          <w:b/>
        </w:rPr>
      </w:pPr>
    </w:p>
    <w:tbl>
      <w:tblPr>
        <w:tblStyle w:val="19"/>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7D251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hint="default" w:ascii="Arial" w:hAnsi="Arial" w:eastAsia="Arial" w:cs="Arial"/>
                <w:lang w:val="en-IN"/>
              </w:rPr>
            </w:pPr>
            <w:r>
              <w:rPr>
                <w:rFonts w:hint="default" w:ascii="Arial" w:hAnsi="Arial" w:eastAsia="Arial" w:cs="Arial"/>
                <w:lang w:val="en-IN"/>
              </w:rPr>
              <w:t>15 October 2026</w:t>
            </w:r>
          </w:p>
        </w:tc>
      </w:tr>
      <w:tr w14:paraId="26BC9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hint="default" w:ascii="Arial" w:hAnsi="Arial" w:eastAsia="Arial" w:cs="Arial"/>
                <w:lang w:val="en-US"/>
              </w:rPr>
            </w:pPr>
            <w:r>
              <w:rPr>
                <w:rFonts w:hint="default" w:ascii="Arial" w:hAnsi="Arial" w:eastAsia="Arial" w:cs="Arial"/>
                <w:lang w:val="en-IN"/>
              </w:rPr>
              <w:t>23891A05</w:t>
            </w:r>
            <w:r>
              <w:rPr>
                <w:rFonts w:hint="default" w:ascii="Arial" w:hAnsi="Arial" w:eastAsia="Arial" w:cs="Arial"/>
                <w:lang w:val="en-US"/>
              </w:rPr>
              <w:t>78</w:t>
            </w:r>
            <w:bookmarkStart w:id="0" w:name="_GoBack"/>
            <w:bookmarkEnd w:id="0"/>
          </w:p>
        </w:tc>
      </w:tr>
      <w:tr w14:paraId="01710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hint="default" w:ascii="Arial" w:hAnsi="Arial" w:eastAsia="Arial" w:cs="Arial"/>
                <w:lang w:val="en-IN"/>
              </w:rPr>
            </w:pPr>
            <w:r>
              <w:rPr>
                <w:rFonts w:hint="default" w:ascii="Arial" w:hAnsi="Arial" w:eastAsia="Arial" w:cs="Arial"/>
                <w:lang w:val="en-IN"/>
              </w:rPr>
              <w:t>Medical Diagnosis Center</w:t>
            </w:r>
          </w:p>
        </w:tc>
      </w:tr>
      <w:tr w14:paraId="76ED0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Technical Architecture:</w:t>
      </w:r>
    </w:p>
    <w:p w14:paraId="0000000F">
      <w:pPr>
        <w:rPr>
          <w:rFonts w:hint="default" w:asciiTheme="minorAscii" w:hAnsiTheme="minorAscii" w:eastAsiaTheme="minorEastAsia" w:cstheme="minorEastAsia"/>
          <w:b/>
        </w:rPr>
      </w:pPr>
      <w:r>
        <w:rPr>
          <w:rFonts w:hint="default" w:asciiTheme="minorAscii" w:hAnsiTheme="minorAscii" w:eastAsiaTheme="minorEastAsia" w:cstheme="minorEastAsia"/>
          <w:sz w:val="24"/>
          <w:szCs w:val="24"/>
        </w:rPr>
        <w:t>The proposed Medical Diagnosis Center application is developed using the ServiceNow platform. Patients can use the Service Portal to register, browse diagnostic tests, book appointments, track test status, and access completed reports. Authorized staff manage appointments, update test progress, and maintain diagnostic records.</w:t>
      </w:r>
    </w:p>
    <w:p w14:paraId="0000001C">
      <w:pPr>
        <w:tabs>
          <w:tab w:val="left" w:pos="2320"/>
        </w:tabs>
        <w:rPr>
          <w:rFonts w:ascii="Arial" w:hAnsi="Arial" w:eastAsia="Arial" w:cs="Arial"/>
          <w:b/>
        </w:rPr>
      </w:pPr>
      <w:r>
        <w:rPr>
          <w:rFonts w:ascii="Arial" w:hAnsi="Arial" w:eastAsia="Arial" w:cs="Arial"/>
          <w:b/>
          <w:rtl w:val="0"/>
        </w:rPr>
        <w:t>Table-1 : Components &amp; Technologies:</w:t>
      </w:r>
    </w:p>
    <w:tbl>
      <w:tblPr>
        <w:tblStyle w:val="20"/>
        <w:tblW w:w="142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0"/>
        <w:gridCol w:w="4020"/>
        <w:gridCol w:w="5205"/>
        <w:gridCol w:w="4140"/>
      </w:tblGrid>
      <w:tr w14:paraId="5D366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8" w:hRule="atLeast"/>
        </w:trPr>
        <w:tc>
          <w:p w14:paraId="0000001D">
            <w:pPr>
              <w:tabs>
                <w:tab w:val="left" w:pos="2320"/>
              </w:tabs>
              <w:spacing w:after="0" w:line="240" w:lineRule="auto"/>
              <w:rPr>
                <w:rFonts w:ascii="Arial" w:hAnsi="Arial" w:eastAsia="Arial" w:cs="Arial"/>
                <w:b/>
              </w:rPr>
            </w:pPr>
            <w:r>
              <w:rPr>
                <w:rFonts w:ascii="Arial" w:hAnsi="Arial" w:eastAsia="Arial" w:cs="Arial"/>
                <w:b/>
                <w:rtl w:val="0"/>
              </w:rPr>
              <w:t>S.No</w:t>
            </w:r>
          </w:p>
        </w:tc>
        <w:tc>
          <w:p w14:paraId="0000001E">
            <w:pPr>
              <w:tabs>
                <w:tab w:val="left" w:pos="2320"/>
              </w:tabs>
              <w:spacing w:after="0" w:line="240" w:lineRule="auto"/>
              <w:rPr>
                <w:rFonts w:ascii="Arial" w:hAnsi="Arial" w:eastAsia="Arial" w:cs="Arial"/>
                <w:b/>
              </w:rPr>
            </w:pPr>
            <w:r>
              <w:rPr>
                <w:rFonts w:ascii="Arial" w:hAnsi="Arial" w:eastAsia="Arial" w:cs="Arial"/>
                <w:b/>
                <w:rtl w:val="0"/>
              </w:rPr>
              <w:t>Component</w:t>
            </w:r>
          </w:p>
        </w:tc>
        <w:tc>
          <w:p w14:paraId="0000001F">
            <w:pPr>
              <w:tabs>
                <w:tab w:val="left" w:pos="2320"/>
              </w:tabs>
              <w:spacing w:after="0" w:line="240" w:lineRule="auto"/>
              <w:rPr>
                <w:rFonts w:ascii="Arial" w:hAnsi="Arial" w:eastAsia="Arial" w:cs="Arial"/>
                <w:b/>
              </w:rPr>
            </w:pPr>
            <w:r>
              <w:rPr>
                <w:rFonts w:ascii="Arial" w:hAnsi="Arial" w:eastAsia="Arial" w:cs="Arial"/>
                <w:b/>
                <w:rtl w:val="0"/>
              </w:rPr>
              <w:t>Description</w:t>
            </w:r>
          </w:p>
        </w:tc>
        <w:tc>
          <w:p w14:paraId="00000020">
            <w:pPr>
              <w:tabs>
                <w:tab w:val="left" w:pos="2320"/>
              </w:tabs>
              <w:spacing w:after="0" w:line="240" w:lineRule="auto"/>
              <w:rPr>
                <w:rFonts w:ascii="Arial" w:hAnsi="Arial" w:eastAsia="Arial" w:cs="Arial"/>
                <w:b/>
              </w:rPr>
            </w:pPr>
            <w:r>
              <w:rPr>
                <w:rFonts w:ascii="Arial" w:hAnsi="Arial" w:eastAsia="Arial" w:cs="Arial"/>
                <w:b/>
                <w:rtl w:val="0"/>
              </w:rPr>
              <w:t>Technology</w:t>
            </w:r>
          </w:p>
        </w:tc>
      </w:tr>
      <w:tr w14:paraId="64EE4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6" w:hRule="atLeast"/>
        </w:trPr>
        <w:tc>
          <w:p w14:paraId="00000021">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22">
            <w:pPr>
              <w:tabs>
                <w:tab w:val="left" w:pos="2320"/>
              </w:tabs>
              <w:spacing w:after="0" w:line="240" w:lineRule="auto"/>
              <w:rPr>
                <w:rFonts w:ascii="Arial" w:hAnsi="Arial" w:eastAsia="Arial" w:cs="Arial"/>
              </w:rPr>
            </w:pPr>
            <w:r>
              <w:rPr>
                <w:rFonts w:ascii="Arial" w:hAnsi="Arial" w:eastAsia="Arial" w:cs="Arial"/>
                <w:rtl w:val="0"/>
              </w:rPr>
              <w:t>User Interface</w:t>
            </w:r>
          </w:p>
        </w:tc>
        <w:tc>
          <w:p w14:paraId="00000024">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Provides the portal for patient registration, test catalog, appointment booking, and report viewing</w:t>
            </w:r>
          </w:p>
        </w:tc>
        <w:tc>
          <w:p w14:paraId="00000025">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Service Portal, HTML, CSS, JavaScript</w:t>
            </w:r>
          </w:p>
        </w:tc>
      </w:tr>
      <w:tr w14:paraId="1D683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p w14:paraId="00000026">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27">
            <w:pPr>
              <w:tabs>
                <w:tab w:val="left" w:pos="2320"/>
              </w:tabs>
              <w:spacing w:after="0" w:line="240" w:lineRule="auto"/>
              <w:rPr>
                <w:rFonts w:ascii="Arial" w:hAnsi="Arial" w:eastAsia="Arial" w:cs="Arial"/>
              </w:rPr>
            </w:pPr>
            <w:r>
              <w:rPr>
                <w:rFonts w:ascii="Arial" w:hAnsi="Arial" w:eastAsia="Arial" w:cs="Arial"/>
                <w:rtl w:val="0"/>
              </w:rPr>
              <w:t>Application Logic-1</w:t>
            </w:r>
          </w:p>
        </w:tc>
        <w:tc>
          <w:p w14:paraId="00000028">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Handles patient registration, validation, and patient record management.</w:t>
            </w:r>
          </w:p>
        </w:tc>
        <w:tc>
          <w:p w14:paraId="00000029">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platform, Client Scripts, Business Rules, GlideRecord</w:t>
            </w:r>
          </w:p>
        </w:tc>
      </w:tr>
      <w:tr w14:paraId="798F9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p w14:paraId="0000002A">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2B">
            <w:pPr>
              <w:tabs>
                <w:tab w:val="left" w:pos="2320"/>
              </w:tabs>
              <w:spacing w:after="0" w:line="240" w:lineRule="auto"/>
              <w:rPr>
                <w:rFonts w:ascii="Arial" w:hAnsi="Arial" w:eastAsia="Arial" w:cs="Arial"/>
              </w:rPr>
            </w:pPr>
            <w:r>
              <w:rPr>
                <w:rFonts w:ascii="Arial" w:hAnsi="Arial" w:eastAsia="Arial" w:cs="Arial"/>
                <w:rtl w:val="0"/>
              </w:rPr>
              <w:t>Application Logic-2</w:t>
            </w:r>
          </w:p>
        </w:tc>
        <w:tc>
          <w:p w14:paraId="0000002C">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Manages appointment booking, slot validation, cancellation, and status updates.</w:t>
            </w:r>
          </w:p>
        </w:tc>
        <w:tc>
          <w:p w14:paraId="0000002D">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Business Rules, Script Includes, GlideRecord</w:t>
            </w:r>
          </w:p>
        </w:tc>
      </w:tr>
      <w:tr w14:paraId="6D97F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p w14:paraId="0000002E">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2F">
            <w:pPr>
              <w:tabs>
                <w:tab w:val="left" w:pos="2320"/>
              </w:tabs>
              <w:spacing w:after="0" w:line="240" w:lineRule="auto"/>
              <w:rPr>
                <w:rFonts w:ascii="Arial" w:hAnsi="Arial" w:eastAsia="Arial" w:cs="Arial"/>
              </w:rPr>
            </w:pPr>
            <w:r>
              <w:rPr>
                <w:rFonts w:ascii="Arial" w:hAnsi="Arial" w:eastAsia="Arial" w:cs="Arial"/>
                <w:rtl w:val="0"/>
              </w:rPr>
              <w:t>Application Logic-3</w:t>
            </w:r>
          </w:p>
        </w:tc>
        <w:tc>
          <w:p w14:paraId="00000030">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Automates appointment updates, notifications, and test-status workflows.</w:t>
            </w:r>
          </w:p>
        </w:tc>
        <w:tc>
          <w:p w14:paraId="00000031">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Flow Designer, Notifications</w:t>
            </w:r>
          </w:p>
        </w:tc>
      </w:tr>
      <w:tr w14:paraId="6740E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32">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33">
            <w:pPr>
              <w:tabs>
                <w:tab w:val="left" w:pos="2320"/>
              </w:tabs>
              <w:spacing w:after="0" w:line="240" w:lineRule="auto"/>
              <w:rPr>
                <w:rFonts w:ascii="Arial" w:hAnsi="Arial" w:eastAsia="Arial" w:cs="Arial"/>
              </w:rPr>
            </w:pPr>
            <w:r>
              <w:rPr>
                <w:rFonts w:ascii="Arial" w:hAnsi="Arial" w:eastAsia="Arial" w:cs="Arial"/>
                <w:rtl w:val="0"/>
              </w:rPr>
              <w:t>Database</w:t>
            </w:r>
          </w:p>
        </w:tc>
        <w:tc>
          <w:p w14:paraId="00000034">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Stores patient details, appointments, diagnostic tests, and reports.</w:t>
            </w:r>
          </w:p>
        </w:tc>
        <w:tc>
          <w:p w14:paraId="00000035">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application tables</w:t>
            </w:r>
          </w:p>
        </w:tc>
      </w:tr>
      <w:tr w14:paraId="7DA03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36">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37">
            <w:pPr>
              <w:tabs>
                <w:tab w:val="left" w:pos="2320"/>
              </w:tabs>
              <w:spacing w:after="0" w:line="240" w:lineRule="auto"/>
              <w:rPr>
                <w:rFonts w:ascii="Arial" w:hAnsi="Arial" w:eastAsia="Arial" w:cs="Arial"/>
              </w:rPr>
            </w:pPr>
            <w:r>
              <w:rPr>
                <w:rFonts w:ascii="Arial" w:hAnsi="Arial" w:eastAsia="Arial" w:cs="Arial"/>
                <w:rtl w:val="0"/>
              </w:rPr>
              <w:t>Cloud Database</w:t>
            </w:r>
          </w:p>
        </w:tc>
        <w:tc>
          <w:p w14:paraId="00000038">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Persistent storage managed by the ServiceNow platform.</w:t>
            </w:r>
          </w:p>
        </w:tc>
        <w:tc>
          <w:p w14:paraId="00000039">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ServiceNow-managed platform database</w:t>
            </w:r>
          </w:p>
        </w:tc>
      </w:tr>
      <w:tr w14:paraId="16223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3A">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3B">
            <w:pPr>
              <w:tabs>
                <w:tab w:val="left" w:pos="2320"/>
              </w:tabs>
              <w:spacing w:after="0" w:line="240" w:lineRule="auto"/>
              <w:rPr>
                <w:rFonts w:ascii="Arial" w:hAnsi="Arial" w:eastAsia="Arial" w:cs="Arial"/>
              </w:rPr>
            </w:pPr>
            <w:r>
              <w:rPr>
                <w:rFonts w:ascii="Arial" w:hAnsi="Arial" w:eastAsia="Arial" w:cs="Arial"/>
                <w:rtl w:val="0"/>
              </w:rPr>
              <w:t>File Storage</w:t>
            </w:r>
          </w:p>
        </w:tc>
        <w:tc>
          <w:p w14:paraId="0000003C">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Stores uploaded diagnostic report files and related attachments.</w:t>
            </w:r>
          </w:p>
        </w:tc>
        <w:tc>
          <w:p w14:paraId="0000003D">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Attachments</w:t>
            </w:r>
          </w:p>
        </w:tc>
      </w:tr>
      <w:tr w14:paraId="58AC9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3E">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3F">
            <w:pPr>
              <w:tabs>
                <w:tab w:val="left" w:pos="2320"/>
              </w:tabs>
              <w:spacing w:after="0" w:line="240" w:lineRule="auto"/>
              <w:rPr>
                <w:rFonts w:ascii="Arial" w:hAnsi="Arial" w:eastAsia="Arial" w:cs="Arial"/>
              </w:rPr>
            </w:pPr>
            <w:r>
              <w:rPr>
                <w:rFonts w:ascii="Arial" w:hAnsi="Arial" w:eastAsia="Arial" w:cs="Arial"/>
                <w:rtl w:val="0"/>
              </w:rPr>
              <w:t>External API-1</w:t>
            </w:r>
          </w:p>
        </w:tc>
        <w:tc>
          <w:p w14:paraId="00000040">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No external API is required for the core project functionality.</w:t>
            </w:r>
          </w:p>
        </w:tc>
        <w:tc>
          <w:p w14:paraId="00000041">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Not applicable</w:t>
            </w:r>
          </w:p>
        </w:tc>
      </w:tr>
      <w:tr w14:paraId="03C99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42">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43">
            <w:pPr>
              <w:tabs>
                <w:tab w:val="left" w:pos="2320"/>
              </w:tabs>
              <w:spacing w:after="0" w:line="240" w:lineRule="auto"/>
              <w:rPr>
                <w:rFonts w:ascii="Arial" w:hAnsi="Arial" w:eastAsia="Arial" w:cs="Arial"/>
              </w:rPr>
            </w:pPr>
            <w:r>
              <w:rPr>
                <w:rFonts w:ascii="Arial" w:hAnsi="Arial" w:eastAsia="Arial" w:cs="Arial"/>
                <w:rtl w:val="0"/>
              </w:rPr>
              <w:t>External API-2</w:t>
            </w:r>
          </w:p>
        </w:tc>
        <w:tc>
          <w:p w14:paraId="00000044">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No external API is required for the core project functionality.</w:t>
            </w:r>
          </w:p>
        </w:tc>
        <w:tc>
          <w:p w14:paraId="00000045">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Not applicable</w:t>
            </w:r>
          </w:p>
        </w:tc>
      </w:tr>
      <w:tr w14:paraId="231FB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46">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47">
            <w:pPr>
              <w:tabs>
                <w:tab w:val="left" w:pos="2320"/>
              </w:tabs>
              <w:spacing w:after="0" w:line="240" w:lineRule="auto"/>
              <w:rPr>
                <w:rFonts w:ascii="Arial" w:hAnsi="Arial" w:eastAsia="Arial" w:cs="Arial"/>
              </w:rPr>
            </w:pPr>
            <w:r>
              <w:rPr>
                <w:rFonts w:ascii="Arial" w:hAnsi="Arial" w:eastAsia="Arial" w:cs="Arial"/>
                <w:rtl w:val="0"/>
              </w:rPr>
              <w:t>Machine Learning Model</w:t>
            </w:r>
          </w:p>
        </w:tc>
        <w:tc>
          <w:p w14:paraId="00000048">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The application focuses on diagnostic workflow management; no ML model is required.</w:t>
            </w:r>
          </w:p>
        </w:tc>
        <w:tc>
          <w:p w14:paraId="00000049">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Not applicable</w:t>
            </w:r>
          </w:p>
        </w:tc>
      </w:tr>
      <w:tr w14:paraId="08CE7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4A">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4B">
            <w:pPr>
              <w:tabs>
                <w:tab w:val="left" w:pos="2320"/>
              </w:tabs>
              <w:spacing w:after="0" w:line="240" w:lineRule="auto"/>
              <w:rPr>
                <w:rFonts w:ascii="Arial" w:hAnsi="Arial" w:eastAsia="Arial" w:cs="Arial"/>
              </w:rPr>
            </w:pPr>
            <w:r>
              <w:rPr>
                <w:rFonts w:ascii="Arial" w:hAnsi="Arial" w:eastAsia="Arial" w:cs="Arial"/>
                <w:rtl w:val="0"/>
              </w:rPr>
              <w:t>Infrastructure (Server / Cloud)</w:t>
            </w:r>
          </w:p>
        </w:tc>
        <w:tc>
          <w:p w14:paraId="0000004E">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Hosts the application, portal, database, and workflows.</w:t>
            </w:r>
          </w:p>
        </w:tc>
        <w:tc>
          <w:p w14:paraId="0000004F">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cloud platform; browser-based access</w:t>
            </w:r>
          </w:p>
        </w:tc>
      </w:tr>
    </w:tbl>
    <w:p w14:paraId="00000050">
      <w:pPr>
        <w:tabs>
          <w:tab w:val="left" w:pos="2320"/>
        </w:tabs>
        <w:rPr>
          <w:rFonts w:ascii="Arial" w:hAnsi="Arial" w:eastAsia="Arial" w:cs="Arial"/>
          <w:b/>
        </w:rPr>
      </w:pPr>
    </w:p>
    <w:p w14:paraId="00000051">
      <w:pPr>
        <w:tabs>
          <w:tab w:val="left" w:pos="2320"/>
        </w:tabs>
        <w:rPr>
          <w:rFonts w:ascii="Arial" w:hAnsi="Arial" w:eastAsia="Arial" w:cs="Arial"/>
          <w:b/>
        </w:rPr>
      </w:pPr>
      <w:r>
        <w:rPr>
          <w:rFonts w:ascii="Arial" w:hAnsi="Arial" w:eastAsia="Arial" w:cs="Arial"/>
          <w:b/>
          <w:rtl w:val="0"/>
        </w:rPr>
        <w:t>Table-2: Application Characteristics:</w:t>
      </w:r>
    </w:p>
    <w:tbl>
      <w:tblPr>
        <w:tblStyle w:val="21"/>
        <w:tblW w:w="14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6"/>
        <w:gridCol w:w="3969"/>
        <w:gridCol w:w="5170"/>
        <w:gridCol w:w="4097"/>
      </w:tblGrid>
      <w:tr w14:paraId="2833C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9" w:hRule="atLeast"/>
          <w:tblHeader/>
        </w:trPr>
        <w:tc>
          <w:p w14:paraId="00000052">
            <w:pPr>
              <w:tabs>
                <w:tab w:val="left" w:pos="2320"/>
              </w:tabs>
              <w:spacing w:after="0" w:line="240" w:lineRule="auto"/>
              <w:rPr>
                <w:rFonts w:ascii="Arial" w:hAnsi="Arial" w:eastAsia="Arial" w:cs="Arial"/>
                <w:b/>
              </w:rPr>
            </w:pPr>
            <w:r>
              <w:rPr>
                <w:rFonts w:ascii="Arial" w:hAnsi="Arial" w:eastAsia="Arial" w:cs="Arial"/>
                <w:b/>
                <w:rtl w:val="0"/>
              </w:rPr>
              <w:t>S.No</w:t>
            </w:r>
          </w:p>
        </w:tc>
        <w:tc>
          <w:p w14:paraId="00000053">
            <w:pPr>
              <w:tabs>
                <w:tab w:val="left" w:pos="2320"/>
              </w:tabs>
              <w:spacing w:after="0" w:line="240" w:lineRule="auto"/>
              <w:rPr>
                <w:rFonts w:ascii="Arial" w:hAnsi="Arial" w:eastAsia="Arial" w:cs="Arial"/>
                <w:b/>
              </w:rPr>
            </w:pPr>
            <w:r>
              <w:rPr>
                <w:rFonts w:ascii="Arial" w:hAnsi="Arial" w:eastAsia="Arial" w:cs="Arial"/>
                <w:b/>
                <w:rtl w:val="0"/>
              </w:rPr>
              <w:t>Characteristics</w:t>
            </w:r>
          </w:p>
        </w:tc>
        <w:tc>
          <w:p w14:paraId="00000054">
            <w:pPr>
              <w:tabs>
                <w:tab w:val="left" w:pos="2320"/>
              </w:tabs>
              <w:spacing w:after="0" w:line="240" w:lineRule="auto"/>
              <w:rPr>
                <w:rFonts w:ascii="Arial" w:hAnsi="Arial" w:eastAsia="Arial" w:cs="Arial"/>
                <w:b/>
              </w:rPr>
            </w:pPr>
            <w:r>
              <w:rPr>
                <w:rFonts w:ascii="Arial" w:hAnsi="Arial" w:eastAsia="Arial" w:cs="Arial"/>
                <w:b/>
                <w:rtl w:val="0"/>
              </w:rPr>
              <w:t>Description</w:t>
            </w:r>
          </w:p>
        </w:tc>
        <w:tc>
          <w:p w14:paraId="00000055">
            <w:pPr>
              <w:tabs>
                <w:tab w:val="left" w:pos="2320"/>
              </w:tabs>
              <w:spacing w:after="0" w:line="240" w:lineRule="auto"/>
              <w:rPr>
                <w:rFonts w:ascii="Arial" w:hAnsi="Arial" w:eastAsia="Arial" w:cs="Arial"/>
                <w:b/>
              </w:rPr>
            </w:pPr>
            <w:r>
              <w:rPr>
                <w:rFonts w:ascii="Arial" w:hAnsi="Arial" w:eastAsia="Arial" w:cs="Arial"/>
                <w:b/>
                <w:rtl w:val="0"/>
              </w:rPr>
              <w:t xml:space="preserve">Technology </w:t>
            </w:r>
          </w:p>
        </w:tc>
      </w:tr>
      <w:tr w14:paraId="5C97C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56">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57">
            <w:pPr>
              <w:tabs>
                <w:tab w:val="left" w:pos="2320"/>
              </w:tabs>
              <w:spacing w:after="0" w:line="240" w:lineRule="auto"/>
              <w:rPr>
                <w:rFonts w:ascii="Arial" w:hAnsi="Arial" w:eastAsia="Arial" w:cs="Arial"/>
              </w:rPr>
            </w:pPr>
            <w:r>
              <w:rPr>
                <w:rFonts w:ascii="Arial" w:hAnsi="Arial" w:eastAsia="Arial" w:cs="Arial"/>
                <w:rtl w:val="0"/>
              </w:rPr>
              <w:t>Open-Source Frameworks</w:t>
            </w:r>
          </w:p>
        </w:tc>
        <w:tc>
          <w:p w14:paraId="00000058">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Uses standard web technologies within the ServiceNow Service Portal. No separate open-source application framework is required for the core implementation.</w:t>
            </w:r>
          </w:p>
        </w:tc>
        <w:tc>
          <w:p w14:paraId="00000059">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HTML, CSS, JavaScript</w:t>
            </w:r>
          </w:p>
        </w:tc>
      </w:tr>
      <w:tr w14:paraId="5E9A5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5A">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5B">
            <w:pPr>
              <w:tabs>
                <w:tab w:val="left" w:pos="2320"/>
              </w:tabs>
              <w:spacing w:after="0" w:line="240" w:lineRule="auto"/>
              <w:rPr>
                <w:rFonts w:ascii="Arial" w:hAnsi="Arial" w:eastAsia="Arial" w:cs="Arial"/>
              </w:rPr>
            </w:pPr>
            <w:r>
              <w:rPr>
                <w:rFonts w:ascii="Arial" w:hAnsi="Arial" w:eastAsia="Arial" w:cs="Arial"/>
                <w:rtl w:val="0"/>
              </w:rPr>
              <w:t>Security Implementations</w:t>
            </w:r>
          </w:p>
        </w:tc>
        <w:tc>
          <w:p w14:paraId="0000005C">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Uses role-based access, authentication, table permissions, and Access Control Rules to protect patient and diagnostic records.</w:t>
            </w:r>
          </w:p>
        </w:tc>
        <w:tc>
          <w:p w14:paraId="0000005D">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ACLs, Roles, Authentication</w:t>
            </w:r>
          </w:p>
        </w:tc>
      </w:tr>
      <w:tr w14:paraId="3DB24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5E">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5F">
            <w:pPr>
              <w:tabs>
                <w:tab w:val="left" w:pos="2320"/>
              </w:tabs>
              <w:spacing w:after="0" w:line="240" w:lineRule="auto"/>
              <w:rPr>
                <w:rFonts w:ascii="Arial" w:hAnsi="Arial" w:eastAsia="Arial" w:cs="Arial"/>
              </w:rPr>
            </w:pPr>
            <w:r>
              <w:rPr>
                <w:rFonts w:ascii="Arial" w:hAnsi="Arial" w:eastAsia="Arial" w:cs="Arial"/>
                <w:rtl w:val="0"/>
              </w:rPr>
              <w:t>Scalable Architecture</w:t>
            </w:r>
          </w:p>
        </w:tc>
        <w:tc>
          <w:p w14:paraId="00000060">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The application uses modular tables, reusable scripts, and workflows to support additional patients, tests, appointments, and reports.</w:t>
            </w:r>
          </w:p>
        </w:tc>
        <w:tc>
          <w:p w14:paraId="00000061">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Platform, Application Tables, Flow Designer</w:t>
            </w:r>
          </w:p>
        </w:tc>
      </w:tr>
      <w:tr w14:paraId="6930D1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62">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63">
            <w:pPr>
              <w:tabs>
                <w:tab w:val="left" w:pos="2320"/>
              </w:tabs>
              <w:spacing w:after="0" w:line="240" w:lineRule="auto"/>
              <w:rPr>
                <w:rFonts w:ascii="Arial" w:hAnsi="Arial" w:eastAsia="Arial" w:cs="Arial"/>
              </w:rPr>
            </w:pPr>
            <w:r>
              <w:rPr>
                <w:rFonts w:ascii="Arial" w:hAnsi="Arial" w:eastAsia="Arial" w:cs="Arial"/>
                <w:rtl w:val="0"/>
              </w:rPr>
              <w:t>Availability</w:t>
            </w:r>
          </w:p>
        </w:tc>
        <w:tc>
          <w:p w14:paraId="00000064">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The application runs on the ServiceNow-hosted platform and is accessible when the instance is available.</w:t>
            </w:r>
          </w:p>
        </w:tc>
        <w:tc>
          <w:p w14:paraId="00000065">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ServiceNow cloud infrastructure</w:t>
            </w:r>
          </w:p>
        </w:tc>
      </w:tr>
      <w:tr w14:paraId="41C6A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p w14:paraId="00000066">
            <w:pPr>
              <w:keepNext w:val="0"/>
              <w:keepLines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320"/>
              </w:tabs>
              <w:spacing w:before="0" w:after="160" w:line="259" w:lineRule="auto"/>
              <w:ind w:left="644" w:right="0" w:hanging="360"/>
              <w:jc w:val="left"/>
              <w:rPr>
                <w:rFonts w:ascii="Arial" w:hAnsi="Arial" w:eastAsia="Arial" w:cs="Arial"/>
                <w:b w:val="0"/>
                <w:i w:val="0"/>
                <w:smallCaps w:val="0"/>
                <w:strike w:val="0"/>
                <w:color w:val="000000"/>
                <w:sz w:val="22"/>
                <w:szCs w:val="22"/>
                <w:u w:val="none"/>
                <w:shd w:val="clear" w:fill="auto"/>
                <w:vertAlign w:val="baseline"/>
              </w:rPr>
            </w:pPr>
          </w:p>
        </w:tc>
        <w:tc>
          <w:p w14:paraId="00000067">
            <w:pPr>
              <w:tabs>
                <w:tab w:val="left" w:pos="2320"/>
              </w:tabs>
              <w:spacing w:after="0" w:line="240" w:lineRule="auto"/>
              <w:rPr>
                <w:rFonts w:ascii="Arial" w:hAnsi="Arial" w:eastAsia="Arial" w:cs="Arial"/>
              </w:rPr>
            </w:pPr>
            <w:r>
              <w:rPr>
                <w:rFonts w:ascii="Arial" w:hAnsi="Arial" w:eastAsia="Arial" w:cs="Arial"/>
                <w:rtl w:val="0"/>
              </w:rPr>
              <w:t>Performance</w:t>
            </w:r>
          </w:p>
        </w:tc>
        <w:tc>
          <w:p w14:paraId="00000068">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Uses structured database tables, appropriate queries, reusable logic, and efficient portal components to support routine operations.</w:t>
            </w:r>
          </w:p>
        </w:tc>
        <w:tc>
          <w:p w14:paraId="00000069">
            <w:pPr>
              <w:tabs>
                <w:tab w:val="left" w:pos="2320"/>
              </w:tabs>
              <w:spacing w:after="0" w:line="240" w:lineRule="auto"/>
              <w:rPr>
                <w:rFonts w:hint="default" w:eastAsia="Arial" w:cs="Arial" w:asciiTheme="minorAscii" w:hAnsiTheme="minorAscii"/>
              </w:rPr>
            </w:pPr>
            <w:r>
              <w:rPr>
                <w:rFonts w:hint="default" w:eastAsia="SimSun" w:cs="SimSun" w:asciiTheme="minorAscii" w:hAnsiTheme="minorAscii"/>
                <w:sz w:val="24"/>
                <w:szCs w:val="24"/>
              </w:rPr>
              <w:t>GlideRecord, Service Portal, ServiceNow platform</w:t>
            </w:r>
          </w:p>
        </w:tc>
      </w:tr>
    </w:tbl>
    <w:p w14:paraId="0000006A">
      <w:pPr>
        <w:tabs>
          <w:tab w:val="left" w:pos="2320"/>
        </w:tabs>
        <w:rPr>
          <w:rFonts w:ascii="Arial" w:hAnsi="Arial" w:eastAsia="Arial" w:cs="Arial"/>
          <w:b/>
        </w:rPr>
      </w:pPr>
    </w:p>
    <w:p w14:paraId="0000006B">
      <w:pPr>
        <w:rPr>
          <w:rFonts w:ascii="Arial" w:hAnsi="Arial" w:eastAsia="Arial" w:cs="Arial"/>
          <w:b/>
        </w:rPr>
      </w:pPr>
    </w:p>
    <w:p w14:paraId="0000006C">
      <w:pPr>
        <w:rPr>
          <w:rFonts w:ascii="Arial" w:hAnsi="Arial" w:eastAsia="Arial" w:cs="Arial"/>
          <w:b/>
        </w:rPr>
      </w:pPr>
      <w:r>
        <w:rPr>
          <w:rFonts w:ascii="Arial" w:hAnsi="Arial" w:eastAsia="Arial" w:cs="Arial"/>
          <w:b/>
          <w:rtl w:val="0"/>
        </w:rPr>
        <w:t>References:</w:t>
      </w:r>
    </w:p>
    <w:p w14:paraId="198A2DEE">
      <w:pPr>
        <w:pStyle w:val="11"/>
        <w:keepNext w:val="0"/>
        <w:keepLines w:val="0"/>
        <w:widowControl/>
        <w:suppressLineNumbers w:val="0"/>
        <w:ind w:firstLine="240" w:firstLineChars="100"/>
      </w:pPr>
      <w:r>
        <w:rPr>
          <w:rFonts w:ascii="Symbol" w:hAnsi="Symbol" w:eastAsia="Symbol" w:cs="Symbol"/>
          <w:sz w:val="24"/>
        </w:rPr>
        <w:t>·</w:t>
      </w:r>
      <w:r>
        <w:rPr>
          <w:rFonts w:hint="eastAsia" w:ascii="SimSun" w:hAnsi="SimSun" w:eastAsia="SimSun" w:cs="SimSun"/>
          <w:sz w:val="24"/>
        </w:rPr>
        <w:t xml:space="preserve">  </w:t>
      </w:r>
      <w:r>
        <w:t xml:space="preserve">C4 Model — </w:t>
      </w:r>
      <w:r>
        <w:fldChar w:fldCharType="begin"/>
      </w:r>
      <w:r>
        <w:instrText xml:space="preserve"> HYPERLINK "https://c4model.com/" </w:instrText>
      </w:r>
      <w:r>
        <w:fldChar w:fldCharType="separate"/>
      </w:r>
      <w:r>
        <w:rPr>
          <w:rStyle w:val="10"/>
        </w:rPr>
        <w:t>Architecture diagram concepts</w:t>
      </w:r>
      <w:r>
        <w:fldChar w:fldCharType="end"/>
      </w:r>
    </w:p>
    <w:p w14:paraId="1B322164">
      <w:pPr>
        <w:pStyle w:val="11"/>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IBM Cloud Architecture — </w:t>
      </w:r>
      <w:r>
        <w:fldChar w:fldCharType="begin"/>
      </w:r>
      <w:r>
        <w:instrText xml:space="preserve"> HYPERLINK "https://www.ibm.com/cloud/architecture" </w:instrText>
      </w:r>
      <w:r>
        <w:fldChar w:fldCharType="separate"/>
      </w:r>
      <w:r>
        <w:rPr>
          <w:rStyle w:val="10"/>
        </w:rPr>
        <w:t>IBM architecture reference</w:t>
      </w:r>
      <w:r>
        <w:fldChar w:fldCharType="end"/>
      </w:r>
    </w:p>
    <w:p w14:paraId="7C5EEF56">
      <w:pPr>
        <w:pStyle w:val="11"/>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AWS Architecture — </w:t>
      </w:r>
      <w:r>
        <w:fldChar w:fldCharType="begin"/>
      </w:r>
      <w:r>
        <w:instrText xml:space="preserve"> HYPERLINK "https://aws.amazon.com/architecture" </w:instrText>
      </w:r>
      <w:r>
        <w:fldChar w:fldCharType="separate"/>
      </w:r>
      <w:r>
        <w:rPr>
          <w:rStyle w:val="10"/>
        </w:rPr>
        <w:t>AWS architecture reference</w:t>
      </w:r>
      <w:r>
        <w:fldChar w:fldCharType="end"/>
      </w:r>
    </w:p>
    <w:p w14:paraId="6AEB99C6">
      <w:pPr>
        <w:pStyle w:val="11"/>
        <w:keepNext w:val="0"/>
        <w:keepLines w:val="0"/>
        <w:widowControl/>
        <w:suppressLineNumbers w:val="0"/>
      </w:pP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 xml:space="preserve">ServiceNow Documentation — </w:t>
      </w:r>
      <w:r>
        <w:fldChar w:fldCharType="begin"/>
      </w:r>
      <w:r>
        <w:instrText xml:space="preserve"> HYPERLINK "https://www.servicenow.com/docs/" </w:instrText>
      </w:r>
      <w:r>
        <w:fldChar w:fldCharType="separate"/>
      </w:r>
      <w:r>
        <w:rPr>
          <w:rStyle w:val="10"/>
        </w:rPr>
        <w:t>Official ServiceNow platform documentation</w:t>
      </w:r>
      <w:r>
        <w:fldChar w:fldCharType="end"/>
      </w:r>
    </w:p>
    <w:p w14:paraId="00000072">
      <w:pPr>
        <w:rPr>
          <w:rFonts w:ascii="Arial" w:hAnsi="Arial" w:eastAsia="Arial" w:cs="Arial"/>
          <w:b/>
        </w:rPr>
      </w:pPr>
    </w:p>
    <w:p w14:paraId="00000073">
      <w:pPr>
        <w:rPr>
          <w:rFonts w:ascii="Arial" w:hAnsi="Arial" w:eastAsia="Arial" w:cs="Arial"/>
          <w:b/>
        </w:rPr>
      </w:pPr>
    </w:p>
    <w:p w14:paraId="00000074">
      <w:pPr>
        <w:rPr>
          <w:rFonts w:ascii="Arial" w:hAnsi="Arial" w:eastAsia="Arial" w:cs="Arial"/>
          <w:b/>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1">
    <w:nsid w:val="0053208E"/>
    <w:multiLevelType w:val="multilevel"/>
    <w:tmpl w:val="0053208E"/>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71F3E68"/>
    <w:rsid w:val="6C8E45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next w:val="1"/>
    <w:qFormat/>
    <w:uiPriority w:val="0"/>
    <w:pPr>
      <w:keepNext/>
      <w:keepLines/>
      <w:pageBreakBefore w:val="0"/>
      <w:spacing w:before="480" w:after="120" w:line="259" w:lineRule="auto"/>
    </w:pPr>
    <w:rPr>
      <w:rFonts w:ascii="Calibri" w:hAnsi="Calibri" w:eastAsia="Calibri" w:cs="Calibri"/>
      <w:b/>
      <w:sz w:val="48"/>
      <w:szCs w:val="48"/>
      <w:lang w:val="en-IN"/>
    </w:rPr>
  </w:style>
  <w:style w:type="paragraph" w:styleId="3">
    <w:name w:val="heading 2"/>
    <w:next w:val="1"/>
    <w:qFormat/>
    <w:uiPriority w:val="0"/>
    <w:pPr>
      <w:keepNext/>
      <w:keepLines/>
      <w:pageBreakBefore w:val="0"/>
      <w:spacing w:before="360" w:after="80" w:line="259" w:lineRule="auto"/>
    </w:pPr>
    <w:rPr>
      <w:rFonts w:ascii="Calibri" w:hAnsi="Calibri" w:eastAsia="Calibri" w:cs="Calibri"/>
      <w:b/>
      <w:sz w:val="36"/>
      <w:szCs w:val="36"/>
      <w:lang w:val="en-IN"/>
    </w:rPr>
  </w:style>
  <w:style w:type="paragraph" w:styleId="4">
    <w:name w:val="heading 3"/>
    <w:next w:val="1"/>
    <w:qFormat/>
    <w:uiPriority w:val="0"/>
    <w:pPr>
      <w:keepNext/>
      <w:keepLines/>
      <w:pageBreakBefore w:val="0"/>
      <w:spacing w:before="280" w:after="80" w:line="259" w:lineRule="auto"/>
    </w:pPr>
    <w:rPr>
      <w:rFonts w:ascii="Calibri" w:hAnsi="Calibri" w:eastAsia="Calibri" w:cs="Calibri"/>
      <w:b/>
      <w:sz w:val="28"/>
      <w:szCs w:val="28"/>
      <w:lang w:val="en-IN"/>
    </w:rPr>
  </w:style>
  <w:style w:type="paragraph" w:styleId="5">
    <w:name w:val="heading 4"/>
    <w:next w:val="1"/>
    <w:qFormat/>
    <w:uiPriority w:val="0"/>
    <w:pPr>
      <w:keepNext/>
      <w:keepLines/>
      <w:pageBreakBefore w:val="0"/>
      <w:spacing w:before="240" w:after="40" w:line="259" w:lineRule="auto"/>
    </w:pPr>
    <w:rPr>
      <w:rFonts w:ascii="Calibri" w:hAnsi="Calibri" w:eastAsia="Calibri" w:cs="Calibri"/>
      <w:b/>
      <w:sz w:val="24"/>
      <w:szCs w:val="24"/>
      <w:lang w:val="en-IN"/>
    </w:rPr>
  </w:style>
  <w:style w:type="paragraph" w:styleId="6">
    <w:name w:val="heading 5"/>
    <w:next w:val="1"/>
    <w:qFormat/>
    <w:uiPriority w:val="0"/>
    <w:pPr>
      <w:keepNext/>
      <w:keepLines/>
      <w:pageBreakBefore w:val="0"/>
      <w:spacing w:before="220" w:after="40" w:line="259" w:lineRule="auto"/>
    </w:pPr>
    <w:rPr>
      <w:rFonts w:ascii="Calibri" w:hAnsi="Calibri" w:eastAsia="Calibri" w:cs="Calibri"/>
      <w:b/>
      <w:sz w:val="22"/>
      <w:szCs w:val="22"/>
      <w:lang w:val="en-IN"/>
    </w:rPr>
  </w:style>
  <w:style w:type="paragraph" w:styleId="7">
    <w:name w:val="heading 6"/>
    <w:next w:val="1"/>
    <w:qFormat/>
    <w:uiPriority w:val="0"/>
    <w:pPr>
      <w:keepNext/>
      <w:keepLines/>
      <w:pageBreakBefore w:val="0"/>
      <w:spacing w:before="200" w:after="40" w:line="259" w:lineRule="auto"/>
    </w:pPr>
    <w:rPr>
      <w:rFonts w:ascii="Calibri" w:hAnsi="Calibri" w:eastAsia="Calibri" w:cs="Calibri"/>
      <w:b/>
      <w:sz w:val="20"/>
      <w:szCs w:val="20"/>
      <w:lang w:val="en-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Subtitle"/>
    <w:next w:val="1"/>
    <w:qFormat/>
    <w:uiPriority w:val="0"/>
    <w:pPr>
      <w:keepNext/>
      <w:keepLines/>
      <w:pageBreakBefore w:val="0"/>
      <w:spacing w:before="360" w:after="80" w:line="259" w:lineRule="auto"/>
    </w:pPr>
    <w:rPr>
      <w:rFonts w:ascii="Georgia" w:hAnsi="Georgia" w:eastAsia="Georgia" w:cs="Georgia"/>
      <w:i/>
      <w:color w:val="666666"/>
      <w:sz w:val="48"/>
      <w:szCs w:val="48"/>
      <w:lang w:val="en-IN"/>
    </w:rPr>
  </w:style>
  <w:style w:type="table" w:styleId="13">
    <w:name w:val="Table Grid"/>
    <w:basedOn w:val="1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Normal"/>
    <w:qFormat/>
    <w:uiPriority w:val="0"/>
  </w:style>
  <w:style w:type="paragraph" w:styleId="15">
    <w:name w:val="Title"/>
    <w:next w:val="1"/>
    <w:qFormat/>
    <w:uiPriority w:val="0"/>
    <w:pPr>
      <w:keepNext/>
      <w:keepLines/>
      <w:pageBreakBefore w:val="0"/>
      <w:spacing w:before="480" w:after="120" w:line="259" w:lineRule="auto"/>
    </w:pPr>
    <w:rPr>
      <w:rFonts w:ascii="Calibri" w:hAnsi="Calibri" w:eastAsia="Calibri" w:cs="Calibri"/>
      <w:b/>
      <w:sz w:val="72"/>
      <w:szCs w:val="72"/>
      <w:lang w:val="en-IN"/>
    </w:rPr>
  </w:style>
  <w:style w:type="table" w:customStyle="1" w:styleId="16">
    <w:name w:val="Table Normal1"/>
    <w:uiPriority w:val="0"/>
  </w:style>
  <w:style w:type="character" w:customStyle="1" w:styleId="17">
    <w:name w:val="Unresolved Mention"/>
    <w:basedOn w:val="8"/>
    <w:semiHidden/>
    <w:unhideWhenUsed/>
    <w:qFormat/>
    <w:uiPriority w:val="99"/>
    <w:rPr>
      <w:color w:val="605E5C"/>
      <w:shd w:val="clear" w:color="auto" w:fill="E1DFDD"/>
    </w:rPr>
  </w:style>
  <w:style w:type="paragraph" w:styleId="18">
    <w:name w:val="List Paragraph"/>
    <w:basedOn w:val="1"/>
    <w:qFormat/>
    <w:uiPriority w:val="34"/>
    <w:pPr>
      <w:ind w:left="720"/>
      <w:contextualSpacing/>
    </w:pPr>
  </w:style>
  <w:style w:type="table" w:customStyle="1" w:styleId="19">
    <w:name w:val="_Style 26"/>
    <w:basedOn w:val="14"/>
    <w:uiPriority w:val="0"/>
    <w:pPr>
      <w:spacing w:after="0" w:line="240" w:lineRule="auto"/>
    </w:pPr>
    <w:tblPr>
      <w:tblCellMar>
        <w:top w:w="0" w:type="dxa"/>
        <w:left w:w="108" w:type="dxa"/>
        <w:bottom w:w="0" w:type="dxa"/>
        <w:right w:w="108" w:type="dxa"/>
      </w:tblCellMar>
    </w:tblPr>
  </w:style>
  <w:style w:type="table" w:customStyle="1" w:styleId="20">
    <w:name w:val="_Style 27"/>
    <w:basedOn w:val="14"/>
    <w:qFormat/>
    <w:uiPriority w:val="0"/>
    <w:pPr>
      <w:spacing w:after="0" w:line="240" w:lineRule="auto"/>
    </w:pPr>
    <w:tblPr>
      <w:tblCellMar>
        <w:top w:w="0" w:type="dxa"/>
        <w:left w:w="108" w:type="dxa"/>
        <w:bottom w:w="0" w:type="dxa"/>
        <w:right w:w="108" w:type="dxa"/>
      </w:tblCellMar>
    </w:tblPr>
  </w:style>
  <w:style w:type="table" w:customStyle="1" w:styleId="21">
    <w:name w:val="_Style 28"/>
    <w:basedOn w:val="14"/>
    <w:uiPriority w:val="0"/>
    <w:pPr>
      <w:spacing w:after="0" w:line="240" w:lineRule="auto"/>
    </w:pPr>
    <w:tblPr>
      <w:tblCellMar>
        <w:top w:w="0" w:type="dxa"/>
        <w:left w:w="108" w:type="dxa"/>
        <w:bottom w:w="0" w:type="dxa"/>
        <w:right w:w="108" w:type="dxa"/>
      </w:tblCellMar>
    </w:tblPr>
  </w:style>
  <w:style w:type="table" w:customStyle="1" w:styleId="22">
    <w:name w:val="_Style 30"/>
    <w:qFormat/>
    <w:uiPriority w:val="0"/>
    <w:pPr>
      <w:spacing w:after="0" w:line="240" w:lineRule="auto"/>
    </w:pPr>
    <w:tblPr>
      <w:tblCellMar>
        <w:top w:w="0" w:type="dxa"/>
        <w:left w:w="108" w:type="dxa"/>
        <w:bottom w:w="0" w:type="dxa"/>
        <w:right w:w="108" w:type="dxa"/>
      </w:tblCellMar>
    </w:tblPr>
  </w:style>
  <w:style w:type="table" w:customStyle="1" w:styleId="23">
    <w:name w:val="_Style 31"/>
    <w:uiPriority w:val="0"/>
    <w:pPr>
      <w:spacing w:after="0" w:line="240" w:lineRule="auto"/>
    </w:pPr>
    <w:tblPr>
      <w:tblCellMar>
        <w:top w:w="0" w:type="dxa"/>
        <w:left w:w="108" w:type="dxa"/>
        <w:bottom w:w="0" w:type="dxa"/>
        <w:right w:w="108" w:type="dxa"/>
      </w:tblCellMar>
    </w:tblPr>
  </w:style>
  <w:style w:type="table" w:customStyle="1" w:styleId="24">
    <w:name w:val="_Style 32"/>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394</Words>
  <Characters>2830</Characters>
  <TotalTime>28</TotalTime>
  <ScaleCrop>false</ScaleCrop>
  <LinksUpToDate>false</LinksUpToDate>
  <CharactersWithSpaces>3160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Raju M</cp:lastModifiedBy>
  <dcterms:modified xsi:type="dcterms:W3CDTF">2026-10-15T05:14:58Z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eyJoZGlkIjoiOTBhNjY4ODlkNWZmMTRlY2YyMGU3NWZkNWE0ODI1MTAiLCJ1c2VySWQiOiI1Njc0NzgyODU2NjEifQ==</vt:lpwstr>
  </property>
  <property fmtid="{D5CDD505-2E9C-101B-9397-08002B2CF9AE}" pid="3" name="KSOProductBuildVer">
    <vt:lpwstr>1033-12.1.0.28485</vt:lpwstr>
  </property>
  <property fmtid="{D5CDD505-2E9C-101B-9397-08002B2CF9AE}" pid="4" name="ICV">
    <vt:lpwstr>390D30BB8B77450E9AFDA63364644C75_13</vt:lpwstr>
  </property>
</Properties>
</file>