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Ideation Phase Empathize</w:t>
      </w:r>
      <w:r>
        <w:rPr>
          <w:spacing w:val="-16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pStyle w:val="BodyText"/>
        <w:spacing w:before="124"/>
        <w:ind w:left="0"/>
        <w:jc w:val="left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7" w:hRule="atLeast"/>
        </w:trPr>
        <w:tc>
          <w:tcPr>
            <w:tcW w:w="45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67" w:hRule="atLeast"/>
        </w:trPr>
        <w:tc>
          <w:tcPr>
            <w:tcW w:w="45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41"/>
        <w:ind w:left="0"/>
        <w:jc w:val="left"/>
        <w:rPr>
          <w:b/>
          <w:sz w:val="28"/>
        </w:rPr>
      </w:pPr>
    </w:p>
    <w:p>
      <w:pPr>
        <w:pStyle w:val="Heading2"/>
      </w:pPr>
      <w:r>
        <w:rPr>
          <w:color w:val="2A2A2A"/>
        </w:rPr>
        <w:t>Empathy</w:t>
      </w:r>
      <w:r>
        <w:rPr>
          <w:color w:val="2A2A2A"/>
          <w:spacing w:val="-1"/>
        </w:rPr>
        <w:t> </w:t>
      </w:r>
      <w:r>
        <w:rPr>
          <w:color w:val="2A2A2A"/>
        </w:rPr>
        <w:t>Map</w:t>
      </w:r>
      <w:r>
        <w:rPr>
          <w:color w:val="2A2A2A"/>
          <w:spacing w:val="-1"/>
        </w:rPr>
        <w:t> </w:t>
      </w:r>
      <w:r>
        <w:rPr>
          <w:color w:val="2A2A2A"/>
          <w:spacing w:val="-2"/>
        </w:rPr>
        <w:t>Canvas</w:t>
      </w:r>
    </w:p>
    <w:p>
      <w:pPr>
        <w:pStyle w:val="BodyText"/>
        <w:jc w:val="left"/>
      </w:pPr>
      <w:r>
        <w:rPr>
          <w:color w:val="2A2A2A"/>
        </w:rPr>
        <w:t>Medical</w:t>
      </w:r>
      <w:r>
        <w:rPr>
          <w:color w:val="2A2A2A"/>
          <w:spacing w:val="-4"/>
        </w:rPr>
        <w:t> </w:t>
      </w:r>
      <w:r>
        <w:rPr>
          <w:color w:val="2A2A2A"/>
        </w:rPr>
        <w:t>Diagnosis</w:t>
      </w:r>
      <w:r>
        <w:rPr>
          <w:color w:val="2A2A2A"/>
          <w:spacing w:val="-3"/>
        </w:rPr>
        <w:t> </w:t>
      </w:r>
      <w:r>
        <w:rPr>
          <w:color w:val="2A2A2A"/>
        </w:rPr>
        <w:t>Center</w:t>
      </w:r>
      <w:r>
        <w:rPr>
          <w:color w:val="2A2A2A"/>
          <w:spacing w:val="1"/>
        </w:rPr>
        <w:t> </w:t>
      </w:r>
      <w:r>
        <w:rPr>
          <w:color w:val="2A2A2A"/>
        </w:rPr>
        <w:t>–</w:t>
      </w:r>
      <w:r>
        <w:rPr>
          <w:color w:val="2A2A2A"/>
          <w:spacing w:val="-7"/>
        </w:rPr>
        <w:t> </w:t>
      </w:r>
      <w:r>
        <w:rPr>
          <w:color w:val="2A2A2A"/>
        </w:rPr>
        <w:t>Empathy</w:t>
      </w:r>
      <w:r>
        <w:rPr>
          <w:color w:val="2A2A2A"/>
          <w:spacing w:val="-2"/>
        </w:rPr>
        <w:t> </w:t>
      </w:r>
      <w:r>
        <w:rPr>
          <w:color w:val="2A2A2A"/>
          <w:spacing w:val="-5"/>
        </w:rPr>
        <w:t>Map</w:t>
      </w:r>
    </w:p>
    <w:p>
      <w:pPr>
        <w:pStyle w:val="BodyText"/>
        <w:spacing w:line="259" w:lineRule="auto"/>
        <w:ind w:right="31"/>
      </w:pPr>
      <w:r>
        <w:rPr>
          <w:color w:val="2A2A2A"/>
        </w:rPr>
        <w:t>An Empathy Map Canvas helps us understand the needs, thoughts, feelings, and behaviours of</w:t>
      </w:r>
      <w:r>
        <w:rPr>
          <w:color w:val="2A2A2A"/>
          <w:spacing w:val="-11"/>
        </w:rPr>
        <w:t> </w:t>
      </w:r>
      <w:r>
        <w:rPr>
          <w:color w:val="2A2A2A"/>
        </w:rPr>
        <w:t>patients</w:t>
      </w:r>
      <w:r>
        <w:rPr>
          <w:color w:val="2A2A2A"/>
          <w:spacing w:val="-12"/>
        </w:rPr>
        <w:t> </w:t>
      </w:r>
      <w:r>
        <w:rPr>
          <w:color w:val="2A2A2A"/>
        </w:rPr>
        <w:t>in</w:t>
      </w:r>
      <w:r>
        <w:rPr>
          <w:color w:val="2A2A2A"/>
          <w:spacing w:val="-14"/>
        </w:rPr>
        <w:t> </w:t>
      </w:r>
      <w:r>
        <w:rPr>
          <w:color w:val="2A2A2A"/>
        </w:rPr>
        <w:t>a</w:t>
      </w:r>
      <w:r>
        <w:rPr>
          <w:color w:val="2A2A2A"/>
          <w:spacing w:val="-12"/>
        </w:rPr>
        <w:t> </w:t>
      </w:r>
      <w:r>
        <w:rPr>
          <w:color w:val="2A2A2A"/>
        </w:rPr>
        <w:t>Medical</w:t>
      </w:r>
      <w:r>
        <w:rPr>
          <w:color w:val="2A2A2A"/>
          <w:spacing w:val="-8"/>
        </w:rPr>
        <w:t> </w:t>
      </w:r>
      <w:r>
        <w:rPr>
          <w:color w:val="2A2A2A"/>
        </w:rPr>
        <w:t>Diagnosis</w:t>
      </w:r>
      <w:r>
        <w:rPr>
          <w:color w:val="2A2A2A"/>
          <w:spacing w:val="-12"/>
        </w:rPr>
        <w:t> </w:t>
      </w:r>
      <w:r>
        <w:rPr>
          <w:color w:val="2A2A2A"/>
        </w:rPr>
        <w:t>Center.</w:t>
      </w:r>
      <w:r>
        <w:rPr>
          <w:color w:val="2A2A2A"/>
          <w:spacing w:val="-13"/>
        </w:rPr>
        <w:t> </w:t>
      </w:r>
      <w:r>
        <w:rPr>
          <w:color w:val="2A2A2A"/>
        </w:rPr>
        <w:t>It</w:t>
      </w:r>
      <w:r>
        <w:rPr>
          <w:color w:val="2A2A2A"/>
          <w:spacing w:val="-14"/>
        </w:rPr>
        <w:t> </w:t>
      </w:r>
      <w:r>
        <w:rPr>
          <w:color w:val="2A2A2A"/>
        </w:rPr>
        <w:t>helps</w:t>
      </w:r>
      <w:r>
        <w:rPr>
          <w:color w:val="2A2A2A"/>
          <w:spacing w:val="-12"/>
        </w:rPr>
        <w:t> </w:t>
      </w:r>
      <w:r>
        <w:rPr>
          <w:color w:val="2A2A2A"/>
        </w:rPr>
        <w:t>identify</w:t>
      </w:r>
      <w:r>
        <w:rPr>
          <w:color w:val="2A2A2A"/>
          <w:spacing w:val="-12"/>
        </w:rPr>
        <w:t> </w:t>
      </w:r>
      <w:r>
        <w:rPr>
          <w:color w:val="2A2A2A"/>
        </w:rPr>
        <w:t>patient</w:t>
      </w:r>
      <w:r>
        <w:rPr>
          <w:color w:val="2A2A2A"/>
          <w:spacing w:val="-13"/>
        </w:rPr>
        <w:t> </w:t>
      </w:r>
      <w:r>
        <w:rPr>
          <w:color w:val="2A2A2A"/>
        </w:rPr>
        <w:t>problems</w:t>
      </w:r>
      <w:r>
        <w:rPr>
          <w:color w:val="2A2A2A"/>
          <w:spacing w:val="-12"/>
        </w:rPr>
        <w:t> </w:t>
      </w:r>
      <w:r>
        <w:rPr>
          <w:color w:val="2A2A2A"/>
        </w:rPr>
        <w:t>and</w:t>
      </w:r>
      <w:r>
        <w:rPr>
          <w:color w:val="2A2A2A"/>
          <w:spacing w:val="-14"/>
        </w:rPr>
        <w:t> </w:t>
      </w:r>
      <w:r>
        <w:rPr>
          <w:color w:val="2A2A2A"/>
        </w:rPr>
        <w:t>improve</w:t>
      </w:r>
      <w:r>
        <w:rPr>
          <w:color w:val="2A2A2A"/>
          <w:spacing w:val="-12"/>
        </w:rPr>
        <w:t> </w:t>
      </w:r>
      <w:r>
        <w:rPr>
          <w:color w:val="2A2A2A"/>
        </w:rPr>
        <w:t>their overall experience through a simple and user-friendly ServiceNow application.</w:t>
      </w:r>
    </w:p>
    <w:p>
      <w:pPr>
        <w:pStyle w:val="BodyText"/>
        <w:spacing w:line="259" w:lineRule="auto" w:before="161"/>
        <w:ind w:right="34"/>
      </w:pPr>
      <w:r>
        <w:rPr>
          <w:color w:val="2A2A2A"/>
        </w:rPr>
        <w:t>Says: Patients want easy test booking, timely reports, and online access to their medical </w:t>
      </w:r>
      <w:r>
        <w:rPr>
          <w:color w:val="2A2A2A"/>
          <w:spacing w:val="-2"/>
        </w:rPr>
        <w:t>records.</w:t>
      </w:r>
    </w:p>
    <w:p>
      <w:pPr>
        <w:pStyle w:val="BodyText"/>
        <w:spacing w:line="259" w:lineRule="auto" w:before="158"/>
        <w:ind w:right="22"/>
      </w:pPr>
      <w:r>
        <w:rPr>
          <w:color w:val="2A2A2A"/>
        </w:rPr>
        <w:t>Thinks: Patients are concerned</w:t>
      </w:r>
      <w:r>
        <w:rPr>
          <w:color w:val="2A2A2A"/>
          <w:spacing w:val="-1"/>
        </w:rPr>
        <w:t> </w:t>
      </w:r>
      <w:r>
        <w:rPr>
          <w:color w:val="2A2A2A"/>
        </w:rPr>
        <w:t>about appointment availability, report accuracy, privacy, and </w:t>
      </w:r>
      <w:r>
        <w:rPr>
          <w:color w:val="2A2A2A"/>
          <w:spacing w:val="-2"/>
        </w:rPr>
        <w:t>delays.</w:t>
      </w:r>
    </w:p>
    <w:p>
      <w:pPr>
        <w:pStyle w:val="BodyText"/>
        <w:spacing w:line="259" w:lineRule="auto" w:before="162"/>
        <w:ind w:right="22"/>
      </w:pPr>
      <w:r>
        <w:rPr>
          <w:color w:val="2A2A2A"/>
        </w:rPr>
        <w:t>Does: Patients book test appointments, visit the diagnostic center, provide samples, and check report updates.</w:t>
      </w:r>
    </w:p>
    <w:p>
      <w:pPr>
        <w:pStyle w:val="BodyText"/>
        <w:spacing w:line="259" w:lineRule="auto" w:before="158"/>
        <w:ind w:right="20"/>
      </w:pPr>
      <w:r>
        <w:rPr>
          <w:color w:val="2A2A2A"/>
        </w:rPr>
        <w:t>Feels:</w:t>
      </w:r>
      <w:r>
        <w:rPr>
          <w:color w:val="2A2A2A"/>
          <w:spacing w:val="-14"/>
        </w:rPr>
        <w:t> </w:t>
      </w:r>
      <w:r>
        <w:rPr>
          <w:color w:val="2A2A2A"/>
        </w:rPr>
        <w:t>Patients</w:t>
      </w:r>
      <w:r>
        <w:rPr>
          <w:color w:val="2A2A2A"/>
          <w:spacing w:val="-14"/>
        </w:rPr>
        <w:t> </w:t>
      </w:r>
      <w:r>
        <w:rPr>
          <w:color w:val="2A2A2A"/>
        </w:rPr>
        <w:t>may</w:t>
      </w:r>
      <w:r>
        <w:rPr>
          <w:color w:val="2A2A2A"/>
          <w:spacing w:val="-13"/>
        </w:rPr>
        <w:t> </w:t>
      </w:r>
      <w:r>
        <w:rPr>
          <w:color w:val="2A2A2A"/>
        </w:rPr>
        <w:t>feel</w:t>
      </w:r>
      <w:r>
        <w:rPr>
          <w:color w:val="2A2A2A"/>
          <w:spacing w:val="-14"/>
        </w:rPr>
        <w:t> </w:t>
      </w:r>
      <w:r>
        <w:rPr>
          <w:color w:val="2A2A2A"/>
        </w:rPr>
        <w:t>worried</w:t>
      </w:r>
      <w:r>
        <w:rPr>
          <w:color w:val="2A2A2A"/>
          <w:spacing w:val="-13"/>
        </w:rPr>
        <w:t> </w:t>
      </w:r>
      <w:r>
        <w:rPr>
          <w:color w:val="2A2A2A"/>
        </w:rPr>
        <w:t>about</w:t>
      </w:r>
      <w:r>
        <w:rPr>
          <w:color w:val="2A2A2A"/>
          <w:spacing w:val="-14"/>
        </w:rPr>
        <w:t> </w:t>
      </w:r>
      <w:r>
        <w:rPr>
          <w:color w:val="2A2A2A"/>
        </w:rPr>
        <w:t>delays</w:t>
      </w:r>
      <w:r>
        <w:rPr>
          <w:color w:val="2A2A2A"/>
          <w:spacing w:val="-13"/>
        </w:rPr>
        <w:t> </w:t>
      </w:r>
      <w:r>
        <w:rPr>
          <w:color w:val="2A2A2A"/>
        </w:rPr>
        <w:t>and</w:t>
      </w:r>
      <w:r>
        <w:rPr>
          <w:color w:val="2A2A2A"/>
          <w:spacing w:val="-14"/>
        </w:rPr>
        <w:t> </w:t>
      </w:r>
      <w:r>
        <w:rPr>
          <w:color w:val="2A2A2A"/>
        </w:rPr>
        <w:t>frustrated</w:t>
      </w:r>
      <w:r>
        <w:rPr>
          <w:color w:val="2A2A2A"/>
          <w:spacing w:val="-14"/>
        </w:rPr>
        <w:t> </w:t>
      </w:r>
      <w:r>
        <w:rPr>
          <w:color w:val="2A2A2A"/>
        </w:rPr>
        <w:t>with</w:t>
      </w:r>
      <w:r>
        <w:rPr>
          <w:color w:val="2A2A2A"/>
          <w:spacing w:val="-13"/>
        </w:rPr>
        <w:t> </w:t>
      </w:r>
      <w:r>
        <w:rPr>
          <w:color w:val="2A2A2A"/>
        </w:rPr>
        <w:t>manual</w:t>
      </w:r>
      <w:r>
        <w:rPr>
          <w:color w:val="2A2A2A"/>
          <w:spacing w:val="-14"/>
        </w:rPr>
        <w:t> </w:t>
      </w:r>
      <w:r>
        <w:rPr>
          <w:color w:val="2A2A2A"/>
        </w:rPr>
        <w:t>processes.</w:t>
      </w:r>
      <w:r>
        <w:rPr>
          <w:color w:val="2A2A2A"/>
          <w:spacing w:val="-13"/>
        </w:rPr>
        <w:t> </w:t>
      </w:r>
      <w:r>
        <w:rPr>
          <w:color w:val="2A2A2A"/>
        </w:rPr>
        <w:t>They</w:t>
      </w:r>
      <w:r>
        <w:rPr>
          <w:color w:val="2A2A2A"/>
          <w:spacing w:val="-14"/>
        </w:rPr>
        <w:t> </w:t>
      </w:r>
      <w:r>
        <w:rPr>
          <w:color w:val="2A2A2A"/>
        </w:rPr>
        <w:t>feel satisfied when appointments are easy to book and reports arrive on time.</w:t>
      </w:r>
    </w:p>
    <w:p>
      <w:pPr>
        <w:pStyle w:val="Heading2"/>
        <w:spacing w:before="162"/>
      </w:pPr>
      <w:r>
        <w:rPr/>
        <w:t>Example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  <w:ind w:left="0"/>
        <w:jc w:val="lef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113187</wp:posOffset>
            </wp:positionV>
            <wp:extent cx="4190235" cy="382952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235" cy="382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b/>
          <w:sz w:val="12"/>
        </w:rPr>
        <w:sectPr>
          <w:type w:val="continuous"/>
          <w:pgSz w:w="11910" w:h="16840"/>
          <w:pgMar w:top="780" w:bottom="280" w:left="1417" w:right="1417"/>
        </w:sectPr>
      </w:pPr>
    </w:p>
    <w:p>
      <w:pPr>
        <w:pStyle w:val="Heading2"/>
        <w:spacing w:before="87"/>
      </w:pPr>
      <w:r>
        <w:rPr>
          <w:color w:val="2A2A2A"/>
        </w:rPr>
        <w:t>Example</w:t>
      </w:r>
      <w:r>
        <w:rPr>
          <w:color w:val="2A2A2A"/>
          <w:spacing w:val="-2"/>
        </w:rPr>
        <w:t> </w:t>
      </w:r>
      <w:r>
        <w:rPr>
          <w:color w:val="2A2A2A"/>
        </w:rPr>
        <w:t>2</w:t>
      </w:r>
      <w:r>
        <w:rPr>
          <w:color w:val="2A2A2A"/>
          <w:spacing w:val="-3"/>
        </w:rPr>
        <w:t> </w:t>
      </w:r>
      <w:r>
        <w:rPr>
          <w:color w:val="2A2A2A"/>
          <w:spacing w:val="-10"/>
        </w:rPr>
        <w:t>:</w:t>
      </w:r>
    </w:p>
    <w:p>
      <w:pPr>
        <w:pStyle w:val="BodyText"/>
        <w:spacing w:before="2"/>
        <w:ind w:left="0"/>
        <w:jc w:val="lef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117494</wp:posOffset>
            </wp:positionV>
            <wp:extent cx="5707689" cy="38039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89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3"/>
      </w:pPr>
      <w:r>
        <w:rPr>
          <w:color w:val="2A2A2A"/>
          <w:spacing w:val="-2"/>
        </w:rPr>
        <w:t>Conclusion:</w:t>
      </w:r>
    </w:p>
    <w:p>
      <w:pPr>
        <w:pStyle w:val="BodyText"/>
        <w:spacing w:line="259" w:lineRule="auto" w:before="187"/>
        <w:ind w:right="33"/>
      </w:pPr>
      <w:r>
        <w:rPr>
          <w:color w:val="2A2A2A"/>
        </w:rPr>
        <w:t>The Empathy Map Canvas helps us understand patient expectations and develop a better diagnostic-center system with easy appointment booking, timely notifications, secure medical records, and online report access.</w:t>
      </w:r>
    </w:p>
    <w:sectPr>
      <w:pgSz w:w="11910" w:h="16840"/>
      <w:pgMar w:top="12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  <w:ind w:left="23"/>
      <w:jc w:val="both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3264" w:right="3266" w:firstLine="7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5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2026-10-14T23:03:41Z</dcterms:created>
  <dcterms:modified xsi:type="dcterms:W3CDTF">2026-10-14T23:03:41Z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