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  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Floating type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string is a data type holding characters or a group of characters together enclosed within a quote. variable are user defined values that can hold any kind of data type like string,integer,float etc.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spacing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string - holding character or group of character</w:t>
      </w:r>
    </w:p>
    <w:p w:rsidR="00000000" w:rsidDel="00000000" w:rsidP="00000000" w:rsidRDefault="00000000" w:rsidRPr="00000000" w14:paraId="0000000F">
      <w:pPr>
        <w:spacing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integer - data type for numerical values</w:t>
      </w:r>
    </w:p>
    <w:p w:rsidR="00000000" w:rsidDel="00000000" w:rsidP="00000000" w:rsidRDefault="00000000" w:rsidRPr="00000000" w14:paraId="00000010">
      <w:pPr>
        <w:spacing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floating point - data type for numerical decimal values.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are mathematical operators that are used to compute values of similar data types. they can be 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+ - addition 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subtraction 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 division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* multiplication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 quotient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** exponential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% remainder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greater than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 less than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&gt;= greater than equal to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&lt;=less than equal to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statement is action , a combination of expression and variables. spam = 10 is a statement where the integer 10 is assigned to variable spam using equal to operator/expression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-&gt;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-&gt;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-&gt; spamspamspam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-&gt; spamspamspam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variables are defined using characters (a-z,A-Z) , underscore (_),digits as well but should start with a character first 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eggs is a valid variable name while 100 is a digit and is therefore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int() for integer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float() for floating point number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str() for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concat only variables of same datatype. here 99 is an integer type so to fix this either use the str() function or place 99 in between quotes.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'I have eaten ' + ‘99’ + ' burritos.'</w:t>
      </w:r>
    </w:p>
    <w:p w:rsidR="00000000" w:rsidDel="00000000" w:rsidP="00000000" w:rsidRDefault="00000000" w:rsidRPr="00000000" w14:paraId="00000032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ywGj/wrjRoaQgMBirgZ8mkmuA==">AMUW2mWIIaIKjASQJWZ6SMd4qg6YvyfFggPQfbu2Pioa9nUfIiI5FWf9DzVe9X/ns8Pubse87BLXV2fMG1se653UA+2XtKHf/kCXMR3i48S1wVbTlc2AFow=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