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Student Name:</w:t>
      </w:r>
      <w:bookmarkStart w:id="0" w:name="_GoBack"/>
      <w:bookmarkEnd w:id="0"/>
      <w:r>
        <w:rPr>
          <w:rFonts w:ascii="Times New Roman" w:cs="Times New Roman" w:hAnsi="Times New Roman"/>
          <w:b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>SRIMATHI.V</w:t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Register Number:</w:t>
      </w:r>
      <w:r>
        <w:rPr>
          <w:rFonts w:ascii="Times New Roman" w:cs="Times New Roman" w:hAnsi="Times New Roman"/>
          <w:b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>5101231060</w:t>
      </w:r>
      <w:r>
        <w:rPr>
          <w:rFonts w:ascii="Times New Roman" w:cs="Times New Roman" w:hAnsi="Times New Roman"/>
          <w:sz w:val="44"/>
          <w:szCs w:val="44"/>
        </w:rPr>
        <w:t>46</w:t>
      </w:r>
    </w:p>
    <w:p>
      <w:pPr>
        <w:pStyle w:val="style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Institution:</w:t>
      </w:r>
      <w:r>
        <w:rPr>
          <w:rFonts w:ascii="Times New Roman" w:cs="Times New Roman" w:hAnsi="Times New Roman"/>
          <w:b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>Adhiparasakthi</w:t>
      </w:r>
      <w:r>
        <w:rPr>
          <w:rFonts w:ascii="Times New Roman" w:cs="Times New Roman" w:hAnsi="Times New Roman"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 xml:space="preserve"> </w:t>
      </w:r>
      <w:r>
        <w:rPr>
          <w:rFonts w:ascii="Times New Roman" w:cs="Times New Roman" w:hAnsi="Times New Roman"/>
          <w:sz w:val="44"/>
          <w:szCs w:val="44"/>
        </w:rPr>
        <w:t xml:space="preserve"> College of Engineering</w:t>
      </w:r>
    </w:p>
    <w:p>
      <w:pPr>
        <w:pStyle w:val="style0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Department:</w:t>
      </w:r>
      <w:r>
        <w:rPr>
          <w:rFonts w:ascii="Times New Roman" w:cs="Times New Roman" w:hAnsi="Times New Roman"/>
          <w:sz w:val="44"/>
          <w:szCs w:val="44"/>
        </w:rPr>
        <w:t xml:space="preserve"> B</w:t>
      </w:r>
      <w:r>
        <w:rPr>
          <w:rFonts w:ascii="Times New Roman" w:cs="Times New Roman" w:hAnsi="Times New Roman"/>
          <w:sz w:val="44"/>
          <w:szCs w:val="44"/>
        </w:rPr>
        <w:t xml:space="preserve">.E </w:t>
      </w:r>
      <w:r>
        <w:rPr>
          <w:rFonts w:ascii="Times New Roman" w:cs="Times New Roman" w:hAnsi="Times New Roman"/>
          <w:sz w:val="44"/>
          <w:szCs w:val="44"/>
        </w:rPr>
        <w:t>Electronics and Communication Engineering</w:t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Date of Submission:</w:t>
      </w:r>
      <w:r>
        <w:rPr>
          <w:rFonts w:ascii="Times New Roman" w:cs="Times New Roman" w:hAnsi="Times New Roman"/>
          <w:b w:val="false"/>
          <w:bCs w:val="false"/>
          <w:sz w:val="44"/>
          <w:szCs w:val="44"/>
          <w:lang w:val="en-US"/>
        </w:rPr>
        <w:t>08/05/2025</w:t>
      </w:r>
    </w:p>
    <w:p>
      <w:pPr>
        <w:pStyle w:val="style0"/>
        <w:rPr/>
      </w:pPr>
    </w:p>
    <w:p>
      <w:pPr>
        <w:pStyle w:val="style0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               </w:t>
      </w:r>
    </w:p>
    <w:p>
      <w:pPr>
        <w:pStyle w:val="style0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               </w:t>
      </w:r>
      <w:r>
        <w:rPr>
          <w:b/>
          <w:color w:val="ff0000"/>
          <w:sz w:val="56"/>
          <w:szCs w:val="56"/>
        </w:rPr>
        <w:t>Phase-1</w:t>
      </w:r>
    </w:p>
    <w:p>
      <w:pPr>
        <w:pStyle w:val="style0"/>
        <w:jc w:val="center"/>
        <w:rPr>
          <w:b/>
          <w:color w:val="215868"/>
          <w:sz w:val="56"/>
          <w:szCs w:val="56"/>
        </w:rPr>
      </w:pPr>
      <w:r>
        <w:rPr>
          <w:b/>
          <w:color w:val="215868"/>
          <w:sz w:val="56"/>
          <w:szCs w:val="56"/>
        </w:rPr>
        <w:t xml:space="preserve">Transforming healthcare with </w:t>
      </w:r>
      <w:r>
        <w:rPr>
          <w:b/>
          <w:color w:val="215868"/>
          <w:sz w:val="56"/>
          <w:szCs w:val="56"/>
        </w:rPr>
        <w:t xml:space="preserve">  </w:t>
      </w:r>
      <w:r>
        <w:rPr>
          <w:b/>
          <w:color w:val="215868"/>
          <w:sz w:val="56"/>
          <w:szCs w:val="56"/>
        </w:rPr>
        <w:t>AI –powered diseas</w:t>
      </w:r>
      <w:r>
        <w:rPr>
          <w:b/>
          <w:color w:val="215868"/>
          <w:sz w:val="56"/>
          <w:szCs w:val="56"/>
        </w:rPr>
        <w:t>e prediction based on patient da</w:t>
      </w:r>
      <w:r>
        <w:rPr>
          <w:b/>
          <w:color w:val="215868"/>
          <w:sz w:val="56"/>
          <w:szCs w:val="56"/>
        </w:rPr>
        <w:t>ta</w:t>
      </w:r>
    </w:p>
    <w:p>
      <w:pPr>
        <w:pStyle w:val="style2"/>
        <w:rPr>
          <w:rFonts w:ascii="Times New Roman" w:cs="Times New Roman" w:hAnsi="Times New Roman"/>
          <w:b w:val="false"/>
          <w:color w:val="404040"/>
          <w:sz w:val="28"/>
          <w:szCs w:val="28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1.Problem-statement:</w:t>
      </w:r>
    </w:p>
    <w:p>
      <w:pPr>
        <w:pStyle w:val="style2"/>
        <w:rPr>
          <w:rFonts w:ascii="Times New Roman" w:cs="Times New Roman" w:hAnsi="Times New Roman"/>
          <w:b w:val="false"/>
          <w:color w:val="404040"/>
          <w:sz w:val="28"/>
          <w:szCs w:val="28"/>
        </w:rPr>
      </w:pPr>
      <w:r>
        <w:rPr>
          <w:rFonts w:ascii="Times New Roman" w:cs="Times New Roman" w:hAnsi="Times New Roman"/>
          <w:b w:val="false"/>
          <w:color w:val="404040"/>
          <w:sz w:val="28"/>
          <w:szCs w:val="28"/>
        </w:rPr>
        <w:t xml:space="preserve">  </w:t>
      </w:r>
      <w:r>
        <w:rPr>
          <w:rFonts w:ascii="Times New Roman" w:cs="Times New Roman" w:hAnsi="Times New Roman"/>
          <w:b w:val="false"/>
          <w:color w:val="404040"/>
          <w:sz w:val="28"/>
          <w:szCs w:val="28"/>
        </w:rPr>
        <w:t>"Transform healthcare delivery by developing an AI-powered disease prediction system that leverages patient data to identify high-risk individuals, predict disease onset, and enable proactive interventions, thereby improving patient outcomes, reducing healthcare costs, and enhancing the overall quality of care."</w:t>
      </w:r>
    </w:p>
    <w:p>
      <w:pPr>
        <w:pStyle w:val="style2"/>
        <w:rPr>
          <w:rFonts w:ascii="Times New Roman" w:cs="Times New Roman" w:hAnsi="Times New Roman"/>
          <w:color w:val="943634"/>
          <w:sz w:val="28"/>
          <w:szCs w:val="28"/>
        </w:rPr>
      </w:pPr>
      <w:r>
        <w:rPr>
          <w:rFonts w:ascii="Times New Roman" w:cs="Times New Roman" w:hAnsi="Times New Roman"/>
          <w:color w:val="943634"/>
          <w:sz w:val="28"/>
          <w:szCs w:val="28"/>
        </w:rPr>
        <w:t>Key Challenges:</w:t>
      </w:r>
    </w:p>
    <w:p>
      <w:pPr>
        <w:pStyle w:val="style2"/>
        <w:rPr>
          <w:rFonts w:ascii="Times New Roman" w:cs="Times New Roman" w:hAnsi="Times New Roman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 xml:space="preserve">1. Data Complexity: 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Integrating and analyzing large amounts of patient data from various sources.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 xml:space="preserve">2. Model Accuracy: 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Developing models that accurately predict disease risk and onset.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>3. Clinical Validation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: Validating model performance in real-world clinical settings.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>4. Data Privacy and Security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: Ensuring patient data confidentiality and security.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2. Objectives of the Project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color w:val="262626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62626"/>
          <w:sz w:val="28"/>
          <w:szCs w:val="28"/>
        </w:rPr>
        <w:t>1. Accurate Disease Prediction: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Develop AI models that accurately predict disease onset and progression based on patient data.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 xml:space="preserve">2.Early Intervention: 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>Enable early interventions and preventive measures to reduce disease severity and improve patient outcomes.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>3. Personalized Medicine: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Provide personalized risk assessments and treatment recommendations based on individual patient characteristics.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>4. Improved Patient Engagement: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Empower patients with predictive insights and personalized recommendations to take proactive control of their health.</w:t>
      </w:r>
    </w:p>
    <w:p>
      <w:pPr>
        <w:pStyle w:val="style2"/>
        <w:rPr>
          <w:rFonts w:ascii="Times New Roman" w:cs="Times New Roman" w:hAnsi="Times New Roman"/>
          <w:b w:val="false"/>
          <w:color w:val="262626"/>
          <w:sz w:val="28"/>
          <w:szCs w:val="28"/>
        </w:rPr>
      </w:pPr>
      <w:r>
        <w:rPr>
          <w:rFonts w:ascii="Times New Roman" w:cs="Times New Roman" w:hAnsi="Times New Roman"/>
          <w:color w:val="262626"/>
          <w:sz w:val="28"/>
          <w:szCs w:val="28"/>
        </w:rPr>
        <w:t>5. Healthcare Cost Reduction:</w:t>
      </w:r>
      <w:r>
        <w:rPr>
          <w:rFonts w:ascii="Times New Roman" w:cs="Times New Roman" w:hAnsi="Times New Roman"/>
          <w:b w:val="false"/>
          <w:color w:val="262626"/>
          <w:sz w:val="28"/>
          <w:szCs w:val="28"/>
        </w:rPr>
        <w:t xml:space="preserve"> Reduce healthcare costs by minimizing unnecessary procedures, hospitalizations, and treatments.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3. Scope of the Project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1. Disease Prediction: </w:t>
      </w:r>
      <w:r>
        <w:rPr>
          <w:rFonts w:ascii="Times New Roman" w:cs="Times New Roman" w:hAnsi="Times New Roman"/>
          <w:sz w:val="28"/>
          <w:szCs w:val="28"/>
        </w:rPr>
        <w:t>Develop AI-powered models to predict onset and progression of specific diseases (e.g., diabetes, cardiovascular disease, cancer) based on patient data</w:t>
      </w:r>
      <w:r>
        <w:rPr>
          <w:rFonts w:ascii="Times New Roman" w:cs="Times New Roman" w:hAnsi="Times New Roman"/>
          <w:b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 Data Sources</w:t>
      </w:r>
      <w:r>
        <w:rPr>
          <w:rFonts w:ascii="Times New Roman" w:cs="Times New Roman" w:hAnsi="Times New Roman"/>
          <w:sz w:val="28"/>
          <w:szCs w:val="28"/>
        </w:rPr>
        <w:t>: Utilize electronic health records (EHRs), medical imaging, genomic data, and other relevant patient data sources.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3. AI Techniques: </w:t>
      </w:r>
      <w:r>
        <w:rPr>
          <w:rFonts w:ascii="Times New Roman" w:cs="Times New Roman" w:hAnsi="Times New Roman"/>
          <w:sz w:val="28"/>
          <w:szCs w:val="28"/>
        </w:rPr>
        <w:t>Apply machine learning, deep learning, and natural language processing (NLP) techniques to develop predictive models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4. Patient Population:</w:t>
      </w:r>
      <w:r>
        <w:rPr>
          <w:rFonts w:ascii="Times New Roman" w:cs="Times New Roman" w:hAnsi="Times New Roman"/>
          <w:sz w:val="28"/>
          <w:szCs w:val="28"/>
        </w:rPr>
        <w:t>Focus on specific patient populations (e.g., high-risk patients, patients with chronic condition</w:t>
      </w:r>
      <w:r>
        <w:rPr>
          <w:rFonts w:ascii="Times New Roman" w:cs="Times New Roman" w:hAnsi="Times New Roman"/>
          <w:b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>).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5. Clinical Settings:</w:t>
      </w:r>
      <w:r>
        <w:rPr>
          <w:rFonts w:ascii="Times New Roman" w:cs="Times New Roman" w:hAnsi="Times New Roman"/>
          <w:sz w:val="28"/>
          <w:szCs w:val="28"/>
        </w:rPr>
        <w:t xml:space="preserve"> Deploy AI-powered disease prediction models in various clinical settings (e.g., hospitals, clinics, primary care).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Limitations/Constraints: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1. User Acceptance: </w:t>
      </w:r>
      <w:r>
        <w:rPr>
          <w:rFonts w:ascii="Times New Roman" w:cs="Times New Roman" w:hAnsi="Times New Roman"/>
          <w:sz w:val="28"/>
          <w:szCs w:val="28"/>
        </w:rPr>
        <w:t>Acceptance and trust in AI-powered disease prediction.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 Training and Education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Need for training and education on AI-powered tools.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3. Human Oversight</w:t>
      </w:r>
      <w:r>
        <w:rPr>
          <w:rFonts w:ascii="Times New Roman" w:cs="Times New Roman" w:hAnsi="Times New Roman"/>
          <w:sz w:val="28"/>
          <w:szCs w:val="28"/>
        </w:rPr>
        <w:t>: Ensuring human oversight and review of AI-driven decisions.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4. Existing System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t xml:space="preserve">         </w:t>
      </w:r>
      <w:r>
        <w:rPr>
          <w:sz w:val="28"/>
          <w:szCs w:val="28"/>
        </w:rPr>
        <w:t>These existing systems demonstrate the potential of AI-powered disease prediction to transform healthcare. However, there is still a need for ongoing research, development, and evaluation to ensure these systems are effective, accurate, and safe.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1. Data analysis and integration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2. Machine learning and deep learning algorithms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3. Predictive modeling and risk assessment</w:t>
      </w:r>
    </w:p>
    <w:p>
      <w:pPr>
        <w:pStyle w:val="style0"/>
        <w:rPr>
          <w:b/>
        </w:rPr>
      </w:pPr>
      <w:r>
        <w:rPr>
          <w:rFonts w:ascii="Times New Roman" w:cs="Times New Roman" w:hAnsi="Times New Roman"/>
          <w:b/>
          <w:color w:val="c00000"/>
          <w:sz w:val="36"/>
          <w:szCs w:val="36"/>
        </w:rPr>
        <w:t>5. Proposed System</w:t>
      </w:r>
      <w:r>
        <w:rPr>
          <w:rFonts w:ascii="Times New Roman" w:cs="Times New Roman" w:hAnsi="Times New Roman"/>
          <w:b/>
          <w:color w:val="c00000"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>. Cloud Infrastructure:</w:t>
      </w:r>
      <w:r>
        <w:rPr>
          <w:rFonts w:ascii="Times New Roman" w:cs="Times New Roman" w:hAnsi="Times New Roman"/>
          <w:sz w:val="28"/>
          <w:szCs w:val="28"/>
        </w:rPr>
        <w:t xml:space="preserve"> Scalable cloud infrastructure for data storage and processing.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2. </w:t>
      </w:r>
      <w:r>
        <w:rPr>
          <w:rFonts w:ascii="Times New Roman" w:cs="Times New Roman" w:hAnsi="Times New Roman"/>
          <w:b/>
          <w:sz w:val="28"/>
          <w:szCs w:val="28"/>
        </w:rPr>
        <w:t>Machine Learning Frameworks</w:t>
      </w:r>
      <w:r>
        <w:rPr>
          <w:rFonts w:ascii="Times New Roman" w:cs="Times New Roman" w:hAnsi="Times New Roman"/>
          <w:sz w:val="28"/>
          <w:szCs w:val="28"/>
        </w:rPr>
        <w:t>: Tensor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Flow,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Py</w:t>
      </w:r>
      <w:r>
        <w:rPr>
          <w:rFonts w:ascii="Times New Roman" w:cs="Times New Roman" w:hAnsi="Times New Roman"/>
          <w:sz w:val="28"/>
          <w:szCs w:val="28"/>
        </w:rPr>
        <w:t>t</w:t>
      </w:r>
      <w:r>
        <w:rPr>
          <w:rFonts w:ascii="Times New Roman" w:cs="Times New Roman" w:hAnsi="Times New Roman"/>
          <w:sz w:val="28"/>
          <w:szCs w:val="28"/>
        </w:rPr>
        <w:t>orch, or other frameworks.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b/>
          <w:sz w:val="28"/>
          <w:szCs w:val="28"/>
        </w:rPr>
        <w:t>. Data Security</w:t>
      </w:r>
      <w:r>
        <w:rPr>
          <w:rFonts w:ascii="Times New Roman" w:cs="Times New Roman" w:hAnsi="Times New Roman"/>
          <w:sz w:val="28"/>
          <w:szCs w:val="28"/>
        </w:rPr>
        <w:t>: Ensure patient data confidentiality and security.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6. Data Sources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Data sources for AI-powered disease prediction include: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Electronic Health Records (EHRs):</w:t>
      </w:r>
      <w:r>
        <w:rPr>
          <w:sz w:val="28"/>
          <w:szCs w:val="28"/>
        </w:rPr>
        <w:t xml:space="preserve"> Integrated patient data from various sources, such as medical history, medications, and lab results.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Medical Imaging</w:t>
      </w:r>
      <w:r>
        <w:rPr>
          <w:sz w:val="28"/>
          <w:szCs w:val="28"/>
        </w:rPr>
        <w:t>: Images from X-rays, MRIs, and CT scans that can be analyzed using machine learning algorithms to detect diseases like diabetic retinopathy and cancer.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Genomic Data</w:t>
      </w:r>
      <w:r>
        <w:rPr>
          <w:sz w:val="28"/>
          <w:szCs w:val="28"/>
        </w:rPr>
        <w:t>: Genetic information that can help identify disease risk factors and predict patient outcomes.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Wearable Devices</w:t>
      </w:r>
      <w:r>
        <w:rPr>
          <w:sz w:val="28"/>
          <w:szCs w:val="28"/>
        </w:rPr>
        <w:t>: Data from wearable devices, such as fitness trackers and smart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watches, that can provide insights into patient behavior and health.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Clinical Tabular Data</w:t>
      </w:r>
      <w:r>
        <w:rPr>
          <w:sz w:val="28"/>
          <w:szCs w:val="28"/>
        </w:rPr>
        <w:t>: Structured data from clinical trials, patient records, and research studies.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Medical Literature</w:t>
      </w:r>
      <w:r>
        <w:rPr>
          <w:sz w:val="28"/>
          <w:szCs w:val="28"/>
        </w:rPr>
        <w:t>: Research papers and studies that provide valuable information on disease risk factors and predictive models.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Patient-Generated Data</w:t>
      </w:r>
      <w:r>
        <w:rPr>
          <w:sz w:val="28"/>
          <w:szCs w:val="28"/>
        </w:rPr>
        <w:t>: Data generated by patients themselves, such as symptoms, medication adherence, and lifestyle habits.</w:t>
      </w:r>
      <w:r>
        <w:rPr>
          <w:sz w:val="28"/>
          <w:szCs w:val="28"/>
        </w:rPr>
        <w:t xml:space="preserve"> Clinical decision support and alerts</w:t>
      </w:r>
      <w:r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Integration with EHRs and other healthcare systems</w:t>
      </w:r>
      <w:r>
        <w:rPr>
          <w:sz w:val="28"/>
          <w:szCs w:val="28"/>
        </w:rPr>
        <w:t xml:space="preserve"> 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7. High-Level Methodology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Step 1: Data Collection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1. Gather patient data from various sources (EHRs, wearables, genomics).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 Ensure data quality, integrity, and compliance with regulations.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Step 2: Data Preprocessing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1. Clean and transform data into a suitable format.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 Handle missing values, outliers, and data normalization.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Step 3: Feature Engineering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1. Extract relevant features from data (e.g., demographics, medical history).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 Use techniques like dimensionality reduction, feature selection.</w:t>
      </w:r>
    </w:p>
    <w:p>
      <w:pPr>
        <w:pStyle w:val="style0"/>
        <w:tabs>
          <w:tab w:val="left" w:leader="none" w:pos="381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Step 4: Model Development</w:t>
      </w:r>
      <w:r>
        <w:rPr>
          <w:b/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1. Choose suitable machine learning or deep learning algorithms.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2. Train models on preprocessed data, using techniques like cross-validation.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Step 5: Model Evaluation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>1. Evaluate model performance using metrics (accuracy, precision, recall).</w:t>
      </w:r>
    </w:p>
    <w:p>
      <w:pPr>
        <w:pStyle w:val="style0"/>
        <w:rPr>
          <w:color w:val="0d0d0d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2. Compare models,</w:t>
      </w:r>
      <w:r>
        <w:rPr>
          <w:sz w:val="28"/>
          <w:szCs w:val="28"/>
        </w:rPr>
        <w:t xml:space="preserve"> select the best-performing one,</w:t>
      </w:r>
      <w:r>
        <w:rPr>
          <w:color w:val="0d0d0d"/>
        </w:rPr>
        <w:t xml:space="preserve"> </w:t>
      </w:r>
    </w:p>
    <w:p>
      <w:pPr>
        <w:pStyle w:val="style0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Step 6: Model Deployment</w:t>
      </w:r>
    </w:p>
    <w:p>
      <w:pPr>
        <w:pStyle w:val="style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       </w:t>
      </w:r>
      <w:r>
        <w:rPr>
          <w:color w:val="0d0d0d"/>
          <w:sz w:val="28"/>
          <w:szCs w:val="28"/>
        </w:rPr>
        <w:t>1. Deploy the model in a clinical setting, integrating with EHRs or CDSSs.</w:t>
      </w:r>
    </w:p>
    <w:p>
      <w:pPr>
        <w:pStyle w:val="style0"/>
        <w:rPr>
          <w:color w:val="0d0d0d"/>
        </w:rPr>
      </w:pP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8. Tools and Technologies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AI Techniques for Disease Prediction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Supervised Learning: Trains models on labeled data to predict disease risk.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Unsupervised Learning: Identifies patterns in unlabeled data to detect anomalies.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Deep Learning: Analyzes complex medical images and genomic data.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Electronic Health Records (EHRs) Integration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- Epic Systems: Integrates AI-powered disease prediction models with EHRs.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Cerner: Develops AI-driven solutions for healthcare providers.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Other Tools and Technologies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Wearable Devices: Track patient vitals and health metrics.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Internet of Things (IoT) Sensors: Monitor patient health and detect anomalies.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- Genomic Analysis Tools: Identify genetic ma</w:t>
      </w:r>
      <w:r>
        <w:rPr>
          <w:rFonts w:ascii="Times New Roman" w:cs="Times New Roman" w:hAnsi="Times New Roman"/>
          <w:sz w:val="28"/>
          <w:szCs w:val="28"/>
        </w:rPr>
        <w:t xml:space="preserve">rkers associated with diseases 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b/>
          <w:color w:val="0d0d0d"/>
          <w:sz w:val="28"/>
          <w:szCs w:val="28"/>
        </w:rPr>
      </w:pPr>
      <w:r>
        <w:rPr>
          <w:rFonts w:ascii="Times New Roman" w:cs="Times New Roman" w:hAnsi="Times New Roman"/>
          <w:b/>
          <w:color w:val="0d0d0d"/>
          <w:sz w:val="28"/>
          <w:szCs w:val="28"/>
        </w:rPr>
        <w:t>Disease Prediction Models</w:t>
      </w:r>
      <w:r>
        <w:rPr>
          <w:rFonts w:ascii="Times New Roman" w:cs="Times New Roman" w:hAnsi="Times New Roman"/>
          <w:b/>
          <w:color w:val="0d0d0d"/>
          <w:sz w:val="28"/>
          <w:szCs w:val="28"/>
        </w:rPr>
        <w:t>: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d0d0d"/>
          <w:sz w:val="28"/>
          <w:szCs w:val="28"/>
        </w:rPr>
        <w:t xml:space="preserve">     </w:t>
      </w:r>
      <w:r>
        <w:rPr>
          <w:rFonts w:ascii="Times New Roman" w:cs="Times New Roman" w:hAnsi="Times New Roman"/>
          <w:color w:val="0d0d0d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 Random Forest: An ensemble learning method for predicting disease risk.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- Support Vector Machines (SVMs): A classification algorithm for disease prediction.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- Convolutional Neural Networks (CNNs): Effective fo</w:t>
      </w:r>
      <w:r>
        <w:rPr>
          <w:rFonts w:ascii="Times New Roman" w:cs="Times New Roman" w:hAnsi="Times New Roman"/>
          <w:sz w:val="28"/>
          <w:szCs w:val="28"/>
        </w:rPr>
        <w:t>r image-based disease diagnosis.</w:t>
      </w:r>
    </w:p>
    <w:p>
      <w:pPr>
        <w:pStyle w:val="style0"/>
        <w:tabs>
          <w:tab w:val="left" w:leader="none" w:pos="6698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-</w:t>
      </w:r>
      <w:r>
        <w:rPr>
          <w:rFonts w:ascii="Times New Roman" w:cs="Times New Roman" w:hAnsi="Times New Roman"/>
          <w:sz w:val="28"/>
          <w:szCs w:val="28"/>
        </w:rPr>
        <w:t xml:space="preserve"> Enable early interventions and preventive measures to reduce disease severity and improve patient outcomes.</w:t>
      </w:r>
    </w:p>
    <w:p>
      <w:pPr>
        <w:pStyle w:val="style2"/>
        <w:rPr>
          <w:rFonts w:ascii="Times New Roman" w:cs="Times New Roman" w:hAnsi="Times New Roman"/>
          <w:color w:val="c00000"/>
          <w:sz w:val="36"/>
          <w:szCs w:val="36"/>
        </w:rPr>
      </w:pPr>
      <w:r>
        <w:rPr>
          <w:rFonts w:ascii="Times New Roman" w:cs="Times New Roman" w:hAnsi="Times New Roman"/>
          <w:color w:val="c00000"/>
          <w:sz w:val="36"/>
          <w:szCs w:val="36"/>
        </w:rPr>
        <w:t>9. Team Members and Roles</w:t>
      </w:r>
      <w:r>
        <w:rPr>
          <w:rFonts w:ascii="Times New Roman" w:cs="Times New Roman" w:hAnsi="Times New Roman"/>
          <w:color w:val="c00000"/>
          <w:sz w:val="36"/>
          <w:szCs w:val="36"/>
        </w:rPr>
        <w:t>:</w:t>
      </w:r>
    </w:p>
    <w:p>
      <w:pPr>
        <w:pStyle w:val="style94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 POSHIKA .P</w:t>
      </w:r>
    </w:p>
    <w:p>
      <w:pPr>
        <w:pStyle w:val="style9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Data Collection and Integration</w:t>
      </w:r>
    </w:p>
    <w:p>
      <w:pPr>
        <w:pStyle w:val="style94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KEERTHIKA.D</w:t>
      </w:r>
    </w:p>
    <w:p>
      <w:pPr>
        <w:pStyle w:val="style9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Data Cleaning and</w:t>
      </w:r>
      <w:r>
        <w:rPr>
          <w:sz w:val="28"/>
          <w:szCs w:val="28"/>
        </w:rPr>
        <w:t xml:space="preserve"> EDA</w:t>
      </w:r>
      <w:r>
        <w:rPr>
          <w:sz w:val="28"/>
          <w:szCs w:val="28"/>
        </w:rPr>
        <w:t>.</w:t>
      </w:r>
    </w:p>
    <w:p>
      <w:pPr>
        <w:pStyle w:val="style94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DHARSHNI.B</w:t>
      </w:r>
      <w:r>
        <w:rPr>
          <w:b/>
          <w:sz w:val="28"/>
          <w:szCs w:val="28"/>
        </w:rPr>
        <w:t xml:space="preserve"> </w:t>
      </w:r>
    </w:p>
    <w:p>
      <w:pPr>
        <w:pStyle w:val="style94"/>
        <w:ind w:left="720"/>
        <w:rPr>
          <w:sz w:val="28"/>
          <w:szCs w:val="28"/>
        </w:rPr>
      </w:pPr>
      <w:r>
        <w:rPr>
          <w:sz w:val="28"/>
          <w:szCs w:val="28"/>
        </w:rPr>
        <w:t>Feature Engineering and Modeling</w:t>
      </w:r>
    </w:p>
    <w:p>
      <w:pPr>
        <w:pStyle w:val="style94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SUBASRI.K</w:t>
      </w:r>
    </w:p>
    <w:p>
      <w:pPr>
        <w:pStyle w:val="style94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Evaluation and Optimization</w:t>
      </w:r>
    </w:p>
    <w:p>
      <w:pPr>
        <w:pStyle w:val="style94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SRIMATHI.V</w:t>
      </w:r>
    </w:p>
    <w:p>
      <w:pPr>
        <w:pStyle w:val="style9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Documentation and Presentation</w:t>
      </w:r>
      <w:r>
        <w:rPr>
          <w:sz w:val="28"/>
          <w:szCs w:val="28"/>
        </w:rPr>
        <w:t>.</w:t>
      </w:r>
    </w:p>
    <w:p>
      <w:pPr>
        <w:pStyle w:val="style94"/>
        <w:rPr>
          <w:sz w:val="28"/>
          <w:szCs w:val="28"/>
        </w:rPr>
      </w:pPr>
    </w:p>
    <w:p>
      <w:pPr>
        <w:pStyle w:val="style94"/>
        <w:rPr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94"/>
        <w:ind w:left="360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pStyle w:val="style94"/>
        <w:rPr>
          <w:sz w:val="28"/>
          <w:szCs w:val="28"/>
        </w:rPr>
      </w:pPr>
    </w:p>
    <w:p>
      <w:pPr>
        <w:pStyle w:val="style94"/>
        <w:rPr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sectPr>
      <w:headerReference w:type="default" r:id="rId2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4680"/>
        <w:tab w:val="clear" w:pos="9360"/>
      </w:tabs>
      <w:rPr/>
    </w:pPr>
    <w:r>
      <w:rPr>
        <w:noProof/>
      </w:rPr>
      <w:drawing>
        <wp:anchor distT="0" distB="0" distL="114300" distR="114300" simplePos="false" relativeHeight="3" behindDoc="false" locked="false" layoutInCell="true" allowOverlap="false">
          <wp:simplePos x="0" y="0"/>
          <wp:positionH relativeFrom="page">
            <wp:posOffset>3192340</wp:posOffset>
          </wp:positionH>
          <wp:positionV relativeFrom="page">
            <wp:posOffset>231482</wp:posOffset>
          </wp:positionV>
          <wp:extent cx="1118381" cy="371474"/>
          <wp:effectExtent l="0" t="0" r="5715" b="0"/>
          <wp:wrapSquare wrapText="bothSides"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118381" cy="371474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false" relativeHeight="4" behindDoc="false" locked="false" layoutInCell="true" allowOverlap="false">
          <wp:simplePos x="0" y="0"/>
          <wp:positionH relativeFrom="page">
            <wp:posOffset>5472332</wp:posOffset>
          </wp:positionH>
          <wp:positionV relativeFrom="page">
            <wp:posOffset>281353</wp:posOffset>
          </wp:positionV>
          <wp:extent cx="1681090" cy="393895"/>
          <wp:effectExtent l="0" t="0" r="0" b="6350"/>
          <wp:wrapSquare wrapText="bothSides"/>
          <wp:docPr id="4098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681090" cy="393895"/>
                  </a:xfrm>
                  <a:prstGeom prst="rect"/>
                </pic:spPr>
              </pic:pic>
            </a:graphicData>
          </a:graphic>
        </wp:anchor>
      </w:drawing>
    </w:r>
    <w:r>
      <w:rPr>
        <w:rFonts w:ascii="Calibri" w:cs="Calibri" w:eastAsia="Calibri" w:hAnsi="Calibri"/>
        <w:i/>
        <w:noProof/>
      </w:rPr>
      <w:pict>
        <v:group id="4099" filled="f" stroked="f" style="position:absolute;margin-left:64.25pt;margin-top:15.5pt;width:76.45pt;height:42.65pt;z-index:2;mso-position-horizontal-relative:page;mso-position-vertical-relative:page;mso-width-relative:margin;mso-height-relative:margin;visibility:visible;" coordsize="7524,4381">
          <v:rect id="4100" filled="f" stroked="f" style="position:absolute;left:571;top:2674;width:516;height:1746;z-index:3;mso-position-horizontal-relative:text;mso-position-vertical-relative:text;mso-width-relative:page;mso-height-relative:page;visibility:visible;">
            <v:stroke on="f"/>
            <v:fill/>
            <v:textbox inset="0.0pt,0.0pt,0.0pt,0.0pt">
              <w:txbxContent>
                <w:p>
                  <w:pPr>
                    <w:pStyle w:val="style0"/>
                    <w:spacing w:after="160" w:lineRule="auto" w:line="259"/>
                    <w:rPr/>
                  </w:pPr>
                  <w:r>
                    <w:rPr>
                      <w:rFonts w:ascii="Arial" w:cs="Arial" w:eastAsia="Arial" w:hAnsi="Arial"/>
                    </w:rPr>
                    <w:t xml:space="preserve"> </w:t>
                  </w:r>
                </w:p>
              </w:txbxContent>
            </v:textbox>
          </v:rect>
          <v:shape id="4102" type="#_x0000_t75" filled="f" stroked="f" style="position:absolute;left:0;top:0;width:7524;height:4381;z-index:4;mso-position-horizontal-relative:text;mso-position-vertical-relative:text;mso-width-relative:page;mso-height-relative:page;visibility:visible;">
            <v:imagedata r:id="rId3" embosscolor="white" o:title=""/>
            <v:stroke on="f" joinstyle="miter"/>
            <o:lock aspectratio="true" v:ext="view"/>
            <v:fill/>
          </v:shape>
          <w10:wrap type="square"/>
          <v:fill/>
        </v:group>
      </w:pic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9A16E8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27F41396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9940CF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68D42BFA"/>
    <w:lvl w:ilvl="0" w:tplc="B4AEFB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FADC8F1A"/>
    <w:lvl w:ilvl="0" w:tplc="D3AE463C">
      <w:start w:val="1"/>
      <w:numFmt w:val="decimal"/>
      <w:lvlText w:val="%1."/>
      <w:lvlJc w:val="left"/>
      <w:pPr>
        <w:ind w:left="720" w:hanging="360"/>
      </w:pPr>
      <w:rPr>
        <w:rFonts w:ascii="Calibri" w:cs="宋体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multilevel"/>
    <w:tmpl w:val="8244D1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DCFEB0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E304B7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78A6F5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477027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4A60B37A"/>
    <w:lvl w:ilvl="0" w:tplc="6C4882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multilevel"/>
    <w:tmpl w:val="96DC07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A9ACC4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hybridMultilevel"/>
    <w:tmpl w:val="29B8E1B8"/>
    <w:lvl w:ilvl="0" w:tplc="FB604A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16700782"/>
    <w:lvl w:ilvl="0" w:tplc="0409000F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52" w:hanging="360"/>
      </w:pPr>
    </w:lvl>
    <w:lvl w:ilvl="2" w:tplc="0409001B" w:tentative="1">
      <w:start w:val="1"/>
      <w:numFmt w:val="lowerRoman"/>
      <w:lvlText w:val="%3."/>
      <w:lvlJc w:val="right"/>
      <w:pPr>
        <w:ind w:left="9172" w:hanging="180"/>
      </w:pPr>
    </w:lvl>
    <w:lvl w:ilvl="3" w:tplc="0409000F" w:tentative="1">
      <w:start w:val="1"/>
      <w:numFmt w:val="decimal"/>
      <w:lvlText w:val="%4."/>
      <w:lvlJc w:val="left"/>
      <w:pPr>
        <w:ind w:left="9892" w:hanging="360"/>
      </w:pPr>
    </w:lvl>
    <w:lvl w:ilvl="4" w:tplc="04090019" w:tentative="1">
      <w:start w:val="1"/>
      <w:numFmt w:val="lowerLetter"/>
      <w:lvlText w:val="%5."/>
      <w:lvlJc w:val="left"/>
      <w:pPr>
        <w:ind w:left="10612" w:hanging="360"/>
      </w:pPr>
    </w:lvl>
    <w:lvl w:ilvl="5" w:tplc="0409001B" w:tentative="1">
      <w:start w:val="1"/>
      <w:numFmt w:val="lowerRoman"/>
      <w:lvlText w:val="%6."/>
      <w:lvlJc w:val="right"/>
      <w:pPr>
        <w:ind w:left="11332" w:hanging="180"/>
      </w:pPr>
    </w:lvl>
    <w:lvl w:ilvl="6" w:tplc="0409000F" w:tentative="1">
      <w:start w:val="1"/>
      <w:numFmt w:val="decimal"/>
      <w:lvlText w:val="%7."/>
      <w:lvlJc w:val="left"/>
      <w:pPr>
        <w:ind w:left="12052" w:hanging="360"/>
      </w:pPr>
    </w:lvl>
    <w:lvl w:ilvl="7" w:tplc="04090019" w:tentative="1">
      <w:start w:val="1"/>
      <w:numFmt w:val="lowerLetter"/>
      <w:lvlText w:val="%8."/>
      <w:lvlJc w:val="left"/>
      <w:pPr>
        <w:ind w:left="12772" w:hanging="360"/>
      </w:pPr>
    </w:lvl>
    <w:lvl w:ilvl="8" w:tplc="0409001B" w:tentative="1">
      <w:start w:val="1"/>
      <w:numFmt w:val="lowerRoman"/>
      <w:lvlText w:val="%9."/>
      <w:lvlJc w:val="right"/>
      <w:pPr>
        <w:ind w:left="13492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20"/>
  </w:num>
  <w:num w:numId="14">
    <w:abstractNumId w:val="14"/>
  </w:num>
  <w:num w:numId="15">
    <w:abstractNumId w:val="9"/>
  </w:num>
  <w:num w:numId="16">
    <w:abstractNumId w:val="16"/>
  </w:num>
  <w:num w:numId="17">
    <w:abstractNumId w:val="17"/>
  </w:num>
  <w:num w:numId="18">
    <w:abstractNumId w:val="18"/>
  </w:num>
  <w:num w:numId="19">
    <w:abstractNumId w:val="21"/>
  </w:num>
  <w:num w:numId="20">
    <w:abstractNumId w:val="10"/>
  </w:num>
  <w:num w:numId="21">
    <w:abstractNumId w:val="23"/>
  </w:num>
  <w:num w:numId="22">
    <w:abstractNumId w:val="12"/>
  </w:num>
  <w:num w:numId="23">
    <w:abstractNumId w:val="19"/>
  </w:num>
  <w:num w:numId="24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宋体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宋体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a2e2e08-098c-4448-b8b0-5656b18fc38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9851de0-59a4-4712-abfc-8b5eb2aa2450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9e530244-e370-45d8-989a-02d063e5388e"/>
    <w:basedOn w:val="style65"/>
    <w:next w:val="style4099"/>
    <w:link w:val="style1"/>
    <w:uiPriority w:val="9"/>
    <w:rPr>
      <w:rFonts w:ascii="Calibri" w:cs="宋体" w:eastAsia="宋体" w:hAnsi="Calibri"/>
      <w:b/>
      <w:bCs/>
      <w:color w:val="365f91"/>
      <w:sz w:val="28"/>
      <w:szCs w:val="28"/>
    </w:rPr>
  </w:style>
  <w:style w:type="character" w:customStyle="1" w:styleId="style4100">
    <w:name w:val="Heading 2 Char_7d43968d-72fb-428a-95c5-02bb0ed29553"/>
    <w:basedOn w:val="style65"/>
    <w:next w:val="style4100"/>
    <w:link w:val="style2"/>
    <w:uiPriority w:val="9"/>
    <w:rPr>
      <w:rFonts w:ascii="Calibri" w:cs="宋体" w:eastAsia="宋体" w:hAnsi="Calibri"/>
      <w:b/>
      <w:bCs/>
      <w:color w:val="4f81bd"/>
      <w:sz w:val="26"/>
      <w:szCs w:val="26"/>
    </w:rPr>
  </w:style>
  <w:style w:type="character" w:customStyle="1" w:styleId="style4101">
    <w:name w:val="Heading 3 Char_694c9565-ae44-475b-9ff8-e4b79a94d075"/>
    <w:basedOn w:val="style65"/>
    <w:next w:val="style4101"/>
    <w:link w:val="style3"/>
    <w:uiPriority w:val="9"/>
    <w:rPr>
      <w:rFonts w:ascii="Calibri" w:cs="宋体" w:eastAsia="宋体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98907ca8-ab77-4513-a204-45263485987b"/>
    <w:basedOn w:val="style65"/>
    <w:next w:val="style4102"/>
    <w:link w:val="style62"/>
    <w:uiPriority w:val="10"/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宋体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宋体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b74c994a-e828-4eb1-a78c-d31ad6a807d0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7c931659-c56b-4f5d-a2a1-4e3dcc1dbf7d"/>
    <w:basedOn w:val="style65"/>
    <w:next w:val="style4109"/>
    <w:link w:val="style4"/>
    <w:uiPriority w:val="9"/>
    <w:rPr>
      <w:rFonts w:ascii="Calibri" w:cs="宋体" w:eastAsia="宋体" w:hAnsi="Calibri"/>
      <w:b/>
      <w:bCs/>
      <w:i/>
      <w:iCs/>
      <w:color w:val="4f81bd"/>
    </w:rPr>
  </w:style>
  <w:style w:type="character" w:customStyle="1" w:styleId="style4110">
    <w:name w:val="Heading 5 Char_c00f6711-10f6-4f6a-9b83-15612e7c0c7f"/>
    <w:basedOn w:val="style65"/>
    <w:next w:val="style4110"/>
    <w:link w:val="style5"/>
    <w:uiPriority w:val="9"/>
    <w:rPr>
      <w:rFonts w:ascii="Calibri" w:cs="宋体" w:eastAsia="宋体" w:hAnsi="Calibri"/>
      <w:color w:val="243f60"/>
    </w:rPr>
  </w:style>
  <w:style w:type="character" w:customStyle="1" w:styleId="style4111">
    <w:name w:val="Heading 6 Char_797c5461-5471-4f16-a99d-b17f3bf098bd"/>
    <w:basedOn w:val="style65"/>
    <w:next w:val="style4111"/>
    <w:link w:val="style6"/>
    <w:uiPriority w:val="9"/>
    <w:rPr>
      <w:rFonts w:ascii="Calibri" w:cs="宋体" w:eastAsia="宋体" w:hAnsi="Calibri"/>
      <w:i/>
      <w:iCs/>
      <w:color w:val="243f60"/>
    </w:rPr>
  </w:style>
  <w:style w:type="character" w:customStyle="1" w:styleId="style4112">
    <w:name w:val="Heading 7 Char_d3f89dad-286d-4e8c-8c5d-289e4f705962"/>
    <w:basedOn w:val="style65"/>
    <w:next w:val="style4112"/>
    <w:link w:val="style7"/>
    <w:uiPriority w:val="9"/>
    <w:rPr>
      <w:rFonts w:ascii="Calibri" w:cs="宋体" w:eastAsia="宋体" w:hAnsi="Calibri"/>
      <w:i/>
      <w:iCs/>
      <w:color w:val="404040"/>
    </w:rPr>
  </w:style>
  <w:style w:type="character" w:customStyle="1" w:styleId="style4113">
    <w:name w:val="Heading 8 Char_f8f4eccb-495d-4f68-9b64-c5c4345b7dad"/>
    <w:basedOn w:val="style65"/>
    <w:next w:val="style4113"/>
    <w:link w:val="style8"/>
    <w:uiPriority w:val="9"/>
    <w:rPr>
      <w:rFonts w:ascii="Calibri" w:cs="宋体" w:eastAsia="宋体" w:hAnsi="Calibri"/>
      <w:color w:val="4f81bd"/>
      <w:sz w:val="20"/>
      <w:szCs w:val="20"/>
    </w:rPr>
  </w:style>
  <w:style w:type="character" w:customStyle="1" w:styleId="style4114">
    <w:name w:val="Heading 9 Char_303c51c3-7f79-46b8-a781-36417ba8f2d4"/>
    <w:basedOn w:val="style65"/>
    <w:next w:val="style4114"/>
    <w:link w:val="style9"/>
    <w:uiPriority w:val="9"/>
    <w:rPr>
      <w:rFonts w:ascii="Calibri" w:cs="宋体" w:eastAsia="宋体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5faacd6-23a3-410b-8fd3-47a5f4f1ba93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B9559-D241-4C76-9AE7-F06C6C2B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892</Words>
  <Pages>7</Pages>
  <Characters>5790</Characters>
  <Application>WPS Office</Application>
  <DocSecurity>0</DocSecurity>
  <Paragraphs>108</Paragraphs>
  <ScaleCrop>false</ScaleCrop>
  <Company>apce</Company>
  <LinksUpToDate>false</LinksUpToDate>
  <CharactersWithSpaces>7028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2025-05-08T10:17:32Z</dcterms:created>
  <dc:creator>python-docx</dc:creator>
  <dc:description>generated by python-docx</dc:description>
  <lastModifiedBy>24108PCE2I</lastModifiedBy>
  <dcterms:modified xsi:type="dcterms:W3CDTF">2025-05-08T10:17:32Z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066a1e232eea446e92d8222746ec60ac</vt:lpwstr>
  </property>
</Properties>
</file>