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4320"/>
        <w:gridCol w:w="4320"/>
      </w:tblGrid>
      <w:tr>
        <w:tc>
          <w:tcPr>
            <w:tcW w:type="dxa" w:w="4320"/>
          </w:tcPr>
          <w:p>
            <w:r/>
          </w:p>
        </w:tc>
        <w:tc>
          <w:tcPr>
            <w:tcW w:type="dxa" w:w="4320"/>
          </w:tcPr>
          <w:p>
            <w:pPr>
              <w:jc w:val="right"/>
            </w:pPr>
            <w:r>
              <w:drawing>
                <wp:inline xmlns:a="http://schemas.openxmlformats.org/drawingml/2006/main" xmlns:pic="http://schemas.openxmlformats.org/drawingml/2006/picture">
                  <wp:extent cx="1828800" cy="146838"/>
                  <wp:docPr id="1" name="Picture 1"/>
                  <wp:cNvGraphicFramePr>
                    <a:graphicFrameLocks noChangeAspect="1"/>
                  </wp:cNvGraphicFramePr>
                  <a:graphic>
                    <a:graphicData uri="http://schemas.openxmlformats.org/drawingml/2006/picture">
                      <pic:pic>
                        <pic:nvPicPr>
                          <pic:cNvPr id="0" name="boo.png"/>
                          <pic:cNvPicPr/>
                        </pic:nvPicPr>
                        <pic:blipFill>
                          <a:blip r:embed="rId9"/>
                          <a:stretch>
                            <a:fillRect/>
                          </a:stretch>
                        </pic:blipFill>
                        <pic:spPr>
                          <a:xfrm>
                            <a:off x="0" y="0"/>
                            <a:ext cx="1828800" cy="146838"/>
                          </a:xfrm>
                          <a:prstGeom prst="rect"/>
                        </pic:spPr>
                      </pic:pic>
                    </a:graphicData>
                  </a:graphic>
                </wp:inline>
              </w:drawing>
            </w:r>
          </w:p>
        </w:tc>
      </w:tr>
    </w:tbl>
    <w:p>
      <w:pPr>
        <w:pStyle w:val="Heading1"/>
      </w:pPr>
      <w:r>
        <w:t>Tiles Proposal</w:t>
      </w:r>
    </w:p>
    <w:p>
      <w:r>
        <w:t>From: Niro Ceramics</w:t>
      </w:r>
    </w:p>
    <w:p>
      <w:r>
        <w:t>To: Vijai</w:t>
      </w:r>
    </w:p>
    <w:p>
      <w:r>
        <w:br/>
      </w:r>
    </w:p>
    <w:p>
      <w:r>
        <w:t>Pioneer in the tiles industry producing homogeneous tiles, We offer a variety of products, from porcelain and ceramic tiles to glass mosaics and even bathroom sanitaryware through its various brands.</w:t>
      </w:r>
    </w:p>
    <w:p>
      <w:pPr>
        <w:pStyle w:val="Heading2"/>
      </w:pPr>
      <w:r>
        <w:t>Proposal Overview</w:t>
      </w:r>
    </w:p>
    <w:p>
      <w:r>
        <w:t>We are delighted to present our proposal for your tile requirements. Below are the details of the order and product specifications:</w:t>
      </w:r>
    </w:p>
    <w:p>
      <w:pPr>
        <w:pStyle w:val="Heading2"/>
      </w:pPr>
      <w:r>
        <w:t>Product Specifications</w:t>
      </w:r>
    </w:p>
    <w:tbl>
      <w:tblPr>
        <w:tblStyle w:val="LightGrid"/>
        <w:tblW w:type="auto" w:w="0"/>
        <w:tblLook w:firstColumn="1" w:firstRow="1" w:lastColumn="0" w:lastRow="0" w:noHBand="0" w:noVBand="1" w:val="04A0"/>
      </w:tblPr>
      <w:tblGrid>
        <w:gridCol w:w="4320"/>
        <w:gridCol w:w="4320"/>
      </w:tblGrid>
      <w:tr>
        <w:tc>
          <w:tcPr>
            <w:tcW w:type="dxa" w:w="4320"/>
          </w:tcPr>
          <w:p>
            <w:r>
              <w:t>Size</w:t>
            </w:r>
          </w:p>
        </w:tc>
        <w:tc>
          <w:tcPr>
            <w:tcW w:type="dxa" w:w="4320"/>
          </w:tcPr>
          <w:p>
            <w:r>
              <w:t>600x600 mm</w:t>
            </w:r>
          </w:p>
        </w:tc>
      </w:tr>
      <w:tr>
        <w:tc>
          <w:tcPr>
            <w:tcW w:type="dxa" w:w="4320"/>
          </w:tcPr>
          <w:p>
            <w:r>
              <w:t>Tile Thickness</w:t>
            </w:r>
          </w:p>
        </w:tc>
        <w:tc>
          <w:tcPr>
            <w:tcW w:type="dxa" w:w="4320"/>
          </w:tcPr>
          <w:p>
            <w:r>
              <w:t>10 mm</w:t>
            </w:r>
          </w:p>
        </w:tc>
      </w:tr>
    </w:tbl>
    <w:p>
      <w:pPr>
        <w:pStyle w:val="Heading2"/>
      </w:pPr>
      <w:r>
        <w:t>Order Details</w:t>
      </w:r>
    </w:p>
    <w:tbl>
      <w:tblPr>
        <w:tblStyle w:val="LightGrid"/>
        <w:tblW w:type="auto" w:w="0"/>
        <w:tblLook w:firstColumn="1" w:firstRow="1" w:lastColumn="0" w:lastRow="0" w:noHBand="0" w:noVBand="1" w:val="04A0"/>
      </w:tblPr>
      <w:tblGrid>
        <w:gridCol w:w="2160"/>
        <w:gridCol w:w="2160"/>
        <w:gridCol w:w="2160"/>
        <w:gridCol w:w="2160"/>
      </w:tblGrid>
      <w:tr>
        <w:tc>
          <w:tcPr>
            <w:tcW w:type="dxa" w:w="2160"/>
          </w:tcPr>
          <w:p>
            <w:r>
              <w:t>Description</w:t>
            </w:r>
          </w:p>
        </w:tc>
        <w:tc>
          <w:tcPr>
            <w:tcW w:type="dxa" w:w="2160"/>
          </w:tcPr>
          <w:p>
            <w:r>
              <w:t>Quantity</w:t>
            </w:r>
          </w:p>
        </w:tc>
        <w:tc>
          <w:tcPr>
            <w:tcW w:type="dxa" w:w="2160"/>
          </w:tcPr>
          <w:p>
            <w:r>
              <w:t>Price per Unit</w:t>
            </w:r>
          </w:p>
        </w:tc>
        <w:tc>
          <w:tcPr>
            <w:tcW w:type="dxa" w:w="2160"/>
          </w:tcPr>
          <w:p>
            <w:r>
              <w:t>Amount</w:t>
            </w:r>
          </w:p>
        </w:tc>
      </w:tr>
      <w:tr>
        <w:tc>
          <w:tcPr>
            <w:tcW w:type="dxa" w:w="2160"/>
          </w:tcPr>
          <w:p>
            <w:r>
              <w:t>Premium Porcelain Tile</w:t>
            </w:r>
          </w:p>
        </w:tc>
        <w:tc>
          <w:tcPr>
            <w:tcW w:type="dxa" w:w="2160"/>
          </w:tcPr>
          <w:p>
            <w:r>
              <w:t>100</w:t>
            </w:r>
          </w:p>
        </w:tc>
        <w:tc>
          <w:tcPr>
            <w:tcW w:type="dxa" w:w="2160"/>
          </w:tcPr>
          <w:p>
            <w:r>
              <w:t>RM15.50</w:t>
            </w:r>
          </w:p>
        </w:tc>
        <w:tc>
          <w:tcPr>
            <w:tcW w:type="dxa" w:w="2160"/>
          </w:tcPr>
          <w:p>
            <w:r>
              <w:t>RM1550.00</w:t>
            </w:r>
          </w:p>
        </w:tc>
      </w:tr>
      <w:tr>
        <w:tc>
          <w:tcPr>
            <w:tcW w:type="dxa" w:w="2160"/>
          </w:tcPr>
          <w:p>
            <w:r>
              <w:t>SST (8%)</w:t>
            </w:r>
          </w:p>
        </w:tc>
        <w:tc>
          <w:tcPr>
            <w:tcW w:type="dxa" w:w="2160"/>
          </w:tcPr>
          <w:p>
            <w:r/>
          </w:p>
        </w:tc>
        <w:tc>
          <w:tcPr>
            <w:tcW w:type="dxa" w:w="2160"/>
          </w:tcPr>
          <w:p>
            <w:r>
              <w:t>8%</w:t>
            </w:r>
          </w:p>
        </w:tc>
        <w:tc>
          <w:tcPr>
            <w:tcW w:type="dxa" w:w="2160"/>
          </w:tcPr>
          <w:p>
            <w:r>
              <w:t>RM124.00</w:t>
            </w:r>
          </w:p>
        </w:tc>
      </w:tr>
      <w:tr>
        <w:tc>
          <w:tcPr>
            <w:tcW w:type="dxa" w:w="2160"/>
          </w:tcPr>
          <w:p>
            <w:r>
              <w:t>Total Amount (Incl. SST)</w:t>
            </w:r>
          </w:p>
        </w:tc>
        <w:tc>
          <w:tcPr>
            <w:tcW w:type="dxa" w:w="2160"/>
          </w:tcPr>
          <w:p>
            <w:r/>
          </w:p>
        </w:tc>
        <w:tc>
          <w:tcPr>
            <w:tcW w:type="dxa" w:w="2160"/>
          </w:tcPr>
          <w:p>
            <w:r/>
          </w:p>
        </w:tc>
        <w:tc>
          <w:tcPr>
            <w:tcW w:type="dxa" w:w="2160"/>
          </w:tcPr>
          <w:p>
            <w:r>
              <w:t>RM1674.00</w:t>
            </w:r>
          </w:p>
        </w:tc>
      </w:tr>
      <w:tr>
        <w:tc>
          <w:tcPr>
            <w:tcW w:type="dxa" w:w="2160"/>
          </w:tcPr>
          <w:p>
            <w:r/>
          </w:p>
        </w:tc>
        <w:tc>
          <w:tcPr>
            <w:tcW w:type="dxa" w:w="2160"/>
          </w:tcPr>
          <w:p>
            <w:r/>
          </w:p>
        </w:tc>
        <w:tc>
          <w:tcPr>
            <w:tcW w:type="dxa" w:w="2160"/>
          </w:tcPr>
          <w:p>
            <w:r/>
          </w:p>
        </w:tc>
        <w:tc>
          <w:tcPr>
            <w:tcW w:type="dxa" w:w="2160"/>
          </w:tcPr>
          <w:p>
            <w:r/>
          </w:p>
        </w:tc>
      </w:tr>
    </w:tbl>
    <w:p>
      <w:pPr>
        <w:pStyle w:val="Heading2"/>
      </w:pPr>
      <w:r>
        <w:t>NIRO Terms &amp; Conditions of Sale</w:t>
      </w:r>
    </w:p>
    <w:p>
      <w:pPr>
        <w:jc w:val="both"/>
      </w:pPr>
      <w:r>
        <w:t xml:space="preserve">This quotation is provided subject to Niro Ceramic Sales &amp; Services (M) Sdn Bhd’s standard terms and conditions of sale which can be found </w:t>
      </w:r>
      <w:hyperlink r:id="rId10">
        <w:r>
          <w:rPr>
            <w:rStyle w:val="Hyperlink"/>
          </w:rPr>
          <w:t>here</w:t>
        </w:r>
      </w:hyperlink>
      <w:r>
        <w:t>. These terms and conditions apply to this quotation and any subsequent order(s) notwithstanding anything to the contrary contained in or incorporated into any document from or oral statement made by you, the customer. No variation or amendment to the conditions shall be of any effect unless expressly agreed, in writing, by a person authorised to sign on behalf of Niro Ceramic Sales &amp; Services (M) Sdn Bhd. By accepting this quotation, I confirm that I have read and I unconditionally accept the terms and conditions of Niro Ceramic Sales &amp; Services (M) Sdn Bhd and I am authorised to enter into this contract.</w:t>
      </w:r>
    </w:p>
    <w:p>
      <w:r>
        <w:br/>
      </w:r>
    </w:p>
    <w:p>
      <w:pPr>
        <w:pStyle w:val="Heading2"/>
      </w:pPr>
      <w:r>
        <w:t>Contact Us</w:t>
      </w:r>
    </w:p>
    <w:p>
      <w:r>
        <w:t>For further inquiries or assistance, feel free to reach out to us at:</w:t>
      </w:r>
    </w:p>
    <w:p>
      <w:r>
        <w:rPr>
          <w:b/>
        </w:rPr>
        <w:t xml:space="preserve">- Email: </w:t>
      </w:r>
      <w:r>
        <w:t>nirogranite@nirogroup.com</w:t>
      </w:r>
    </w:p>
    <w:p>
      <w:r>
        <w:rPr>
          <w:b/>
        </w:rPr>
        <w:t xml:space="preserve">- Address: </w:t>
      </w:r>
      <w:r>
        <w:t>Niro Ceramic Group Headquarters Lot 2, Persiaran Sultan, Seksyen 15, 40200 Shah Alam, Selangor, Malaysia.</w:t>
      </w:r>
    </w:p>
    <w:p>
      <w:r>
        <w:rPr>
          <w:b/>
        </w:rPr>
        <w:t xml:space="preserve">- Phone: </w:t>
      </w:r>
      <w:r>
        <w:t>+603 5033 9333</w:t>
      </w:r>
    </w:p>
    <w:p>
      <w:r>
        <w:br/>
      </w:r>
    </w:p>
    <w:p>
      <w:r>
        <w:t>Thank you for considering Niro Ceramics. We look forward to a successful collaboration!</w:t>
      </w:r>
    </w:p>
    <w:p>
      <w:r>
        <w:rPr>
          <w:b/>
        </w:rPr>
        <w:t>Warm Regards,</w:t>
      </w:r>
    </w:p>
    <w:p>
      <w:r>
        <w:t>Niro Ceramics Team</w:t>
      </w:r>
    </w:p>
    <w:p>
      <w:r>
        <w:t>Bringing joy to people through their living spaces.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niroceramic.com/media/general-purchasing-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