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BAF" w:rsidRPr="004C6B61" w:rsidRDefault="00893A5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4C6B61">
        <w:rPr>
          <w:rFonts w:cstheme="minorHAnsi"/>
          <w:b/>
          <w:bCs/>
          <w:sz w:val="24"/>
          <w:szCs w:val="24"/>
          <w:shd w:val="clear" w:color="auto" w:fill="FFFFFF"/>
        </w:rPr>
        <w:t>Solution Architect – IBM Sterling Order Management</w:t>
      </w:r>
    </w:p>
    <w:p w:rsidR="00357261" w:rsidRPr="004C6B61" w:rsidRDefault="00357261">
      <w:pPr>
        <w:rPr>
          <w:rFonts w:cstheme="minorHAnsi"/>
          <w:sz w:val="24"/>
          <w:szCs w:val="24"/>
          <w:shd w:val="clear" w:color="auto" w:fill="FFFFFF"/>
        </w:rPr>
      </w:pPr>
      <w:r w:rsidRPr="004C6B61">
        <w:rPr>
          <w:rFonts w:cstheme="minorHAnsi"/>
          <w:sz w:val="24"/>
          <w:szCs w:val="24"/>
          <w:shd w:val="clear" w:color="auto" w:fill="FFFFFF"/>
        </w:rPr>
        <w:t xml:space="preserve">Skill: Application Architect, OMS Architecting, Sterling Order Processing; </w:t>
      </w:r>
    </w:p>
    <w:p w:rsidR="00357261" w:rsidRPr="004C6B61" w:rsidRDefault="00357261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C6B61">
        <w:rPr>
          <w:rFonts w:cstheme="minorHAnsi"/>
          <w:sz w:val="24"/>
          <w:szCs w:val="24"/>
          <w:shd w:val="clear" w:color="auto" w:fill="FFFFFF"/>
        </w:rPr>
        <w:t>Exp</w:t>
      </w:r>
      <w:proofErr w:type="spellEnd"/>
      <w:r w:rsidRPr="004C6B61">
        <w:rPr>
          <w:rFonts w:cstheme="minorHAnsi"/>
          <w:sz w:val="24"/>
          <w:szCs w:val="24"/>
          <w:shd w:val="clear" w:color="auto" w:fill="FFFFFF"/>
        </w:rPr>
        <w:t>: 12-15 years; Leads large-scale business application Architecture/ Development / design efforts in eCommerce, with a focus on Sterling Commerce A strong understanding of eCommerce B-to-B and B-to-C concepts and solution experience.</w:t>
      </w:r>
    </w:p>
    <w:p w:rsidR="00357261" w:rsidRPr="004C6B61" w:rsidRDefault="00357261">
      <w:pPr>
        <w:rPr>
          <w:rFonts w:cstheme="minorHAnsi"/>
          <w:sz w:val="24"/>
          <w:szCs w:val="24"/>
          <w:shd w:val="clear" w:color="auto" w:fill="FFFFFF"/>
        </w:rPr>
      </w:pPr>
      <w:r w:rsidRPr="004C6B61">
        <w:rPr>
          <w:rFonts w:cstheme="minorHAnsi"/>
          <w:sz w:val="24"/>
          <w:szCs w:val="24"/>
          <w:shd w:val="clear" w:color="auto" w:fill="FFFFFF"/>
        </w:rPr>
        <w:t xml:space="preserve"> Provides technical architecture thought leadership to client and organization</w:t>
      </w:r>
      <w:r w:rsidR="00171916" w:rsidRPr="004C6B61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4C6B61">
        <w:rPr>
          <w:rFonts w:cstheme="minorHAnsi"/>
          <w:sz w:val="24"/>
          <w:szCs w:val="24"/>
          <w:shd w:val="clear" w:color="auto" w:fill="FFFFFF"/>
        </w:rPr>
        <w:t xml:space="preserve">Skills Min 5 Years in OMS Architecting Worked in at least 5 of major ecommerce site with Sterling. Experience in design and development skills in Sterling Order Management. Advanced/Expert level in Sterling Order Processing, Inventory Management, Reverse Logistics, Delivery and Service Scheduling. Effective time management and organizational skills. Demonstrates strong problem solving and effective decision-making skills. Effective communication and interpersonal </w:t>
      </w:r>
    </w:p>
    <w:p w:rsidR="00357261" w:rsidRDefault="00BE5A47">
      <w:pPr>
        <w:rPr>
          <w:rFonts w:cstheme="minorHAnsi"/>
          <w:sz w:val="24"/>
          <w:szCs w:val="24"/>
          <w:shd w:val="clear" w:color="auto" w:fill="FFFFFF"/>
        </w:rPr>
      </w:pPr>
      <w:r w:rsidRPr="004C6B61">
        <w:rPr>
          <w:rFonts w:cstheme="minorHAnsi"/>
          <w:sz w:val="24"/>
          <w:szCs w:val="24"/>
          <w:shd w:val="clear" w:color="auto" w:fill="FFFFFF"/>
        </w:rPr>
        <w:t>S</w:t>
      </w:r>
      <w:r w:rsidR="00DC6030" w:rsidRPr="004C6B61">
        <w:rPr>
          <w:rFonts w:cstheme="minorHAnsi"/>
          <w:sz w:val="24"/>
          <w:szCs w:val="24"/>
          <w:shd w:val="clear" w:color="auto" w:fill="FFFFFF"/>
        </w:rPr>
        <w:t xml:space="preserve">kills. </w:t>
      </w:r>
      <w:r w:rsidR="00357261" w:rsidRPr="004C6B61">
        <w:rPr>
          <w:rFonts w:cstheme="minorHAnsi"/>
          <w:sz w:val="24"/>
          <w:szCs w:val="24"/>
          <w:shd w:val="clear" w:color="auto" w:fill="FFFFFF"/>
        </w:rPr>
        <w:t xml:space="preserve"> Total years of experience to be updated 12-15 </w:t>
      </w:r>
      <w:r w:rsidR="00F41374" w:rsidRPr="004C6B61">
        <w:rPr>
          <w:rFonts w:cstheme="minorHAnsi"/>
          <w:sz w:val="24"/>
          <w:szCs w:val="24"/>
          <w:shd w:val="clear" w:color="auto" w:fill="FFFFFF"/>
        </w:rPr>
        <w:t>Years. Leads</w:t>
      </w:r>
      <w:r w:rsidR="00357261" w:rsidRPr="004C6B61">
        <w:rPr>
          <w:rFonts w:cstheme="minorHAnsi"/>
          <w:sz w:val="24"/>
          <w:szCs w:val="24"/>
          <w:shd w:val="clear" w:color="auto" w:fill="FFFFFF"/>
        </w:rPr>
        <w:t xml:space="preserve"> large-scale business application Architecture/ Development / design efforts in eCommerce, with a focus on Sterling Commerce A strong understanding of eCommerce B-to-B and B-to-C concepts and solution experience. Provides technical architecture thought leadership to client and organization Skills</w:t>
      </w:r>
    </w:p>
    <w:p w:rsidR="00BC031F" w:rsidRDefault="00BC031F">
      <w:pPr>
        <w:rPr>
          <w:rFonts w:cstheme="minorHAnsi"/>
          <w:sz w:val="24"/>
          <w:szCs w:val="24"/>
          <w:shd w:val="clear" w:color="auto" w:fill="FFFFFF"/>
        </w:rPr>
      </w:pPr>
    </w:p>
    <w:p w:rsidR="00BC031F" w:rsidRDefault="00BC031F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HCL</w:t>
      </w:r>
    </w:p>
    <w:p w:rsidR="00BC031F" w:rsidRDefault="00BC031F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IBM Sterling OMS</w:t>
      </w:r>
    </w:p>
    <w:p w:rsidR="0065159B" w:rsidRDefault="0065159B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Aptos – UN Space</w:t>
      </w:r>
    </w:p>
    <w:p w:rsidR="0065159B" w:rsidRDefault="0065159B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Apto</w:t>
      </w:r>
      <w:r w:rsidR="00313D13">
        <w:rPr>
          <w:rFonts w:cstheme="minorHAnsi"/>
          <w:sz w:val="24"/>
          <w:szCs w:val="24"/>
          <w:shd w:val="clear" w:color="auto" w:fill="FFFFFF"/>
        </w:rPr>
        <w:t>s</w:t>
      </w:r>
      <w:bookmarkStart w:id="0" w:name="_GoBack"/>
      <w:bookmarkEnd w:id="0"/>
      <w:r>
        <w:rPr>
          <w:rFonts w:cstheme="minorHAnsi"/>
          <w:sz w:val="24"/>
          <w:szCs w:val="24"/>
          <w:shd w:val="clear" w:color="auto" w:fill="FFFFFF"/>
        </w:rPr>
        <w:t xml:space="preserve"> UN Implementation</w:t>
      </w:r>
    </w:p>
    <w:p w:rsidR="0065159B" w:rsidRDefault="0065159B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Roles and Responsibilities as an SI</w:t>
      </w:r>
    </w:p>
    <w:p w:rsidR="0065159B" w:rsidRPr="004C6B61" w:rsidRDefault="0065159B">
      <w:pPr>
        <w:rPr>
          <w:rFonts w:cstheme="minorHAnsi"/>
          <w:sz w:val="24"/>
          <w:szCs w:val="24"/>
        </w:rPr>
      </w:pPr>
    </w:p>
    <w:sectPr w:rsidR="0065159B" w:rsidRPr="004C6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53"/>
    <w:rsid w:val="000A2BAF"/>
    <w:rsid w:val="00171916"/>
    <w:rsid w:val="00313D13"/>
    <w:rsid w:val="00357261"/>
    <w:rsid w:val="003B7AEE"/>
    <w:rsid w:val="004C6B61"/>
    <w:rsid w:val="0065159B"/>
    <w:rsid w:val="006B483C"/>
    <w:rsid w:val="00893A53"/>
    <w:rsid w:val="00BC031F"/>
    <w:rsid w:val="00BE5A47"/>
    <w:rsid w:val="00C62B7C"/>
    <w:rsid w:val="00DC6030"/>
    <w:rsid w:val="00EF2EA8"/>
    <w:rsid w:val="00F4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865E"/>
  <w15:chartTrackingRefBased/>
  <w15:docId w15:val="{4BCB45D8-EF45-4324-8C3E-B20FE98C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Srimukunth Sudarsanam</cp:lastModifiedBy>
  <cp:revision>4</cp:revision>
  <dcterms:created xsi:type="dcterms:W3CDTF">2018-02-20T09:32:00Z</dcterms:created>
  <dcterms:modified xsi:type="dcterms:W3CDTF">2018-02-20T09:41:00Z</dcterms:modified>
</cp:coreProperties>
</file>