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7D774" w14:textId="77777777" w:rsidR="00EE2175" w:rsidRDefault="00F13D65">
      <w:pPr>
        <w:jc w:val="center"/>
      </w:pPr>
      <w:r>
        <w:rPr>
          <w:b/>
          <w:sz w:val="40"/>
        </w:rPr>
        <w:t>YUVAINTERN</w:t>
      </w:r>
    </w:p>
    <w:p w14:paraId="02512E39" w14:textId="77777777" w:rsidR="00EE2175" w:rsidRDefault="00F13D65">
      <w:pPr>
        <w:jc w:val="center"/>
      </w:pPr>
      <w:r>
        <w:rPr>
          <w:b/>
          <w:sz w:val="30"/>
        </w:rPr>
        <w:t>Machine Learning Engineer Internship</w:t>
      </w:r>
    </w:p>
    <w:p w14:paraId="7F66F335" w14:textId="77777777" w:rsidR="00EE2175" w:rsidRDefault="00EE2175"/>
    <w:p w14:paraId="2B8D226E" w14:textId="77777777" w:rsidR="00EE2175" w:rsidRDefault="00F13D65">
      <w:pPr>
        <w:jc w:val="center"/>
      </w:pPr>
      <w:r>
        <w:rPr>
          <w:b/>
          <w:sz w:val="36"/>
        </w:rPr>
        <w:t>WEEK 2 REPORT</w:t>
      </w:r>
    </w:p>
    <w:p w14:paraId="606EAF33" w14:textId="77777777" w:rsidR="00EE2175" w:rsidRDefault="00F13D65">
      <w:pPr>
        <w:jc w:val="center"/>
      </w:pPr>
      <w:r>
        <w:rPr>
          <w:b/>
          <w:sz w:val="32"/>
        </w:rPr>
        <w:t>Data Preprocessing and Feature Engineering Strategy</w:t>
      </w:r>
    </w:p>
    <w:p w14:paraId="11441E2F" w14:textId="77777777" w:rsidR="00EE2175" w:rsidRDefault="00EE2175"/>
    <w:p w14:paraId="7D469EB4" w14:textId="77777777" w:rsidR="00EE2175" w:rsidRDefault="00F13D65">
      <w:pPr>
        <w:jc w:val="center"/>
      </w:pPr>
      <w:r>
        <w:rPr>
          <w:b/>
          <w:sz w:val="26"/>
        </w:rPr>
        <w:t>Machine Learning-Based Network Intrusion Detection System</w:t>
      </w:r>
    </w:p>
    <w:p w14:paraId="194350FC" w14:textId="77777777" w:rsidR="00EE2175" w:rsidRDefault="00EE2175"/>
    <w:tbl>
      <w:tblPr>
        <w:tblStyle w:val="TableGrid"/>
        <w:tblW w:w="0" w:type="auto"/>
        <w:jc w:val="center"/>
        <w:tblLook w:val="04A0" w:firstRow="1" w:lastRow="0" w:firstColumn="1" w:lastColumn="0" w:noHBand="0" w:noVBand="1"/>
      </w:tblPr>
      <w:tblGrid>
        <w:gridCol w:w="4963"/>
        <w:gridCol w:w="4963"/>
      </w:tblGrid>
      <w:tr w:rsidR="00EE2175" w14:paraId="5E53C207" w14:textId="77777777">
        <w:trPr>
          <w:jc w:val="center"/>
        </w:trPr>
        <w:tc>
          <w:tcPr>
            <w:tcW w:w="4968" w:type="dxa"/>
          </w:tcPr>
          <w:p w14:paraId="4686951C" w14:textId="77777777" w:rsidR="00EE2175" w:rsidRDefault="00F13D65">
            <w:r>
              <w:rPr>
                <w:b/>
              </w:rPr>
              <w:t>Item</w:t>
            </w:r>
          </w:p>
        </w:tc>
        <w:tc>
          <w:tcPr>
            <w:tcW w:w="4968" w:type="dxa"/>
          </w:tcPr>
          <w:p w14:paraId="34132A8A" w14:textId="77777777" w:rsidR="00EE2175" w:rsidRDefault="00F13D65">
            <w:r>
              <w:rPr>
                <w:b/>
              </w:rPr>
              <w:t>Details</w:t>
            </w:r>
          </w:p>
        </w:tc>
      </w:tr>
      <w:tr w:rsidR="00EE2175" w14:paraId="6A3C7FF8" w14:textId="77777777">
        <w:trPr>
          <w:jc w:val="center"/>
        </w:trPr>
        <w:tc>
          <w:tcPr>
            <w:tcW w:w="4968" w:type="dxa"/>
          </w:tcPr>
          <w:p w14:paraId="4E4774D6" w14:textId="77777777" w:rsidR="00EE2175" w:rsidRDefault="00F13D65">
            <w:r>
              <w:t>Intern</w:t>
            </w:r>
          </w:p>
        </w:tc>
        <w:tc>
          <w:tcPr>
            <w:tcW w:w="4968" w:type="dxa"/>
          </w:tcPr>
          <w:p w14:paraId="265A1DF8" w14:textId="77777777" w:rsidR="00EE2175" w:rsidRDefault="00F13D65">
            <w:r>
              <w:t>Mannava Srinath</w:t>
            </w:r>
          </w:p>
        </w:tc>
      </w:tr>
      <w:tr w:rsidR="00EE2175" w14:paraId="59E18130" w14:textId="77777777">
        <w:trPr>
          <w:jc w:val="center"/>
        </w:trPr>
        <w:tc>
          <w:tcPr>
            <w:tcW w:w="4968" w:type="dxa"/>
          </w:tcPr>
          <w:p w14:paraId="2E0634DF" w14:textId="77777777" w:rsidR="00EE2175" w:rsidRDefault="00F13D65">
            <w:r>
              <w:t>Branch</w:t>
            </w:r>
          </w:p>
        </w:tc>
        <w:tc>
          <w:tcPr>
            <w:tcW w:w="4968" w:type="dxa"/>
          </w:tcPr>
          <w:p w14:paraId="3F271871" w14:textId="77777777" w:rsidR="00EE2175" w:rsidRDefault="00F13D65">
            <w:r>
              <w:t>Computer Science and Engineering</w:t>
            </w:r>
          </w:p>
        </w:tc>
      </w:tr>
      <w:tr w:rsidR="00EE2175" w14:paraId="3D6420DD" w14:textId="77777777">
        <w:trPr>
          <w:jc w:val="center"/>
        </w:trPr>
        <w:tc>
          <w:tcPr>
            <w:tcW w:w="4968" w:type="dxa"/>
          </w:tcPr>
          <w:p w14:paraId="3B25FBFC" w14:textId="77777777" w:rsidR="00EE2175" w:rsidRDefault="00F13D65">
            <w:r>
              <w:t>Institution</w:t>
            </w:r>
          </w:p>
        </w:tc>
        <w:tc>
          <w:tcPr>
            <w:tcW w:w="4968" w:type="dxa"/>
          </w:tcPr>
          <w:p w14:paraId="3B40BB74" w14:textId="77777777" w:rsidR="00EE2175" w:rsidRDefault="00F13D65">
            <w:r>
              <w:t>Methodist College of Engineering and Technology, Hyderabad</w:t>
            </w:r>
          </w:p>
        </w:tc>
      </w:tr>
      <w:tr w:rsidR="00EE2175" w14:paraId="3E58DF21" w14:textId="77777777">
        <w:trPr>
          <w:jc w:val="center"/>
        </w:trPr>
        <w:tc>
          <w:tcPr>
            <w:tcW w:w="4968" w:type="dxa"/>
          </w:tcPr>
          <w:p w14:paraId="454DA250" w14:textId="77777777" w:rsidR="00EE2175" w:rsidRDefault="00F13D65">
            <w:r>
              <w:t>Internship Role</w:t>
            </w:r>
          </w:p>
        </w:tc>
        <w:tc>
          <w:tcPr>
            <w:tcW w:w="4968" w:type="dxa"/>
          </w:tcPr>
          <w:p w14:paraId="4E58C3B5" w14:textId="77777777" w:rsidR="00EE2175" w:rsidRDefault="00F13D65">
            <w:r>
              <w:t>Machine Learning Engineer Intern</w:t>
            </w:r>
          </w:p>
        </w:tc>
      </w:tr>
      <w:tr w:rsidR="00EE2175" w14:paraId="7DFCD5FA" w14:textId="77777777">
        <w:trPr>
          <w:jc w:val="center"/>
        </w:trPr>
        <w:tc>
          <w:tcPr>
            <w:tcW w:w="4968" w:type="dxa"/>
          </w:tcPr>
          <w:p w14:paraId="7274CFCC" w14:textId="77777777" w:rsidR="00EE2175" w:rsidRDefault="00F13D65">
            <w:r>
              <w:t>Week</w:t>
            </w:r>
          </w:p>
        </w:tc>
        <w:tc>
          <w:tcPr>
            <w:tcW w:w="4968" w:type="dxa"/>
          </w:tcPr>
          <w:p w14:paraId="0654CB03" w14:textId="77777777" w:rsidR="00EE2175" w:rsidRDefault="00F13D65">
            <w:r>
              <w:t>Week 2</w:t>
            </w:r>
          </w:p>
        </w:tc>
      </w:tr>
      <w:tr w:rsidR="00EE2175" w14:paraId="33FE9500" w14:textId="77777777">
        <w:trPr>
          <w:jc w:val="center"/>
        </w:trPr>
        <w:tc>
          <w:tcPr>
            <w:tcW w:w="4968" w:type="dxa"/>
          </w:tcPr>
          <w:p w14:paraId="67A9D83F" w14:textId="77777777" w:rsidR="00EE2175" w:rsidRDefault="00F13D65">
            <w:r>
              <w:t>Dataset</w:t>
            </w:r>
          </w:p>
        </w:tc>
        <w:tc>
          <w:tcPr>
            <w:tcW w:w="4968" w:type="dxa"/>
          </w:tcPr>
          <w:p w14:paraId="79D9CF9C" w14:textId="77777777" w:rsidR="00EE2175" w:rsidRDefault="00F13D65">
            <w:r>
              <w:t>UNSW-NB15 Testing Set</w:t>
            </w:r>
          </w:p>
        </w:tc>
      </w:tr>
      <w:tr w:rsidR="00EE2175" w14:paraId="2D52A5CD" w14:textId="77777777">
        <w:trPr>
          <w:jc w:val="center"/>
        </w:trPr>
        <w:tc>
          <w:tcPr>
            <w:tcW w:w="4968" w:type="dxa"/>
          </w:tcPr>
          <w:p w14:paraId="48A6E842" w14:textId="77777777" w:rsidR="00EE2175" w:rsidRDefault="00F13D65">
            <w:r>
              <w:t>Records Analyzed</w:t>
            </w:r>
          </w:p>
        </w:tc>
        <w:tc>
          <w:tcPr>
            <w:tcW w:w="4968" w:type="dxa"/>
          </w:tcPr>
          <w:p w14:paraId="4628FBDA" w14:textId="77777777" w:rsidR="00EE2175" w:rsidRDefault="00F13D65">
            <w:r>
              <w:t>82,332</w:t>
            </w:r>
          </w:p>
        </w:tc>
      </w:tr>
      <w:tr w:rsidR="00EE2175" w14:paraId="32394140" w14:textId="77777777">
        <w:trPr>
          <w:jc w:val="center"/>
        </w:trPr>
        <w:tc>
          <w:tcPr>
            <w:tcW w:w="4968" w:type="dxa"/>
          </w:tcPr>
          <w:p w14:paraId="56AF6783" w14:textId="77777777" w:rsidR="00EE2175" w:rsidRDefault="00F13D65">
            <w:r>
              <w:t>Period</w:t>
            </w:r>
          </w:p>
        </w:tc>
        <w:tc>
          <w:tcPr>
            <w:tcW w:w="4968" w:type="dxa"/>
          </w:tcPr>
          <w:p w14:paraId="2222F5B7" w14:textId="77777777" w:rsidR="00EE2175" w:rsidRDefault="00F13D65">
            <w:r>
              <w:t>August 21–August 27, 2026</w:t>
            </w:r>
          </w:p>
        </w:tc>
      </w:tr>
    </w:tbl>
    <w:p w14:paraId="598910EF" w14:textId="77777777" w:rsidR="00EE2175" w:rsidRDefault="00EE2175"/>
    <w:p w14:paraId="7A5B951C" w14:textId="77777777" w:rsidR="00EE2175" w:rsidRDefault="00F13D65">
      <w:pPr>
        <w:jc w:val="center"/>
      </w:pPr>
      <w:r>
        <w:t>Prepared from actual exploratory analysis of UNSW_NB15_testing-set.csv.</w:t>
      </w:r>
    </w:p>
    <w:p w14:paraId="26744FC8" w14:textId="77777777" w:rsidR="00EE2175" w:rsidRDefault="00F13D65">
      <w:r>
        <w:br w:type="page"/>
      </w:r>
    </w:p>
    <w:p w14:paraId="572561D4" w14:textId="77777777" w:rsidR="00EE2175" w:rsidRPr="00ED02CF" w:rsidRDefault="00F13D65" w:rsidP="00ED02CF">
      <w:pPr>
        <w:jc w:val="center"/>
        <w:rPr>
          <w:rFonts w:ascii="Times New Roman" w:hAnsi="Times New Roman" w:cs="Times New Roman"/>
          <w:b/>
          <w:bCs/>
          <w:sz w:val="32"/>
          <w:szCs w:val="32"/>
        </w:rPr>
      </w:pPr>
      <w:r w:rsidRPr="00ED02CF">
        <w:rPr>
          <w:rFonts w:ascii="Times New Roman" w:hAnsi="Times New Roman" w:cs="Times New Roman"/>
          <w:b/>
          <w:bCs/>
          <w:sz w:val="32"/>
          <w:szCs w:val="32"/>
        </w:rPr>
        <w:lastRenderedPageBreak/>
        <w:t>Table of Contents</w:t>
      </w:r>
    </w:p>
    <w:p w14:paraId="5026E85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Introduction</w:t>
      </w:r>
    </w:p>
    <w:p w14:paraId="7FAD3CA1"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Dataset Selection and Understanding</w:t>
      </w:r>
    </w:p>
    <w:p w14:paraId="33FBEE91"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Data Loading and Structural Analysis</w:t>
      </w:r>
    </w:p>
    <w:p w14:paraId="62FBF0B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Data Quality Assessment</w:t>
      </w:r>
    </w:p>
    <w:p w14:paraId="764F681C"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Target Variable Analysis</w:t>
      </w:r>
    </w:p>
    <w:p w14:paraId="5F59F82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Data Leakage and Feature Exclusion</w:t>
      </w:r>
    </w:p>
    <w:p w14:paraId="1990CA81"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Numerical Feature Analysis</w:t>
      </w:r>
    </w:p>
    <w:p w14:paraId="62B5796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Outlier Analysis</w:t>
      </w:r>
    </w:p>
    <w:p w14:paraId="66FF234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Correlation and Redundancy Analysis</w:t>
      </w:r>
    </w:p>
    <w:p w14:paraId="64F96A3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Categorical Feature Analysis</w:t>
      </w:r>
    </w:p>
    <w:p w14:paraId="4F6C400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Feature Engineering and Encoding Strategy</w:t>
      </w:r>
    </w:p>
    <w:p w14:paraId="06E239E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Scaling and Normalization Strategy</w:t>
      </w:r>
    </w:p>
    <w:p w14:paraId="2FD3D3B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Feature Selection Strategy</w:t>
      </w:r>
    </w:p>
    <w:p w14:paraId="6C6EF9C9"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Initial Preprocessing Pipeline</w:t>
      </w:r>
    </w:p>
    <w:p w14:paraId="7871851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Data Leakage Prevention</w:t>
      </w:r>
    </w:p>
    <w:p w14:paraId="360B7A9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Risk Analysis and Mitigation</w:t>
      </w:r>
    </w:p>
    <w:p w14:paraId="716A54A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Week 2 Findings and Decisions</w:t>
      </w:r>
    </w:p>
    <w:p w14:paraId="173EA98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Connection to Week 3</w:t>
      </w:r>
    </w:p>
    <w:p w14:paraId="59FA09CA"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Conclusion</w:t>
      </w:r>
    </w:p>
    <w:p w14:paraId="6856663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Submission Description</w:t>
      </w:r>
    </w:p>
    <w:p w14:paraId="559D4CE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References</w:t>
      </w:r>
    </w:p>
    <w:p w14:paraId="0E9B7DA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br w:type="page"/>
      </w:r>
    </w:p>
    <w:p w14:paraId="7E312E2F"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lastRenderedPageBreak/>
        <w:t>1. Introduction</w:t>
      </w:r>
    </w:p>
    <w:p w14:paraId="3FC5C732"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This Week 2 report documents the practical data preprocessing and feature engineering work for the Machine Learning-Based Network Intrusion Detection System. The analysis was performed on the actual UNSW-NB15 testing-set.csv file in Google Colab. The purpose was to convert the Week 1 project strategy into measurable preprocessing decisions supported by real dataset evidence.</w:t>
      </w:r>
    </w:p>
    <w:p w14:paraId="2177A86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The work covered structural inspection, data-quality checks, target analysis, leakage detection, numerical statistics, outlier analysis, correlation analysis, categorical-frequency analysis, encoding, scaling considerations, feature-selection strategy, and an initial preprocessing transformation.</w:t>
      </w:r>
    </w:p>
    <w:p w14:paraId="068425BA"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t>2. Dataset Selection and Understanding</w:t>
      </w:r>
    </w:p>
    <w:p w14:paraId="16A80DCA"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The UNSW-NB15 dataset was selected for the intrusion-detection project because it contains network-flow features representing normal and malicious traffic. The official UNSW description reports nine attack types and 49 features with a class label for the complete dataset. This Week 2 analysis specifically uses the downloaded UNSW_NB15_testing-set.csv file.</w:t>
      </w:r>
    </w:p>
    <w:p w14:paraId="4825C13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The actual file loaded in Colab contains 82,332 records and 45 columns. All subsequent feature counts and statistics in this report are based on this downloaded file, rather than assumed values from the complete dataset.</w:t>
      </w:r>
    </w:p>
    <w:p w14:paraId="6B725C14"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t>3. Data Loading and Structural Analysis</w:t>
      </w:r>
    </w:p>
    <w:p w14:paraId="1D436A32"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Using pandas, the CSV was loaded and inspected. The dataset contains 82,332 rows and 45 columns. Thirty columns are integer type, 11 are floating-point type, and four are object type.</w:t>
      </w:r>
    </w:p>
    <w:tbl>
      <w:tblPr>
        <w:tblStyle w:val="TableGrid"/>
        <w:tblW w:w="0" w:type="auto"/>
        <w:jc w:val="center"/>
        <w:tblLook w:val="04A0" w:firstRow="1" w:lastRow="0" w:firstColumn="1" w:lastColumn="0" w:noHBand="0" w:noVBand="1"/>
      </w:tblPr>
      <w:tblGrid>
        <w:gridCol w:w="4963"/>
        <w:gridCol w:w="4963"/>
      </w:tblGrid>
      <w:tr w:rsidR="00EE2175" w:rsidRPr="00ED02CF" w14:paraId="6CD79547" w14:textId="77777777">
        <w:trPr>
          <w:jc w:val="center"/>
        </w:trPr>
        <w:tc>
          <w:tcPr>
            <w:tcW w:w="4968" w:type="dxa"/>
          </w:tcPr>
          <w:p w14:paraId="3E4DCE9D"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Property</w:t>
            </w:r>
          </w:p>
        </w:tc>
        <w:tc>
          <w:tcPr>
            <w:tcW w:w="4968" w:type="dxa"/>
          </w:tcPr>
          <w:p w14:paraId="49FC3DB1"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Observed value</w:t>
            </w:r>
          </w:p>
        </w:tc>
      </w:tr>
      <w:tr w:rsidR="00EE2175" w:rsidRPr="00ED02CF" w14:paraId="287DCA27" w14:textId="77777777">
        <w:trPr>
          <w:jc w:val="center"/>
        </w:trPr>
        <w:tc>
          <w:tcPr>
            <w:tcW w:w="4968" w:type="dxa"/>
          </w:tcPr>
          <w:p w14:paraId="2586A6C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Rows</w:t>
            </w:r>
          </w:p>
        </w:tc>
        <w:tc>
          <w:tcPr>
            <w:tcW w:w="4968" w:type="dxa"/>
          </w:tcPr>
          <w:p w14:paraId="39B9D06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82,332</w:t>
            </w:r>
          </w:p>
        </w:tc>
      </w:tr>
      <w:tr w:rsidR="00EE2175" w:rsidRPr="00ED02CF" w14:paraId="3F2245C9" w14:textId="77777777">
        <w:trPr>
          <w:jc w:val="center"/>
        </w:trPr>
        <w:tc>
          <w:tcPr>
            <w:tcW w:w="4968" w:type="dxa"/>
          </w:tcPr>
          <w:p w14:paraId="7CC10AD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Columns</w:t>
            </w:r>
          </w:p>
        </w:tc>
        <w:tc>
          <w:tcPr>
            <w:tcW w:w="4968" w:type="dxa"/>
          </w:tcPr>
          <w:p w14:paraId="14CAB22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45</w:t>
            </w:r>
          </w:p>
        </w:tc>
      </w:tr>
      <w:tr w:rsidR="00EE2175" w:rsidRPr="00ED02CF" w14:paraId="416D1045" w14:textId="77777777">
        <w:trPr>
          <w:jc w:val="center"/>
        </w:trPr>
        <w:tc>
          <w:tcPr>
            <w:tcW w:w="4968" w:type="dxa"/>
          </w:tcPr>
          <w:p w14:paraId="20DBF6E7"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Integer columns</w:t>
            </w:r>
          </w:p>
        </w:tc>
        <w:tc>
          <w:tcPr>
            <w:tcW w:w="4968" w:type="dxa"/>
          </w:tcPr>
          <w:p w14:paraId="319BCF5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30</w:t>
            </w:r>
          </w:p>
        </w:tc>
      </w:tr>
      <w:tr w:rsidR="00EE2175" w:rsidRPr="00ED02CF" w14:paraId="62C68658" w14:textId="77777777">
        <w:trPr>
          <w:jc w:val="center"/>
        </w:trPr>
        <w:tc>
          <w:tcPr>
            <w:tcW w:w="4968" w:type="dxa"/>
          </w:tcPr>
          <w:p w14:paraId="1016099A"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Floating-point columns</w:t>
            </w:r>
          </w:p>
        </w:tc>
        <w:tc>
          <w:tcPr>
            <w:tcW w:w="4968" w:type="dxa"/>
          </w:tcPr>
          <w:p w14:paraId="387B06F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11</w:t>
            </w:r>
          </w:p>
        </w:tc>
      </w:tr>
      <w:tr w:rsidR="00EE2175" w:rsidRPr="00ED02CF" w14:paraId="3E6B7D02" w14:textId="77777777">
        <w:trPr>
          <w:jc w:val="center"/>
        </w:trPr>
        <w:tc>
          <w:tcPr>
            <w:tcW w:w="4968" w:type="dxa"/>
          </w:tcPr>
          <w:p w14:paraId="751CD7A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Object columns</w:t>
            </w:r>
          </w:p>
        </w:tc>
        <w:tc>
          <w:tcPr>
            <w:tcW w:w="4968" w:type="dxa"/>
          </w:tcPr>
          <w:p w14:paraId="6E89FAE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4</w:t>
            </w:r>
          </w:p>
        </w:tc>
      </w:tr>
      <w:tr w:rsidR="00EE2175" w:rsidRPr="00ED02CF" w14:paraId="00F7F0FA" w14:textId="77777777">
        <w:trPr>
          <w:jc w:val="center"/>
        </w:trPr>
        <w:tc>
          <w:tcPr>
            <w:tcW w:w="4968" w:type="dxa"/>
          </w:tcPr>
          <w:p w14:paraId="3CA790C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Missing values</w:t>
            </w:r>
          </w:p>
        </w:tc>
        <w:tc>
          <w:tcPr>
            <w:tcW w:w="4968" w:type="dxa"/>
          </w:tcPr>
          <w:p w14:paraId="03697D4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r>
    </w:tbl>
    <w:p w14:paraId="42E454AD" w14:textId="77777777" w:rsidR="00EE2175" w:rsidRPr="00ED02CF" w:rsidRDefault="00EE2175" w:rsidP="00ED02CF">
      <w:pPr>
        <w:rPr>
          <w:rFonts w:ascii="Times New Roman" w:hAnsi="Times New Roman" w:cs="Times New Roman"/>
        </w:rPr>
      </w:pPr>
    </w:p>
    <w:p w14:paraId="4C9150F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The object columns include id, proto, service, and state. After analyzing the target and leakage fields, id and attack_cat were removed from model inputs. The resulting model input contains 42 features: 39 numerical and three categorical features.</w:t>
      </w:r>
    </w:p>
    <w:p w14:paraId="7DDC9435"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t>4. Data Quality Assessment</w:t>
      </w:r>
    </w:p>
    <w:p w14:paraId="122EAC1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The dataset was checked for missing values and duplicate rows. The total missing-value count was zero across all 45 columns, and duplicate rows were also zero. Therefore, no imputation or duplicate removal was required for this file.</w:t>
      </w:r>
    </w:p>
    <w:tbl>
      <w:tblPr>
        <w:tblStyle w:val="TableGrid"/>
        <w:tblW w:w="0" w:type="auto"/>
        <w:jc w:val="center"/>
        <w:tblLook w:val="04A0" w:firstRow="1" w:lastRow="0" w:firstColumn="1" w:lastColumn="0" w:noHBand="0" w:noVBand="1"/>
      </w:tblPr>
      <w:tblGrid>
        <w:gridCol w:w="3309"/>
        <w:gridCol w:w="3308"/>
        <w:gridCol w:w="3309"/>
      </w:tblGrid>
      <w:tr w:rsidR="00EE2175" w:rsidRPr="00ED02CF" w14:paraId="6EA7FD92" w14:textId="77777777">
        <w:trPr>
          <w:jc w:val="center"/>
        </w:trPr>
        <w:tc>
          <w:tcPr>
            <w:tcW w:w="3312" w:type="dxa"/>
          </w:tcPr>
          <w:p w14:paraId="238CCB7E"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Check</w:t>
            </w:r>
          </w:p>
        </w:tc>
        <w:tc>
          <w:tcPr>
            <w:tcW w:w="3312" w:type="dxa"/>
          </w:tcPr>
          <w:p w14:paraId="6B677225"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Result</w:t>
            </w:r>
          </w:p>
        </w:tc>
        <w:tc>
          <w:tcPr>
            <w:tcW w:w="3312" w:type="dxa"/>
          </w:tcPr>
          <w:p w14:paraId="7A92D951"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Decision</w:t>
            </w:r>
          </w:p>
        </w:tc>
      </w:tr>
      <w:tr w:rsidR="00EE2175" w:rsidRPr="00ED02CF" w14:paraId="30295196" w14:textId="77777777">
        <w:trPr>
          <w:jc w:val="center"/>
        </w:trPr>
        <w:tc>
          <w:tcPr>
            <w:tcW w:w="3312" w:type="dxa"/>
          </w:tcPr>
          <w:p w14:paraId="3DB7C1B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Missing values</w:t>
            </w:r>
          </w:p>
        </w:tc>
        <w:tc>
          <w:tcPr>
            <w:tcW w:w="3312" w:type="dxa"/>
          </w:tcPr>
          <w:p w14:paraId="4D8ECD0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3312" w:type="dxa"/>
          </w:tcPr>
          <w:p w14:paraId="7A5BD5E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No imputation required</w:t>
            </w:r>
          </w:p>
        </w:tc>
      </w:tr>
      <w:tr w:rsidR="00EE2175" w:rsidRPr="00ED02CF" w14:paraId="3FD2F5B1" w14:textId="77777777">
        <w:trPr>
          <w:jc w:val="center"/>
        </w:trPr>
        <w:tc>
          <w:tcPr>
            <w:tcW w:w="3312" w:type="dxa"/>
          </w:tcPr>
          <w:p w14:paraId="3C2BC587"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Duplicate rows</w:t>
            </w:r>
          </w:p>
        </w:tc>
        <w:tc>
          <w:tcPr>
            <w:tcW w:w="3312" w:type="dxa"/>
          </w:tcPr>
          <w:p w14:paraId="7645A44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3312" w:type="dxa"/>
          </w:tcPr>
          <w:p w14:paraId="68BD437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No duplicate removal required</w:t>
            </w:r>
          </w:p>
        </w:tc>
      </w:tr>
      <w:tr w:rsidR="00EE2175" w:rsidRPr="00ED02CF" w14:paraId="03BEEF98" w14:textId="77777777">
        <w:trPr>
          <w:jc w:val="center"/>
        </w:trPr>
        <w:tc>
          <w:tcPr>
            <w:tcW w:w="3312" w:type="dxa"/>
          </w:tcPr>
          <w:p w14:paraId="1B2854A1"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Non-null records</w:t>
            </w:r>
          </w:p>
        </w:tc>
        <w:tc>
          <w:tcPr>
            <w:tcW w:w="3312" w:type="dxa"/>
          </w:tcPr>
          <w:p w14:paraId="7543695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82,332 in every column</w:t>
            </w:r>
          </w:p>
        </w:tc>
        <w:tc>
          <w:tcPr>
            <w:tcW w:w="3312" w:type="dxa"/>
          </w:tcPr>
          <w:p w14:paraId="362D526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Complete loaded file</w:t>
            </w:r>
          </w:p>
        </w:tc>
      </w:tr>
    </w:tbl>
    <w:p w14:paraId="4EFA5A35" w14:textId="77777777" w:rsidR="00EE2175" w:rsidRDefault="00EE2175" w:rsidP="00ED02CF">
      <w:pPr>
        <w:rPr>
          <w:rFonts w:ascii="Times New Roman" w:hAnsi="Times New Roman" w:cs="Times New Roman"/>
        </w:rPr>
      </w:pPr>
    </w:p>
    <w:p w14:paraId="6EFDB2D0" w14:textId="77777777" w:rsidR="00ED02CF" w:rsidRDefault="00ED02CF" w:rsidP="00ED02CF">
      <w:pPr>
        <w:rPr>
          <w:rFonts w:ascii="Times New Roman" w:hAnsi="Times New Roman" w:cs="Times New Roman"/>
        </w:rPr>
      </w:pPr>
    </w:p>
    <w:p w14:paraId="4483BC5E" w14:textId="77777777" w:rsidR="00ED02CF" w:rsidRPr="00ED02CF" w:rsidRDefault="00ED02CF" w:rsidP="00ED02CF">
      <w:pPr>
        <w:rPr>
          <w:rFonts w:ascii="Times New Roman" w:hAnsi="Times New Roman" w:cs="Times New Roman"/>
        </w:rPr>
      </w:pPr>
    </w:p>
    <w:p w14:paraId="756381BC"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lastRenderedPageBreak/>
        <w:t>5. Target Variable Analysis</w:t>
      </w:r>
    </w:p>
    <w:p w14:paraId="05750B6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The binary target is label. Label 0 contains 37,000 normal records (44.94%), while label 1 contains 45,332 attack records (55.06%). The classes are therefore moderately imbalanced but neither class is rare.</w:t>
      </w:r>
    </w:p>
    <w:tbl>
      <w:tblPr>
        <w:tblStyle w:val="TableGrid"/>
        <w:tblW w:w="0" w:type="auto"/>
        <w:jc w:val="center"/>
        <w:tblLook w:val="04A0" w:firstRow="1" w:lastRow="0" w:firstColumn="1" w:lastColumn="0" w:noHBand="0" w:noVBand="1"/>
      </w:tblPr>
      <w:tblGrid>
        <w:gridCol w:w="2481"/>
        <w:gridCol w:w="2482"/>
        <w:gridCol w:w="2481"/>
        <w:gridCol w:w="2482"/>
      </w:tblGrid>
      <w:tr w:rsidR="00EE2175" w:rsidRPr="00ED02CF" w14:paraId="41391CF2" w14:textId="77777777">
        <w:trPr>
          <w:jc w:val="center"/>
        </w:trPr>
        <w:tc>
          <w:tcPr>
            <w:tcW w:w="2484" w:type="dxa"/>
          </w:tcPr>
          <w:p w14:paraId="764221F0"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Label</w:t>
            </w:r>
          </w:p>
        </w:tc>
        <w:tc>
          <w:tcPr>
            <w:tcW w:w="2484" w:type="dxa"/>
          </w:tcPr>
          <w:p w14:paraId="621CD9A3"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Meaning</w:t>
            </w:r>
          </w:p>
        </w:tc>
        <w:tc>
          <w:tcPr>
            <w:tcW w:w="2484" w:type="dxa"/>
          </w:tcPr>
          <w:p w14:paraId="07D64053"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Count</w:t>
            </w:r>
          </w:p>
        </w:tc>
        <w:tc>
          <w:tcPr>
            <w:tcW w:w="2484" w:type="dxa"/>
          </w:tcPr>
          <w:p w14:paraId="416E582A"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Percentage</w:t>
            </w:r>
          </w:p>
        </w:tc>
      </w:tr>
      <w:tr w:rsidR="00EE2175" w:rsidRPr="00ED02CF" w14:paraId="3FCBBB56" w14:textId="77777777">
        <w:trPr>
          <w:jc w:val="center"/>
        </w:trPr>
        <w:tc>
          <w:tcPr>
            <w:tcW w:w="2484" w:type="dxa"/>
          </w:tcPr>
          <w:p w14:paraId="47185A0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2484" w:type="dxa"/>
          </w:tcPr>
          <w:p w14:paraId="0C4206BA"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Normal</w:t>
            </w:r>
          </w:p>
        </w:tc>
        <w:tc>
          <w:tcPr>
            <w:tcW w:w="2484" w:type="dxa"/>
          </w:tcPr>
          <w:p w14:paraId="5C08B4A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37,000</w:t>
            </w:r>
          </w:p>
        </w:tc>
        <w:tc>
          <w:tcPr>
            <w:tcW w:w="2484" w:type="dxa"/>
          </w:tcPr>
          <w:p w14:paraId="5508705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44.94%</w:t>
            </w:r>
          </w:p>
        </w:tc>
      </w:tr>
      <w:tr w:rsidR="00EE2175" w:rsidRPr="00ED02CF" w14:paraId="2B204314" w14:textId="77777777">
        <w:trPr>
          <w:jc w:val="center"/>
        </w:trPr>
        <w:tc>
          <w:tcPr>
            <w:tcW w:w="2484" w:type="dxa"/>
          </w:tcPr>
          <w:p w14:paraId="05DEAF62"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w:t>
            </w:r>
          </w:p>
        </w:tc>
        <w:tc>
          <w:tcPr>
            <w:tcW w:w="2484" w:type="dxa"/>
          </w:tcPr>
          <w:p w14:paraId="4AFAED9C"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Attack</w:t>
            </w:r>
          </w:p>
        </w:tc>
        <w:tc>
          <w:tcPr>
            <w:tcW w:w="2484" w:type="dxa"/>
          </w:tcPr>
          <w:p w14:paraId="177A5D8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45,332</w:t>
            </w:r>
          </w:p>
        </w:tc>
        <w:tc>
          <w:tcPr>
            <w:tcW w:w="2484" w:type="dxa"/>
          </w:tcPr>
          <w:p w14:paraId="4C63C8E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55.06%</w:t>
            </w:r>
          </w:p>
        </w:tc>
      </w:tr>
      <w:tr w:rsidR="00EE2175" w:rsidRPr="00ED02CF" w14:paraId="0D72F7DA" w14:textId="77777777">
        <w:trPr>
          <w:jc w:val="center"/>
        </w:trPr>
        <w:tc>
          <w:tcPr>
            <w:tcW w:w="2484" w:type="dxa"/>
          </w:tcPr>
          <w:p w14:paraId="0FBA305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Total</w:t>
            </w:r>
          </w:p>
        </w:tc>
        <w:tc>
          <w:tcPr>
            <w:tcW w:w="2484" w:type="dxa"/>
          </w:tcPr>
          <w:p w14:paraId="74DCED17"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w:t>
            </w:r>
          </w:p>
        </w:tc>
        <w:tc>
          <w:tcPr>
            <w:tcW w:w="2484" w:type="dxa"/>
          </w:tcPr>
          <w:p w14:paraId="5A807EB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82,332</w:t>
            </w:r>
          </w:p>
        </w:tc>
        <w:tc>
          <w:tcPr>
            <w:tcW w:w="2484" w:type="dxa"/>
          </w:tcPr>
          <w:p w14:paraId="0E8B34B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100%</w:t>
            </w:r>
          </w:p>
        </w:tc>
      </w:tr>
    </w:tbl>
    <w:p w14:paraId="0E9B1AB9" w14:textId="77777777" w:rsidR="00EE2175" w:rsidRPr="00ED02CF" w:rsidRDefault="00EE2175" w:rsidP="00ED02CF">
      <w:pPr>
        <w:rPr>
          <w:rFonts w:ascii="Times New Roman" w:hAnsi="Times New Roman" w:cs="Times New Roman"/>
        </w:rPr>
      </w:pPr>
    </w:p>
    <w:p w14:paraId="6F5CEB5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Because intrusion detection focuses on correctly identifying attacks, later model evaluation should consider precision, recall, F1-score and the confusion matrix rather than relying only on accuracy.</w:t>
      </w:r>
    </w:p>
    <w:p w14:paraId="5ABD7B64"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t>6. Data Leakage and Feature Exclusion</w:t>
      </w:r>
    </w:p>
    <w:p w14:paraId="32337EE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6.1 id</w:t>
      </w:r>
    </w:p>
    <w:p w14:paraId="7C971F27"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The id column has 82,332 unique values for 82,332 rows, with zero duplicate IDs and a range from 1 to 82,332. It is a record identifier, not a network-behavior measurement. It was therefore excluded from the model input to prevent the model from learning record-order or dataset-specific information.</w:t>
      </w:r>
    </w:p>
    <w:p w14:paraId="4C931BD2"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6.2 attack_cat</w:t>
      </w:r>
    </w:p>
    <w:p w14:paraId="429F1C7C"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A cross-tabulation showed that attack_cat directly determines label: Normal has 37,000 label-0 records, while every attack category has only label-1 records. For example, Generic has 18,871 label-1 records and Exploits has 11,132 label-1 records. Including attack_cat would therefore give the model information that essentially reveals the target. It was excluded to prevent target leakage.</w:t>
      </w:r>
    </w:p>
    <w:tbl>
      <w:tblPr>
        <w:tblStyle w:val="TableGrid"/>
        <w:tblW w:w="0" w:type="auto"/>
        <w:jc w:val="center"/>
        <w:tblLook w:val="04A0" w:firstRow="1" w:lastRow="0" w:firstColumn="1" w:lastColumn="0" w:noHBand="0" w:noVBand="1"/>
      </w:tblPr>
      <w:tblGrid>
        <w:gridCol w:w="3310"/>
        <w:gridCol w:w="3308"/>
        <w:gridCol w:w="3308"/>
      </w:tblGrid>
      <w:tr w:rsidR="00EE2175" w:rsidRPr="00ED02CF" w14:paraId="3C4158A2" w14:textId="77777777">
        <w:trPr>
          <w:jc w:val="center"/>
        </w:trPr>
        <w:tc>
          <w:tcPr>
            <w:tcW w:w="3312" w:type="dxa"/>
          </w:tcPr>
          <w:p w14:paraId="6D1488AD"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attack_cat</w:t>
            </w:r>
          </w:p>
        </w:tc>
        <w:tc>
          <w:tcPr>
            <w:tcW w:w="3312" w:type="dxa"/>
          </w:tcPr>
          <w:p w14:paraId="47CC4790"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Label 0</w:t>
            </w:r>
          </w:p>
        </w:tc>
        <w:tc>
          <w:tcPr>
            <w:tcW w:w="3312" w:type="dxa"/>
          </w:tcPr>
          <w:p w14:paraId="02E23CC1"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Label 1</w:t>
            </w:r>
          </w:p>
        </w:tc>
      </w:tr>
      <w:tr w:rsidR="00EE2175" w:rsidRPr="00ED02CF" w14:paraId="3BE30A0E" w14:textId="77777777">
        <w:trPr>
          <w:jc w:val="center"/>
        </w:trPr>
        <w:tc>
          <w:tcPr>
            <w:tcW w:w="3312" w:type="dxa"/>
          </w:tcPr>
          <w:p w14:paraId="31F2124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Normal</w:t>
            </w:r>
          </w:p>
        </w:tc>
        <w:tc>
          <w:tcPr>
            <w:tcW w:w="3312" w:type="dxa"/>
          </w:tcPr>
          <w:p w14:paraId="2EB2F219"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37,000</w:t>
            </w:r>
          </w:p>
        </w:tc>
        <w:tc>
          <w:tcPr>
            <w:tcW w:w="3312" w:type="dxa"/>
          </w:tcPr>
          <w:p w14:paraId="21FE828C"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r>
      <w:tr w:rsidR="00EE2175" w:rsidRPr="00ED02CF" w14:paraId="3C892AF5" w14:textId="77777777">
        <w:trPr>
          <w:jc w:val="center"/>
        </w:trPr>
        <w:tc>
          <w:tcPr>
            <w:tcW w:w="3312" w:type="dxa"/>
          </w:tcPr>
          <w:p w14:paraId="100582B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Generic</w:t>
            </w:r>
          </w:p>
        </w:tc>
        <w:tc>
          <w:tcPr>
            <w:tcW w:w="3312" w:type="dxa"/>
          </w:tcPr>
          <w:p w14:paraId="3E749932"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3312" w:type="dxa"/>
          </w:tcPr>
          <w:p w14:paraId="1A25F087"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18,871</w:t>
            </w:r>
          </w:p>
        </w:tc>
      </w:tr>
      <w:tr w:rsidR="00EE2175" w:rsidRPr="00ED02CF" w14:paraId="0EFC437B" w14:textId="77777777">
        <w:trPr>
          <w:jc w:val="center"/>
        </w:trPr>
        <w:tc>
          <w:tcPr>
            <w:tcW w:w="3312" w:type="dxa"/>
          </w:tcPr>
          <w:p w14:paraId="7541D08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Exploits</w:t>
            </w:r>
          </w:p>
        </w:tc>
        <w:tc>
          <w:tcPr>
            <w:tcW w:w="3312" w:type="dxa"/>
          </w:tcPr>
          <w:p w14:paraId="78E95E2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3312" w:type="dxa"/>
          </w:tcPr>
          <w:p w14:paraId="2BCDBDEF"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11,132</w:t>
            </w:r>
          </w:p>
        </w:tc>
      </w:tr>
      <w:tr w:rsidR="00EE2175" w:rsidRPr="00ED02CF" w14:paraId="048B2AA9" w14:textId="77777777">
        <w:trPr>
          <w:jc w:val="center"/>
        </w:trPr>
        <w:tc>
          <w:tcPr>
            <w:tcW w:w="3312" w:type="dxa"/>
          </w:tcPr>
          <w:p w14:paraId="7EB58E5C"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Fuzzers</w:t>
            </w:r>
          </w:p>
        </w:tc>
        <w:tc>
          <w:tcPr>
            <w:tcW w:w="3312" w:type="dxa"/>
          </w:tcPr>
          <w:p w14:paraId="162366F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3312" w:type="dxa"/>
          </w:tcPr>
          <w:p w14:paraId="67320232"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6,062</w:t>
            </w:r>
          </w:p>
        </w:tc>
      </w:tr>
      <w:tr w:rsidR="00EE2175" w:rsidRPr="00ED02CF" w14:paraId="277130EA" w14:textId="77777777">
        <w:trPr>
          <w:jc w:val="center"/>
        </w:trPr>
        <w:tc>
          <w:tcPr>
            <w:tcW w:w="3312" w:type="dxa"/>
          </w:tcPr>
          <w:p w14:paraId="69F0377C"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DoS</w:t>
            </w:r>
          </w:p>
        </w:tc>
        <w:tc>
          <w:tcPr>
            <w:tcW w:w="3312" w:type="dxa"/>
          </w:tcPr>
          <w:p w14:paraId="3F8D82B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3312" w:type="dxa"/>
          </w:tcPr>
          <w:p w14:paraId="32DB705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4,089</w:t>
            </w:r>
          </w:p>
        </w:tc>
      </w:tr>
      <w:tr w:rsidR="00EE2175" w:rsidRPr="00ED02CF" w14:paraId="516E429D" w14:textId="77777777">
        <w:trPr>
          <w:jc w:val="center"/>
        </w:trPr>
        <w:tc>
          <w:tcPr>
            <w:tcW w:w="3312" w:type="dxa"/>
          </w:tcPr>
          <w:p w14:paraId="3C6E582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Reconnaissance</w:t>
            </w:r>
          </w:p>
        </w:tc>
        <w:tc>
          <w:tcPr>
            <w:tcW w:w="3312" w:type="dxa"/>
          </w:tcPr>
          <w:p w14:paraId="70388D2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3312" w:type="dxa"/>
          </w:tcPr>
          <w:p w14:paraId="448C323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3,496</w:t>
            </w:r>
          </w:p>
        </w:tc>
      </w:tr>
      <w:tr w:rsidR="00EE2175" w:rsidRPr="00ED02CF" w14:paraId="02F31E7F" w14:textId="77777777">
        <w:trPr>
          <w:jc w:val="center"/>
        </w:trPr>
        <w:tc>
          <w:tcPr>
            <w:tcW w:w="3312" w:type="dxa"/>
          </w:tcPr>
          <w:p w14:paraId="0DFE5F7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Analysis</w:t>
            </w:r>
          </w:p>
        </w:tc>
        <w:tc>
          <w:tcPr>
            <w:tcW w:w="3312" w:type="dxa"/>
          </w:tcPr>
          <w:p w14:paraId="72A06D2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3312" w:type="dxa"/>
          </w:tcPr>
          <w:p w14:paraId="0F88821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677</w:t>
            </w:r>
          </w:p>
        </w:tc>
      </w:tr>
      <w:tr w:rsidR="00EE2175" w:rsidRPr="00ED02CF" w14:paraId="41491D20" w14:textId="77777777">
        <w:trPr>
          <w:jc w:val="center"/>
        </w:trPr>
        <w:tc>
          <w:tcPr>
            <w:tcW w:w="3312" w:type="dxa"/>
          </w:tcPr>
          <w:p w14:paraId="43E5B0D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Backdoor</w:t>
            </w:r>
          </w:p>
        </w:tc>
        <w:tc>
          <w:tcPr>
            <w:tcW w:w="3312" w:type="dxa"/>
          </w:tcPr>
          <w:p w14:paraId="5DBD5B7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3312" w:type="dxa"/>
          </w:tcPr>
          <w:p w14:paraId="446A68F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583</w:t>
            </w:r>
          </w:p>
        </w:tc>
      </w:tr>
      <w:tr w:rsidR="00EE2175" w:rsidRPr="00ED02CF" w14:paraId="14363E08" w14:textId="77777777">
        <w:trPr>
          <w:jc w:val="center"/>
        </w:trPr>
        <w:tc>
          <w:tcPr>
            <w:tcW w:w="3312" w:type="dxa"/>
          </w:tcPr>
          <w:p w14:paraId="2CEF2F37"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Shellcode</w:t>
            </w:r>
          </w:p>
        </w:tc>
        <w:tc>
          <w:tcPr>
            <w:tcW w:w="3312" w:type="dxa"/>
          </w:tcPr>
          <w:p w14:paraId="6EF31B9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3312" w:type="dxa"/>
          </w:tcPr>
          <w:p w14:paraId="7F77063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378</w:t>
            </w:r>
          </w:p>
        </w:tc>
      </w:tr>
      <w:tr w:rsidR="00EE2175" w:rsidRPr="00ED02CF" w14:paraId="1BF55EB7" w14:textId="77777777">
        <w:trPr>
          <w:jc w:val="center"/>
        </w:trPr>
        <w:tc>
          <w:tcPr>
            <w:tcW w:w="3312" w:type="dxa"/>
          </w:tcPr>
          <w:p w14:paraId="7FF6687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Worms</w:t>
            </w:r>
          </w:p>
        </w:tc>
        <w:tc>
          <w:tcPr>
            <w:tcW w:w="3312" w:type="dxa"/>
          </w:tcPr>
          <w:p w14:paraId="2B13440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3312" w:type="dxa"/>
          </w:tcPr>
          <w:p w14:paraId="1D247DA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44</w:t>
            </w:r>
          </w:p>
        </w:tc>
      </w:tr>
    </w:tbl>
    <w:p w14:paraId="2F3F4D4D" w14:textId="77777777" w:rsidR="00EE2175" w:rsidRPr="00ED02CF" w:rsidRDefault="00EE2175" w:rsidP="00ED02CF">
      <w:pPr>
        <w:rPr>
          <w:rFonts w:ascii="Times New Roman" w:hAnsi="Times New Roman" w:cs="Times New Roman"/>
        </w:rPr>
      </w:pPr>
    </w:p>
    <w:p w14:paraId="2A854D01"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t>7. Numerical Feature Analysis</w:t>
      </w:r>
    </w:p>
    <w:p w14:paraId="56E7E48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After excluding id and label, 39 numerical input features remain. Their scales vary substantially. For example, sload ranges from 0 to 5.268×10^9, while sttl ranges from 0 to 255. Several variables also show strong positive skew, indicating long right tails.</w:t>
      </w:r>
    </w:p>
    <w:tbl>
      <w:tblPr>
        <w:tblStyle w:val="TableGrid"/>
        <w:tblW w:w="0" w:type="auto"/>
        <w:jc w:val="center"/>
        <w:tblLook w:val="04A0" w:firstRow="1" w:lastRow="0" w:firstColumn="1" w:lastColumn="0" w:noHBand="0" w:noVBand="1"/>
      </w:tblPr>
      <w:tblGrid>
        <w:gridCol w:w="1987"/>
        <w:gridCol w:w="1984"/>
        <w:gridCol w:w="1985"/>
        <w:gridCol w:w="1985"/>
        <w:gridCol w:w="1985"/>
      </w:tblGrid>
      <w:tr w:rsidR="00EE2175" w:rsidRPr="00ED02CF" w14:paraId="589973B1" w14:textId="77777777">
        <w:trPr>
          <w:jc w:val="center"/>
        </w:trPr>
        <w:tc>
          <w:tcPr>
            <w:tcW w:w="1987" w:type="dxa"/>
          </w:tcPr>
          <w:p w14:paraId="1936B542"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Feature</w:t>
            </w:r>
          </w:p>
        </w:tc>
        <w:tc>
          <w:tcPr>
            <w:tcW w:w="1987" w:type="dxa"/>
          </w:tcPr>
          <w:p w14:paraId="62D470E1"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Min</w:t>
            </w:r>
          </w:p>
        </w:tc>
        <w:tc>
          <w:tcPr>
            <w:tcW w:w="1987" w:type="dxa"/>
          </w:tcPr>
          <w:p w14:paraId="0AFB41A8"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Max</w:t>
            </w:r>
          </w:p>
        </w:tc>
        <w:tc>
          <w:tcPr>
            <w:tcW w:w="1987" w:type="dxa"/>
          </w:tcPr>
          <w:p w14:paraId="64127C4E"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Mean</w:t>
            </w:r>
          </w:p>
        </w:tc>
        <w:tc>
          <w:tcPr>
            <w:tcW w:w="1987" w:type="dxa"/>
          </w:tcPr>
          <w:p w14:paraId="3437B7F8"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Std.</w:t>
            </w:r>
          </w:p>
        </w:tc>
      </w:tr>
      <w:tr w:rsidR="00EE2175" w:rsidRPr="00ED02CF" w14:paraId="2E81DA33" w14:textId="77777777">
        <w:trPr>
          <w:jc w:val="center"/>
        </w:trPr>
        <w:tc>
          <w:tcPr>
            <w:tcW w:w="1987" w:type="dxa"/>
          </w:tcPr>
          <w:p w14:paraId="11F83BE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sload</w:t>
            </w:r>
          </w:p>
        </w:tc>
        <w:tc>
          <w:tcPr>
            <w:tcW w:w="1987" w:type="dxa"/>
          </w:tcPr>
          <w:p w14:paraId="7B1E9DEC"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1987" w:type="dxa"/>
          </w:tcPr>
          <w:p w14:paraId="609D6FDA"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5.268e9</w:t>
            </w:r>
          </w:p>
        </w:tc>
        <w:tc>
          <w:tcPr>
            <w:tcW w:w="1987" w:type="dxa"/>
          </w:tcPr>
          <w:p w14:paraId="12D8E79F"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6.455e7</w:t>
            </w:r>
          </w:p>
        </w:tc>
        <w:tc>
          <w:tcPr>
            <w:tcW w:w="1987" w:type="dxa"/>
          </w:tcPr>
          <w:p w14:paraId="263A880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1.799e8</w:t>
            </w:r>
          </w:p>
        </w:tc>
      </w:tr>
      <w:tr w:rsidR="00EE2175" w:rsidRPr="00ED02CF" w14:paraId="3FC02ED3" w14:textId="77777777">
        <w:trPr>
          <w:jc w:val="center"/>
        </w:trPr>
        <w:tc>
          <w:tcPr>
            <w:tcW w:w="1987" w:type="dxa"/>
          </w:tcPr>
          <w:p w14:paraId="469CA5F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stcpb</w:t>
            </w:r>
          </w:p>
        </w:tc>
        <w:tc>
          <w:tcPr>
            <w:tcW w:w="1987" w:type="dxa"/>
          </w:tcPr>
          <w:p w14:paraId="029749C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1987" w:type="dxa"/>
          </w:tcPr>
          <w:p w14:paraId="00F6EDE1"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4.295e9</w:t>
            </w:r>
          </w:p>
        </w:tc>
        <w:tc>
          <w:tcPr>
            <w:tcW w:w="1987" w:type="dxa"/>
          </w:tcPr>
          <w:p w14:paraId="1C109142"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1.085e9</w:t>
            </w:r>
          </w:p>
        </w:tc>
        <w:tc>
          <w:tcPr>
            <w:tcW w:w="1987" w:type="dxa"/>
          </w:tcPr>
          <w:p w14:paraId="42A1442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1.391e9</w:t>
            </w:r>
          </w:p>
        </w:tc>
      </w:tr>
      <w:tr w:rsidR="00EE2175" w:rsidRPr="00ED02CF" w14:paraId="5A88EE23" w14:textId="77777777">
        <w:trPr>
          <w:jc w:val="center"/>
        </w:trPr>
        <w:tc>
          <w:tcPr>
            <w:tcW w:w="1987" w:type="dxa"/>
          </w:tcPr>
          <w:p w14:paraId="4AD11BAF"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dtcpb</w:t>
            </w:r>
          </w:p>
        </w:tc>
        <w:tc>
          <w:tcPr>
            <w:tcW w:w="1987" w:type="dxa"/>
          </w:tcPr>
          <w:p w14:paraId="531FE9E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1987" w:type="dxa"/>
          </w:tcPr>
          <w:p w14:paraId="0A5D414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4.295e9</w:t>
            </w:r>
          </w:p>
        </w:tc>
        <w:tc>
          <w:tcPr>
            <w:tcW w:w="1987" w:type="dxa"/>
          </w:tcPr>
          <w:p w14:paraId="369CF12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1.073e9</w:t>
            </w:r>
          </w:p>
        </w:tc>
        <w:tc>
          <w:tcPr>
            <w:tcW w:w="1987" w:type="dxa"/>
          </w:tcPr>
          <w:p w14:paraId="3DDCCBF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1.382e9</w:t>
            </w:r>
          </w:p>
        </w:tc>
      </w:tr>
      <w:tr w:rsidR="00EE2175" w:rsidRPr="00ED02CF" w14:paraId="3DA08AED" w14:textId="77777777">
        <w:trPr>
          <w:jc w:val="center"/>
        </w:trPr>
        <w:tc>
          <w:tcPr>
            <w:tcW w:w="1987" w:type="dxa"/>
          </w:tcPr>
          <w:p w14:paraId="52248BC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dload</w:t>
            </w:r>
          </w:p>
        </w:tc>
        <w:tc>
          <w:tcPr>
            <w:tcW w:w="1987" w:type="dxa"/>
          </w:tcPr>
          <w:p w14:paraId="5F13540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1987" w:type="dxa"/>
          </w:tcPr>
          <w:p w14:paraId="038C026A"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2.082e7</w:t>
            </w:r>
          </w:p>
        </w:tc>
        <w:tc>
          <w:tcPr>
            <w:tcW w:w="1987" w:type="dxa"/>
          </w:tcPr>
          <w:p w14:paraId="2D455CDF"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6.305e5</w:t>
            </w:r>
          </w:p>
        </w:tc>
        <w:tc>
          <w:tcPr>
            <w:tcW w:w="1987" w:type="dxa"/>
          </w:tcPr>
          <w:p w14:paraId="5908B1F9"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2.393e6</w:t>
            </w:r>
          </w:p>
        </w:tc>
      </w:tr>
      <w:tr w:rsidR="00EE2175" w:rsidRPr="00ED02CF" w14:paraId="13251723" w14:textId="77777777">
        <w:trPr>
          <w:jc w:val="center"/>
        </w:trPr>
        <w:tc>
          <w:tcPr>
            <w:tcW w:w="1987" w:type="dxa"/>
          </w:tcPr>
          <w:p w14:paraId="52FE8E6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dbytes</w:t>
            </w:r>
          </w:p>
        </w:tc>
        <w:tc>
          <w:tcPr>
            <w:tcW w:w="1987" w:type="dxa"/>
          </w:tcPr>
          <w:p w14:paraId="0AA9B2E7"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1987" w:type="dxa"/>
          </w:tcPr>
          <w:p w14:paraId="2B41053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1.466e7</w:t>
            </w:r>
          </w:p>
        </w:tc>
        <w:tc>
          <w:tcPr>
            <w:tcW w:w="1987" w:type="dxa"/>
          </w:tcPr>
          <w:p w14:paraId="7871B26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1.323e4</w:t>
            </w:r>
          </w:p>
        </w:tc>
        <w:tc>
          <w:tcPr>
            <w:tcW w:w="1987" w:type="dxa"/>
          </w:tcPr>
          <w:p w14:paraId="3CD6AFDA"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1.515e5</w:t>
            </w:r>
          </w:p>
        </w:tc>
      </w:tr>
      <w:tr w:rsidR="00EE2175" w:rsidRPr="00ED02CF" w14:paraId="11ADAF46" w14:textId="77777777">
        <w:trPr>
          <w:jc w:val="center"/>
        </w:trPr>
        <w:tc>
          <w:tcPr>
            <w:tcW w:w="1987" w:type="dxa"/>
          </w:tcPr>
          <w:p w14:paraId="10F5647F"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lastRenderedPageBreak/>
              <w:t>sbytes</w:t>
            </w:r>
          </w:p>
        </w:tc>
        <w:tc>
          <w:tcPr>
            <w:tcW w:w="1987" w:type="dxa"/>
          </w:tcPr>
          <w:p w14:paraId="311D1A41"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24</w:t>
            </w:r>
          </w:p>
        </w:tc>
        <w:tc>
          <w:tcPr>
            <w:tcW w:w="1987" w:type="dxa"/>
          </w:tcPr>
          <w:p w14:paraId="4484F95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1.436e7</w:t>
            </w:r>
          </w:p>
        </w:tc>
        <w:tc>
          <w:tcPr>
            <w:tcW w:w="1987" w:type="dxa"/>
          </w:tcPr>
          <w:p w14:paraId="3C5E749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7.994e3</w:t>
            </w:r>
          </w:p>
        </w:tc>
        <w:tc>
          <w:tcPr>
            <w:tcW w:w="1987" w:type="dxa"/>
          </w:tcPr>
          <w:p w14:paraId="0EACAE7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1.716e5</w:t>
            </w:r>
          </w:p>
        </w:tc>
      </w:tr>
      <w:tr w:rsidR="00EE2175" w:rsidRPr="00ED02CF" w14:paraId="5616F7F9" w14:textId="77777777">
        <w:trPr>
          <w:jc w:val="center"/>
        </w:trPr>
        <w:tc>
          <w:tcPr>
            <w:tcW w:w="1987" w:type="dxa"/>
          </w:tcPr>
          <w:p w14:paraId="4F29D211"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response_body_len</w:t>
            </w:r>
          </w:p>
        </w:tc>
        <w:tc>
          <w:tcPr>
            <w:tcW w:w="1987" w:type="dxa"/>
          </w:tcPr>
          <w:p w14:paraId="126CB48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1987" w:type="dxa"/>
          </w:tcPr>
          <w:p w14:paraId="6F55D35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5.243e6</w:t>
            </w:r>
          </w:p>
        </w:tc>
        <w:tc>
          <w:tcPr>
            <w:tcW w:w="1987" w:type="dxa"/>
          </w:tcPr>
          <w:p w14:paraId="4A9A857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1.595e3</w:t>
            </w:r>
          </w:p>
        </w:tc>
        <w:tc>
          <w:tcPr>
            <w:tcW w:w="1987" w:type="dxa"/>
          </w:tcPr>
          <w:p w14:paraId="24FE97EC"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3.807e4</w:t>
            </w:r>
          </w:p>
        </w:tc>
      </w:tr>
      <w:tr w:rsidR="00EE2175" w:rsidRPr="00ED02CF" w14:paraId="6FC3D1C4" w14:textId="77777777">
        <w:trPr>
          <w:jc w:val="center"/>
        </w:trPr>
        <w:tc>
          <w:tcPr>
            <w:tcW w:w="1987" w:type="dxa"/>
          </w:tcPr>
          <w:p w14:paraId="4A33F0FC"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rate</w:t>
            </w:r>
          </w:p>
        </w:tc>
        <w:tc>
          <w:tcPr>
            <w:tcW w:w="1987" w:type="dxa"/>
          </w:tcPr>
          <w:p w14:paraId="45B0D21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w:t>
            </w:r>
          </w:p>
        </w:tc>
        <w:tc>
          <w:tcPr>
            <w:tcW w:w="1987" w:type="dxa"/>
          </w:tcPr>
          <w:p w14:paraId="2B79387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1.000e6</w:t>
            </w:r>
          </w:p>
        </w:tc>
        <w:tc>
          <w:tcPr>
            <w:tcW w:w="1987" w:type="dxa"/>
          </w:tcPr>
          <w:p w14:paraId="6478F5B7"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8.241e4</w:t>
            </w:r>
          </w:p>
        </w:tc>
        <w:tc>
          <w:tcPr>
            <w:tcW w:w="1987" w:type="dxa"/>
          </w:tcPr>
          <w:p w14:paraId="0F77535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1.486e5</w:t>
            </w:r>
          </w:p>
        </w:tc>
      </w:tr>
    </w:tbl>
    <w:p w14:paraId="465344C3" w14:textId="77777777" w:rsidR="00EE2175" w:rsidRPr="00ED02CF" w:rsidRDefault="00EE2175" w:rsidP="00ED02CF">
      <w:pPr>
        <w:rPr>
          <w:rFonts w:ascii="Times New Roman" w:hAnsi="Times New Roman" w:cs="Times New Roman"/>
        </w:rPr>
      </w:pPr>
    </w:p>
    <w:p w14:paraId="0381D0B9"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The strongest positive skew values observed were trans_depth (170.794), response_body_len (74.635), djit (60.562), dloss (54.466), sbytes (53.779), dbytes (52.550), sloss (52.465), dpkts (49.304), and spkts (47.748). These values show that several network measurements have long-tailed distributions.</w:t>
      </w:r>
    </w:p>
    <w:p w14:paraId="2631018E"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t>8. Outlier Analysis</w:t>
      </w:r>
    </w:p>
    <w:p w14:paraId="41156ED7"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IQR-based analysis was used as a statistical screening method. It identified many observations outside the conventional IQR bounds. The largest counts included dload with 18,112 flagged records (22.00%), ct_dst_src_ltm with 12,789 (15.53%), dbytes with 12,308 (14.95%), and smean with 11,928 (14.49%).</w:t>
      </w:r>
    </w:p>
    <w:tbl>
      <w:tblPr>
        <w:tblStyle w:val="TableGrid"/>
        <w:tblW w:w="0" w:type="auto"/>
        <w:jc w:val="center"/>
        <w:tblLook w:val="04A0" w:firstRow="1" w:lastRow="0" w:firstColumn="1" w:lastColumn="0" w:noHBand="0" w:noVBand="1"/>
      </w:tblPr>
      <w:tblGrid>
        <w:gridCol w:w="3309"/>
        <w:gridCol w:w="3308"/>
        <w:gridCol w:w="3309"/>
      </w:tblGrid>
      <w:tr w:rsidR="00EE2175" w:rsidRPr="00ED02CF" w14:paraId="423243CE" w14:textId="77777777">
        <w:trPr>
          <w:jc w:val="center"/>
        </w:trPr>
        <w:tc>
          <w:tcPr>
            <w:tcW w:w="3312" w:type="dxa"/>
          </w:tcPr>
          <w:p w14:paraId="6E4A082B"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Feature</w:t>
            </w:r>
          </w:p>
        </w:tc>
        <w:tc>
          <w:tcPr>
            <w:tcW w:w="3312" w:type="dxa"/>
          </w:tcPr>
          <w:p w14:paraId="29284033"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Flagged records</w:t>
            </w:r>
          </w:p>
        </w:tc>
        <w:tc>
          <w:tcPr>
            <w:tcW w:w="3312" w:type="dxa"/>
          </w:tcPr>
          <w:p w14:paraId="0833B1A2"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Percentage</w:t>
            </w:r>
          </w:p>
        </w:tc>
      </w:tr>
      <w:tr w:rsidR="00EE2175" w:rsidRPr="00ED02CF" w14:paraId="230BCBEF" w14:textId="77777777">
        <w:trPr>
          <w:jc w:val="center"/>
        </w:trPr>
        <w:tc>
          <w:tcPr>
            <w:tcW w:w="3312" w:type="dxa"/>
          </w:tcPr>
          <w:p w14:paraId="1D60194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dload</w:t>
            </w:r>
          </w:p>
        </w:tc>
        <w:tc>
          <w:tcPr>
            <w:tcW w:w="3312" w:type="dxa"/>
          </w:tcPr>
          <w:p w14:paraId="0AB620F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18,112</w:t>
            </w:r>
          </w:p>
        </w:tc>
        <w:tc>
          <w:tcPr>
            <w:tcW w:w="3312" w:type="dxa"/>
          </w:tcPr>
          <w:p w14:paraId="081B86B7"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22.00%</w:t>
            </w:r>
          </w:p>
        </w:tc>
      </w:tr>
      <w:tr w:rsidR="00EE2175" w:rsidRPr="00ED02CF" w14:paraId="7AFE4FC0" w14:textId="77777777">
        <w:trPr>
          <w:jc w:val="center"/>
        </w:trPr>
        <w:tc>
          <w:tcPr>
            <w:tcW w:w="3312" w:type="dxa"/>
          </w:tcPr>
          <w:p w14:paraId="169B652C"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ct_dst_src_ltm</w:t>
            </w:r>
          </w:p>
        </w:tc>
        <w:tc>
          <w:tcPr>
            <w:tcW w:w="3312" w:type="dxa"/>
          </w:tcPr>
          <w:p w14:paraId="6284F83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12,789</w:t>
            </w:r>
          </w:p>
        </w:tc>
        <w:tc>
          <w:tcPr>
            <w:tcW w:w="3312" w:type="dxa"/>
          </w:tcPr>
          <w:p w14:paraId="223233EA"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15.53%</w:t>
            </w:r>
          </w:p>
        </w:tc>
      </w:tr>
      <w:tr w:rsidR="00EE2175" w:rsidRPr="00ED02CF" w14:paraId="0FE53102" w14:textId="77777777">
        <w:trPr>
          <w:jc w:val="center"/>
        </w:trPr>
        <w:tc>
          <w:tcPr>
            <w:tcW w:w="3312" w:type="dxa"/>
          </w:tcPr>
          <w:p w14:paraId="09467E5A"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dbytes</w:t>
            </w:r>
          </w:p>
        </w:tc>
        <w:tc>
          <w:tcPr>
            <w:tcW w:w="3312" w:type="dxa"/>
          </w:tcPr>
          <w:p w14:paraId="7069F11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12,308</w:t>
            </w:r>
          </w:p>
        </w:tc>
        <w:tc>
          <w:tcPr>
            <w:tcW w:w="3312" w:type="dxa"/>
          </w:tcPr>
          <w:p w14:paraId="2B52507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14.95%</w:t>
            </w:r>
          </w:p>
        </w:tc>
      </w:tr>
      <w:tr w:rsidR="00EE2175" w:rsidRPr="00ED02CF" w14:paraId="0ECA76C8" w14:textId="77777777">
        <w:trPr>
          <w:jc w:val="center"/>
        </w:trPr>
        <w:tc>
          <w:tcPr>
            <w:tcW w:w="3312" w:type="dxa"/>
          </w:tcPr>
          <w:p w14:paraId="6695DC69"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smean</w:t>
            </w:r>
          </w:p>
        </w:tc>
        <w:tc>
          <w:tcPr>
            <w:tcW w:w="3312" w:type="dxa"/>
          </w:tcPr>
          <w:p w14:paraId="1E359B5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11,928</w:t>
            </w:r>
          </w:p>
        </w:tc>
        <w:tc>
          <w:tcPr>
            <w:tcW w:w="3312" w:type="dxa"/>
          </w:tcPr>
          <w:p w14:paraId="0994068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14.49%</w:t>
            </w:r>
          </w:p>
        </w:tc>
      </w:tr>
      <w:tr w:rsidR="00EE2175" w:rsidRPr="00ED02CF" w14:paraId="71FB2E0F" w14:textId="77777777">
        <w:trPr>
          <w:jc w:val="center"/>
        </w:trPr>
        <w:tc>
          <w:tcPr>
            <w:tcW w:w="3312" w:type="dxa"/>
          </w:tcPr>
          <w:p w14:paraId="083B8A1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ct_src_dport_ltm</w:t>
            </w:r>
          </w:p>
        </w:tc>
        <w:tc>
          <w:tcPr>
            <w:tcW w:w="3312" w:type="dxa"/>
          </w:tcPr>
          <w:p w14:paraId="6F2C2C2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11,476</w:t>
            </w:r>
          </w:p>
        </w:tc>
        <w:tc>
          <w:tcPr>
            <w:tcW w:w="3312" w:type="dxa"/>
          </w:tcPr>
          <w:p w14:paraId="0CA6B1AF"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13.94%</w:t>
            </w:r>
          </w:p>
        </w:tc>
      </w:tr>
      <w:tr w:rsidR="00EE2175" w:rsidRPr="00ED02CF" w14:paraId="7AF02733" w14:textId="77777777">
        <w:trPr>
          <w:jc w:val="center"/>
        </w:trPr>
        <w:tc>
          <w:tcPr>
            <w:tcW w:w="3312" w:type="dxa"/>
          </w:tcPr>
          <w:p w14:paraId="4C22EB1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dloss</w:t>
            </w:r>
          </w:p>
        </w:tc>
        <w:tc>
          <w:tcPr>
            <w:tcW w:w="3312" w:type="dxa"/>
          </w:tcPr>
          <w:p w14:paraId="72A18BB9"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11,272</w:t>
            </w:r>
          </w:p>
        </w:tc>
        <w:tc>
          <w:tcPr>
            <w:tcW w:w="3312" w:type="dxa"/>
          </w:tcPr>
          <w:p w14:paraId="3A7A2527"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13.69%</w:t>
            </w:r>
          </w:p>
        </w:tc>
      </w:tr>
      <w:tr w:rsidR="00EE2175" w:rsidRPr="00ED02CF" w14:paraId="7D72A1EC" w14:textId="77777777">
        <w:trPr>
          <w:jc w:val="center"/>
        </w:trPr>
        <w:tc>
          <w:tcPr>
            <w:tcW w:w="3312" w:type="dxa"/>
          </w:tcPr>
          <w:p w14:paraId="6A1CCE27"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ct_dst_sport_ltm</w:t>
            </w:r>
          </w:p>
        </w:tc>
        <w:tc>
          <w:tcPr>
            <w:tcW w:w="3312" w:type="dxa"/>
          </w:tcPr>
          <w:p w14:paraId="6E1DAD7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10,907</w:t>
            </w:r>
          </w:p>
        </w:tc>
        <w:tc>
          <w:tcPr>
            <w:tcW w:w="3312" w:type="dxa"/>
          </w:tcPr>
          <w:p w14:paraId="0394C5B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13.25%</w:t>
            </w:r>
          </w:p>
        </w:tc>
      </w:tr>
      <w:tr w:rsidR="00EE2175" w:rsidRPr="00ED02CF" w14:paraId="7A96C02F" w14:textId="77777777">
        <w:trPr>
          <w:jc w:val="center"/>
        </w:trPr>
        <w:tc>
          <w:tcPr>
            <w:tcW w:w="3312" w:type="dxa"/>
          </w:tcPr>
          <w:p w14:paraId="31BAD8C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ct_dst_ltm</w:t>
            </w:r>
          </w:p>
        </w:tc>
        <w:tc>
          <w:tcPr>
            <w:tcW w:w="3312" w:type="dxa"/>
          </w:tcPr>
          <w:p w14:paraId="681A9EC2"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10,479</w:t>
            </w:r>
          </w:p>
        </w:tc>
        <w:tc>
          <w:tcPr>
            <w:tcW w:w="3312" w:type="dxa"/>
          </w:tcPr>
          <w:p w14:paraId="60496439"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12.73%</w:t>
            </w:r>
          </w:p>
        </w:tc>
      </w:tr>
      <w:tr w:rsidR="00EE2175" w:rsidRPr="00ED02CF" w14:paraId="75371CA1" w14:textId="77777777">
        <w:trPr>
          <w:jc w:val="center"/>
        </w:trPr>
        <w:tc>
          <w:tcPr>
            <w:tcW w:w="3312" w:type="dxa"/>
          </w:tcPr>
          <w:p w14:paraId="0457D75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spkts</w:t>
            </w:r>
          </w:p>
        </w:tc>
        <w:tc>
          <w:tcPr>
            <w:tcW w:w="3312" w:type="dxa"/>
          </w:tcPr>
          <w:p w14:paraId="38ECFFA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10,196</w:t>
            </w:r>
          </w:p>
        </w:tc>
        <w:tc>
          <w:tcPr>
            <w:tcW w:w="3312" w:type="dxa"/>
          </w:tcPr>
          <w:p w14:paraId="77182B0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12.38%</w:t>
            </w:r>
          </w:p>
        </w:tc>
      </w:tr>
      <w:tr w:rsidR="00EE2175" w:rsidRPr="00ED02CF" w14:paraId="75CD3DF1" w14:textId="77777777">
        <w:trPr>
          <w:jc w:val="center"/>
        </w:trPr>
        <w:tc>
          <w:tcPr>
            <w:tcW w:w="3312" w:type="dxa"/>
          </w:tcPr>
          <w:p w14:paraId="5E52472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ct_srv_src</w:t>
            </w:r>
          </w:p>
        </w:tc>
        <w:tc>
          <w:tcPr>
            <w:tcW w:w="3312" w:type="dxa"/>
          </w:tcPr>
          <w:p w14:paraId="15803D9F"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10,093</w:t>
            </w:r>
          </w:p>
        </w:tc>
        <w:tc>
          <w:tcPr>
            <w:tcW w:w="3312" w:type="dxa"/>
          </w:tcPr>
          <w:p w14:paraId="73C8B4C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12.26%</w:t>
            </w:r>
          </w:p>
        </w:tc>
      </w:tr>
    </w:tbl>
    <w:p w14:paraId="5DCE312C" w14:textId="77777777" w:rsidR="00EE2175" w:rsidRPr="00ED02CF" w:rsidRDefault="00EE2175" w:rsidP="00ED02CF">
      <w:pPr>
        <w:rPr>
          <w:rFonts w:ascii="Times New Roman" w:hAnsi="Times New Roman" w:cs="Times New Roman"/>
        </w:rPr>
      </w:pPr>
    </w:p>
    <w:p w14:paraId="4A41511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These statistical flags were not treated as automatic errors. In intrusion detection, extreme packet, byte, load or timing values may represent genuine malicious behavior. Some zero-inflated variables also produce IQR flags because Q1 and Q3 can both be zero. Therefore, the strategy is to preserve the observations and evaluate their modeling effect rather than deleting them blindly.</w:t>
      </w:r>
    </w:p>
    <w:p w14:paraId="46D156C5"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t>9. Correlation and Redundancy Analysis</w:t>
      </w:r>
    </w:p>
    <w:p w14:paraId="67FA94D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Pearson correlation was calculated among numerical input features. Using |correlation| ≥ 0.80 as a screening threshold identified substantial redundancy.</w:t>
      </w:r>
    </w:p>
    <w:tbl>
      <w:tblPr>
        <w:tblStyle w:val="TableGrid"/>
        <w:tblW w:w="0" w:type="auto"/>
        <w:jc w:val="center"/>
        <w:tblLook w:val="04A0" w:firstRow="1" w:lastRow="0" w:firstColumn="1" w:lastColumn="0" w:noHBand="0" w:noVBand="1"/>
      </w:tblPr>
      <w:tblGrid>
        <w:gridCol w:w="3309"/>
        <w:gridCol w:w="3309"/>
        <w:gridCol w:w="3308"/>
      </w:tblGrid>
      <w:tr w:rsidR="00EE2175" w:rsidRPr="00ED02CF" w14:paraId="06A3C08B" w14:textId="77777777">
        <w:trPr>
          <w:jc w:val="center"/>
        </w:trPr>
        <w:tc>
          <w:tcPr>
            <w:tcW w:w="3312" w:type="dxa"/>
          </w:tcPr>
          <w:p w14:paraId="132DBF33"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Feature 1</w:t>
            </w:r>
          </w:p>
        </w:tc>
        <w:tc>
          <w:tcPr>
            <w:tcW w:w="3312" w:type="dxa"/>
          </w:tcPr>
          <w:p w14:paraId="5D0CC3FE"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Feature 2</w:t>
            </w:r>
          </w:p>
        </w:tc>
        <w:tc>
          <w:tcPr>
            <w:tcW w:w="3312" w:type="dxa"/>
          </w:tcPr>
          <w:p w14:paraId="4DC7D784"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Correlation</w:t>
            </w:r>
          </w:p>
        </w:tc>
      </w:tr>
      <w:tr w:rsidR="00EE2175" w:rsidRPr="00ED02CF" w14:paraId="3F412DE1" w14:textId="77777777">
        <w:trPr>
          <w:jc w:val="center"/>
        </w:trPr>
        <w:tc>
          <w:tcPr>
            <w:tcW w:w="3312" w:type="dxa"/>
          </w:tcPr>
          <w:p w14:paraId="531E42F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dbytes</w:t>
            </w:r>
          </w:p>
        </w:tc>
        <w:tc>
          <w:tcPr>
            <w:tcW w:w="3312" w:type="dxa"/>
          </w:tcPr>
          <w:p w14:paraId="4AFB55C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dloss</w:t>
            </w:r>
          </w:p>
        </w:tc>
        <w:tc>
          <w:tcPr>
            <w:tcW w:w="3312" w:type="dxa"/>
          </w:tcPr>
          <w:p w14:paraId="27172DB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0.997109</w:t>
            </w:r>
          </w:p>
        </w:tc>
      </w:tr>
      <w:tr w:rsidR="00EE2175" w:rsidRPr="00ED02CF" w14:paraId="3C07A9FC" w14:textId="77777777">
        <w:trPr>
          <w:jc w:val="center"/>
        </w:trPr>
        <w:tc>
          <w:tcPr>
            <w:tcW w:w="3312" w:type="dxa"/>
          </w:tcPr>
          <w:p w14:paraId="4289E24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sbytes</w:t>
            </w:r>
          </w:p>
        </w:tc>
        <w:tc>
          <w:tcPr>
            <w:tcW w:w="3312" w:type="dxa"/>
          </w:tcPr>
          <w:p w14:paraId="3EB9EFC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sloss</w:t>
            </w:r>
          </w:p>
        </w:tc>
        <w:tc>
          <w:tcPr>
            <w:tcW w:w="3312" w:type="dxa"/>
          </w:tcPr>
          <w:p w14:paraId="7E31153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0.995027</w:t>
            </w:r>
          </w:p>
        </w:tc>
      </w:tr>
      <w:tr w:rsidR="00EE2175" w:rsidRPr="00ED02CF" w14:paraId="54246D49" w14:textId="77777777">
        <w:trPr>
          <w:jc w:val="center"/>
        </w:trPr>
        <w:tc>
          <w:tcPr>
            <w:tcW w:w="3312" w:type="dxa"/>
          </w:tcPr>
          <w:p w14:paraId="0D10FBA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is_ftp_login</w:t>
            </w:r>
          </w:p>
        </w:tc>
        <w:tc>
          <w:tcPr>
            <w:tcW w:w="3312" w:type="dxa"/>
          </w:tcPr>
          <w:p w14:paraId="5F92AD4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ct_ftp_cmd</w:t>
            </w:r>
          </w:p>
        </w:tc>
        <w:tc>
          <w:tcPr>
            <w:tcW w:w="3312" w:type="dxa"/>
          </w:tcPr>
          <w:p w14:paraId="190E497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0.994341</w:t>
            </w:r>
          </w:p>
        </w:tc>
      </w:tr>
      <w:tr w:rsidR="00EE2175" w:rsidRPr="00ED02CF" w14:paraId="550F2172" w14:textId="77777777">
        <w:trPr>
          <w:jc w:val="center"/>
        </w:trPr>
        <w:tc>
          <w:tcPr>
            <w:tcW w:w="3312" w:type="dxa"/>
          </w:tcPr>
          <w:p w14:paraId="14815F51"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dpkts</w:t>
            </w:r>
          </w:p>
        </w:tc>
        <w:tc>
          <w:tcPr>
            <w:tcW w:w="3312" w:type="dxa"/>
          </w:tcPr>
          <w:p w14:paraId="4232591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dloss</w:t>
            </w:r>
          </w:p>
        </w:tc>
        <w:tc>
          <w:tcPr>
            <w:tcW w:w="3312" w:type="dxa"/>
          </w:tcPr>
          <w:p w14:paraId="2090260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0.981506</w:t>
            </w:r>
          </w:p>
        </w:tc>
      </w:tr>
      <w:tr w:rsidR="00EE2175" w:rsidRPr="00ED02CF" w14:paraId="0AE83E2F" w14:textId="77777777">
        <w:trPr>
          <w:jc w:val="center"/>
        </w:trPr>
        <w:tc>
          <w:tcPr>
            <w:tcW w:w="3312" w:type="dxa"/>
          </w:tcPr>
          <w:p w14:paraId="408302E2"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ct_srv_src</w:t>
            </w:r>
          </w:p>
        </w:tc>
        <w:tc>
          <w:tcPr>
            <w:tcW w:w="3312" w:type="dxa"/>
          </w:tcPr>
          <w:p w14:paraId="7D12643A"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ct_srv_dst</w:t>
            </w:r>
          </w:p>
        </w:tc>
        <w:tc>
          <w:tcPr>
            <w:tcW w:w="3312" w:type="dxa"/>
          </w:tcPr>
          <w:p w14:paraId="459BF3E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0.977849</w:t>
            </w:r>
          </w:p>
        </w:tc>
      </w:tr>
      <w:tr w:rsidR="00EE2175" w:rsidRPr="00ED02CF" w14:paraId="283473E3" w14:textId="77777777">
        <w:trPr>
          <w:jc w:val="center"/>
        </w:trPr>
        <w:tc>
          <w:tcPr>
            <w:tcW w:w="3312" w:type="dxa"/>
          </w:tcPr>
          <w:p w14:paraId="0AA6481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dpkts</w:t>
            </w:r>
          </w:p>
        </w:tc>
        <w:tc>
          <w:tcPr>
            <w:tcW w:w="3312" w:type="dxa"/>
          </w:tcPr>
          <w:p w14:paraId="2827C0D1"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dbytes</w:t>
            </w:r>
          </w:p>
        </w:tc>
        <w:tc>
          <w:tcPr>
            <w:tcW w:w="3312" w:type="dxa"/>
          </w:tcPr>
          <w:p w14:paraId="181CE972"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0.976419</w:t>
            </w:r>
          </w:p>
        </w:tc>
      </w:tr>
      <w:tr w:rsidR="00EE2175" w:rsidRPr="00ED02CF" w14:paraId="2C1EEF3C" w14:textId="77777777">
        <w:trPr>
          <w:jc w:val="center"/>
        </w:trPr>
        <w:tc>
          <w:tcPr>
            <w:tcW w:w="3312" w:type="dxa"/>
          </w:tcPr>
          <w:p w14:paraId="7F4E8B2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spkts</w:t>
            </w:r>
          </w:p>
        </w:tc>
        <w:tc>
          <w:tcPr>
            <w:tcW w:w="3312" w:type="dxa"/>
          </w:tcPr>
          <w:p w14:paraId="033D402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sloss</w:t>
            </w:r>
          </w:p>
        </w:tc>
        <w:tc>
          <w:tcPr>
            <w:tcW w:w="3312" w:type="dxa"/>
          </w:tcPr>
          <w:p w14:paraId="5FD29159"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0.973644</w:t>
            </w:r>
          </w:p>
        </w:tc>
      </w:tr>
      <w:tr w:rsidR="00EE2175" w:rsidRPr="00ED02CF" w14:paraId="1DF281CD" w14:textId="77777777">
        <w:trPr>
          <w:jc w:val="center"/>
        </w:trPr>
        <w:tc>
          <w:tcPr>
            <w:tcW w:w="3312" w:type="dxa"/>
          </w:tcPr>
          <w:p w14:paraId="39CC8A7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spkts</w:t>
            </w:r>
          </w:p>
        </w:tc>
        <w:tc>
          <w:tcPr>
            <w:tcW w:w="3312" w:type="dxa"/>
          </w:tcPr>
          <w:p w14:paraId="76E9D85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sbytes</w:t>
            </w:r>
          </w:p>
        </w:tc>
        <w:tc>
          <w:tcPr>
            <w:tcW w:w="3312" w:type="dxa"/>
          </w:tcPr>
          <w:p w14:paraId="041E6AC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0.965750</w:t>
            </w:r>
          </w:p>
        </w:tc>
      </w:tr>
      <w:tr w:rsidR="00EE2175" w:rsidRPr="00ED02CF" w14:paraId="63A091A2" w14:textId="77777777">
        <w:trPr>
          <w:jc w:val="center"/>
        </w:trPr>
        <w:tc>
          <w:tcPr>
            <w:tcW w:w="3312" w:type="dxa"/>
          </w:tcPr>
          <w:p w14:paraId="7B6A497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ct_dst_ltm</w:t>
            </w:r>
          </w:p>
        </w:tc>
        <w:tc>
          <w:tcPr>
            <w:tcW w:w="3312" w:type="dxa"/>
          </w:tcPr>
          <w:p w14:paraId="3791830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ct_src_dport_ltm</w:t>
            </w:r>
          </w:p>
        </w:tc>
        <w:tc>
          <w:tcPr>
            <w:tcW w:w="3312" w:type="dxa"/>
          </w:tcPr>
          <w:p w14:paraId="645D1FF9"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0.960401</w:t>
            </w:r>
          </w:p>
        </w:tc>
      </w:tr>
      <w:tr w:rsidR="00EE2175" w:rsidRPr="00ED02CF" w14:paraId="007F23C9" w14:textId="77777777">
        <w:trPr>
          <w:jc w:val="center"/>
        </w:trPr>
        <w:tc>
          <w:tcPr>
            <w:tcW w:w="3312" w:type="dxa"/>
          </w:tcPr>
          <w:p w14:paraId="21FFEF8F"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swin</w:t>
            </w:r>
          </w:p>
        </w:tc>
        <w:tc>
          <w:tcPr>
            <w:tcW w:w="3312" w:type="dxa"/>
          </w:tcPr>
          <w:p w14:paraId="7296168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dwin</w:t>
            </w:r>
          </w:p>
        </w:tc>
        <w:tc>
          <w:tcPr>
            <w:tcW w:w="3312" w:type="dxa"/>
          </w:tcPr>
          <w:p w14:paraId="02EAB06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0.960125</w:t>
            </w:r>
          </w:p>
        </w:tc>
      </w:tr>
      <w:tr w:rsidR="00EE2175" w:rsidRPr="00ED02CF" w14:paraId="0A06A43B" w14:textId="77777777">
        <w:trPr>
          <w:jc w:val="center"/>
        </w:trPr>
        <w:tc>
          <w:tcPr>
            <w:tcW w:w="3312" w:type="dxa"/>
          </w:tcPr>
          <w:p w14:paraId="288C95D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tcprtt</w:t>
            </w:r>
          </w:p>
        </w:tc>
        <w:tc>
          <w:tcPr>
            <w:tcW w:w="3312" w:type="dxa"/>
          </w:tcPr>
          <w:p w14:paraId="345E007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synack</w:t>
            </w:r>
          </w:p>
        </w:tc>
        <w:tc>
          <w:tcPr>
            <w:tcW w:w="3312" w:type="dxa"/>
          </w:tcPr>
          <w:p w14:paraId="1544C357"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0.939473</w:t>
            </w:r>
          </w:p>
        </w:tc>
      </w:tr>
    </w:tbl>
    <w:p w14:paraId="3BD72F6E" w14:textId="77777777" w:rsidR="00EE2175" w:rsidRPr="00ED02CF" w:rsidRDefault="00EE2175" w:rsidP="00ED02CF">
      <w:pPr>
        <w:rPr>
          <w:rFonts w:ascii="Times New Roman" w:hAnsi="Times New Roman" w:cs="Times New Roman"/>
        </w:rPr>
      </w:pPr>
    </w:p>
    <w:p w14:paraId="494375C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 xml:space="preserve">The strongest pair, dbytes and dloss, has correlation 0.997109, while sbytes and sloss have 0.995027. These results indicate overlapping information. However, correlated features were not automatically deleted because Decision Tree </w:t>
      </w:r>
      <w:r w:rsidRPr="00ED02CF">
        <w:rPr>
          <w:rFonts w:ascii="Times New Roman" w:hAnsi="Times New Roman" w:cs="Times New Roman"/>
        </w:rPr>
        <w:lastRenderedPageBreak/>
        <w:t>and Random Forest models can use nonlinear relationships and interactions. Correlation was therefore treated as evidence for candidate redundancy, not as the final selection rule.</w:t>
      </w:r>
    </w:p>
    <w:p w14:paraId="3C0B0BBF"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t>10. Categorical Feature Analysis</w:t>
      </w:r>
    </w:p>
    <w:p w14:paraId="0ECE62C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The three categorical inputs are proto, service and state. Proto contains 131 unique values, service contains 13, and state contains seven. Their distributions are highly uneven.</w:t>
      </w:r>
    </w:p>
    <w:tbl>
      <w:tblPr>
        <w:tblStyle w:val="TableGrid"/>
        <w:tblW w:w="0" w:type="auto"/>
        <w:jc w:val="center"/>
        <w:tblLook w:val="04A0" w:firstRow="1" w:lastRow="0" w:firstColumn="1" w:lastColumn="0" w:noHBand="0" w:noVBand="1"/>
      </w:tblPr>
      <w:tblGrid>
        <w:gridCol w:w="1985"/>
        <w:gridCol w:w="1985"/>
        <w:gridCol w:w="1985"/>
        <w:gridCol w:w="1985"/>
        <w:gridCol w:w="1986"/>
      </w:tblGrid>
      <w:tr w:rsidR="00EE2175" w:rsidRPr="00ED02CF" w14:paraId="0C9F39BD" w14:textId="77777777">
        <w:trPr>
          <w:jc w:val="center"/>
        </w:trPr>
        <w:tc>
          <w:tcPr>
            <w:tcW w:w="1987" w:type="dxa"/>
          </w:tcPr>
          <w:p w14:paraId="1EB0FFBB"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Feature</w:t>
            </w:r>
          </w:p>
        </w:tc>
        <w:tc>
          <w:tcPr>
            <w:tcW w:w="1987" w:type="dxa"/>
          </w:tcPr>
          <w:p w14:paraId="074F77B0"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Unique</w:t>
            </w:r>
          </w:p>
        </w:tc>
        <w:tc>
          <w:tcPr>
            <w:tcW w:w="1987" w:type="dxa"/>
          </w:tcPr>
          <w:p w14:paraId="0EAF4ABF"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Most frequent value</w:t>
            </w:r>
          </w:p>
        </w:tc>
        <w:tc>
          <w:tcPr>
            <w:tcW w:w="1987" w:type="dxa"/>
          </w:tcPr>
          <w:p w14:paraId="75D33083"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Count</w:t>
            </w:r>
          </w:p>
        </w:tc>
        <w:tc>
          <w:tcPr>
            <w:tcW w:w="1987" w:type="dxa"/>
          </w:tcPr>
          <w:p w14:paraId="41F91B75"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Percentage</w:t>
            </w:r>
          </w:p>
        </w:tc>
      </w:tr>
      <w:tr w:rsidR="00EE2175" w:rsidRPr="00ED02CF" w14:paraId="5B426B49" w14:textId="77777777">
        <w:trPr>
          <w:jc w:val="center"/>
        </w:trPr>
        <w:tc>
          <w:tcPr>
            <w:tcW w:w="1987" w:type="dxa"/>
          </w:tcPr>
          <w:p w14:paraId="5376C02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proto</w:t>
            </w:r>
          </w:p>
        </w:tc>
        <w:tc>
          <w:tcPr>
            <w:tcW w:w="1987" w:type="dxa"/>
          </w:tcPr>
          <w:p w14:paraId="0DB696BA"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131</w:t>
            </w:r>
          </w:p>
        </w:tc>
        <w:tc>
          <w:tcPr>
            <w:tcW w:w="1987" w:type="dxa"/>
          </w:tcPr>
          <w:p w14:paraId="30C1090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tcp</w:t>
            </w:r>
          </w:p>
        </w:tc>
        <w:tc>
          <w:tcPr>
            <w:tcW w:w="1987" w:type="dxa"/>
          </w:tcPr>
          <w:p w14:paraId="788438D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43,095</w:t>
            </w:r>
          </w:p>
        </w:tc>
        <w:tc>
          <w:tcPr>
            <w:tcW w:w="1987" w:type="dxa"/>
          </w:tcPr>
          <w:p w14:paraId="0386890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52.34%</w:t>
            </w:r>
          </w:p>
        </w:tc>
      </w:tr>
      <w:tr w:rsidR="00EE2175" w:rsidRPr="00ED02CF" w14:paraId="4851D0FA" w14:textId="77777777">
        <w:trPr>
          <w:jc w:val="center"/>
        </w:trPr>
        <w:tc>
          <w:tcPr>
            <w:tcW w:w="1987" w:type="dxa"/>
          </w:tcPr>
          <w:p w14:paraId="1E1AC8C2"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service</w:t>
            </w:r>
          </w:p>
        </w:tc>
        <w:tc>
          <w:tcPr>
            <w:tcW w:w="1987" w:type="dxa"/>
          </w:tcPr>
          <w:p w14:paraId="049469E9"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13</w:t>
            </w:r>
          </w:p>
        </w:tc>
        <w:tc>
          <w:tcPr>
            <w:tcW w:w="1987" w:type="dxa"/>
          </w:tcPr>
          <w:p w14:paraId="4CAFC24C"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w:t>
            </w:r>
          </w:p>
        </w:tc>
        <w:tc>
          <w:tcPr>
            <w:tcW w:w="1987" w:type="dxa"/>
          </w:tcPr>
          <w:p w14:paraId="0DBDAF5C"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47,153</w:t>
            </w:r>
          </w:p>
        </w:tc>
        <w:tc>
          <w:tcPr>
            <w:tcW w:w="1987" w:type="dxa"/>
          </w:tcPr>
          <w:p w14:paraId="40FD166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57.27%</w:t>
            </w:r>
          </w:p>
        </w:tc>
      </w:tr>
      <w:tr w:rsidR="00EE2175" w:rsidRPr="00ED02CF" w14:paraId="11EE3996" w14:textId="77777777">
        <w:trPr>
          <w:jc w:val="center"/>
        </w:trPr>
        <w:tc>
          <w:tcPr>
            <w:tcW w:w="1987" w:type="dxa"/>
          </w:tcPr>
          <w:p w14:paraId="05CAD2F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state</w:t>
            </w:r>
          </w:p>
        </w:tc>
        <w:tc>
          <w:tcPr>
            <w:tcW w:w="1987" w:type="dxa"/>
          </w:tcPr>
          <w:p w14:paraId="510B7CB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7</w:t>
            </w:r>
          </w:p>
        </w:tc>
        <w:tc>
          <w:tcPr>
            <w:tcW w:w="1987" w:type="dxa"/>
          </w:tcPr>
          <w:p w14:paraId="40BD049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FIN</w:t>
            </w:r>
          </w:p>
        </w:tc>
        <w:tc>
          <w:tcPr>
            <w:tcW w:w="1987" w:type="dxa"/>
          </w:tcPr>
          <w:p w14:paraId="2E6551CC"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39,339</w:t>
            </w:r>
          </w:p>
        </w:tc>
        <w:tc>
          <w:tcPr>
            <w:tcW w:w="1987" w:type="dxa"/>
          </w:tcPr>
          <w:p w14:paraId="7FFFC32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47.78%</w:t>
            </w:r>
          </w:p>
        </w:tc>
      </w:tr>
    </w:tbl>
    <w:p w14:paraId="7B23EC8E" w14:textId="77777777" w:rsidR="00EE2175" w:rsidRPr="00ED02CF" w:rsidRDefault="00EE2175" w:rsidP="00ED02CF">
      <w:pPr>
        <w:rPr>
          <w:rFonts w:ascii="Times New Roman" w:hAnsi="Times New Roman" w:cs="Times New Roman"/>
        </w:rPr>
      </w:pPr>
    </w:p>
    <w:p w14:paraId="2C370537"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UDP is the second most frequent protocol with 29,418 records (35.73%). DNS is the second most frequent service with 21,367 (25.95%), while HTTP has 8,287 (10.07%). For state, INT occurs 34,163 times (41.49%) and CON occurs 6,982 times (8.48%). Rare categories are present, including service values radius (9) and irc (5), and state values ACC (4), RST (1), and CLO (1). These categories were retained rather than removed solely due to frequency.</w:t>
      </w:r>
    </w:p>
    <w:p w14:paraId="55CFCBBF"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t>11. Feature Engineering and Encoding Strategy</w:t>
      </w:r>
    </w:p>
    <w:p w14:paraId="1FC8442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One-hot encoding was selected for proto, service and state because these are nominal categories without a meaningful numerical order. Arbitrary integer encoding could incorrectly suggest an ordering between protocols or states. OneHotEncoder(handle_unknown='ignore') was selected so that an unseen category in future data does not cause transformation failure.</w:t>
      </w:r>
    </w:p>
    <w:p w14:paraId="60EAE62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The initial ColumnTransformer preserved 39 numerical features and one-hot encoded the three categorical features. The original 42 input features became 190 transformed features across all 82,332 records.</w:t>
      </w:r>
    </w:p>
    <w:tbl>
      <w:tblPr>
        <w:tblStyle w:val="TableGrid"/>
        <w:tblW w:w="0" w:type="auto"/>
        <w:jc w:val="center"/>
        <w:tblLook w:val="04A0" w:firstRow="1" w:lastRow="0" w:firstColumn="1" w:lastColumn="0" w:noHBand="0" w:noVBand="1"/>
      </w:tblPr>
      <w:tblGrid>
        <w:gridCol w:w="3310"/>
        <w:gridCol w:w="3308"/>
        <w:gridCol w:w="3308"/>
      </w:tblGrid>
      <w:tr w:rsidR="00EE2175" w:rsidRPr="00ED02CF" w14:paraId="3BF228F9" w14:textId="77777777">
        <w:trPr>
          <w:jc w:val="center"/>
        </w:trPr>
        <w:tc>
          <w:tcPr>
            <w:tcW w:w="3312" w:type="dxa"/>
          </w:tcPr>
          <w:p w14:paraId="2E8D4908"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Representation</w:t>
            </w:r>
          </w:p>
        </w:tc>
        <w:tc>
          <w:tcPr>
            <w:tcW w:w="3312" w:type="dxa"/>
          </w:tcPr>
          <w:p w14:paraId="7D3774F8"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Features</w:t>
            </w:r>
          </w:p>
        </w:tc>
        <w:tc>
          <w:tcPr>
            <w:tcW w:w="3312" w:type="dxa"/>
          </w:tcPr>
          <w:p w14:paraId="538F4FB8"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Rows</w:t>
            </w:r>
          </w:p>
        </w:tc>
      </w:tr>
      <w:tr w:rsidR="00EE2175" w:rsidRPr="00ED02CF" w14:paraId="6707E753" w14:textId="77777777">
        <w:trPr>
          <w:jc w:val="center"/>
        </w:trPr>
        <w:tc>
          <w:tcPr>
            <w:tcW w:w="3312" w:type="dxa"/>
          </w:tcPr>
          <w:p w14:paraId="541ABE3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Original model input</w:t>
            </w:r>
          </w:p>
        </w:tc>
        <w:tc>
          <w:tcPr>
            <w:tcW w:w="3312" w:type="dxa"/>
          </w:tcPr>
          <w:p w14:paraId="20FFEAB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42</w:t>
            </w:r>
          </w:p>
        </w:tc>
        <w:tc>
          <w:tcPr>
            <w:tcW w:w="3312" w:type="dxa"/>
          </w:tcPr>
          <w:p w14:paraId="14DC6B2A"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82,332</w:t>
            </w:r>
          </w:p>
        </w:tc>
      </w:tr>
      <w:tr w:rsidR="00EE2175" w:rsidRPr="00ED02CF" w14:paraId="6DE2A869" w14:textId="77777777">
        <w:trPr>
          <w:jc w:val="center"/>
        </w:trPr>
        <w:tc>
          <w:tcPr>
            <w:tcW w:w="3312" w:type="dxa"/>
          </w:tcPr>
          <w:p w14:paraId="3542366A"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After one-hot encoding</w:t>
            </w:r>
          </w:p>
        </w:tc>
        <w:tc>
          <w:tcPr>
            <w:tcW w:w="3312" w:type="dxa"/>
          </w:tcPr>
          <w:p w14:paraId="482E637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190</w:t>
            </w:r>
          </w:p>
        </w:tc>
        <w:tc>
          <w:tcPr>
            <w:tcW w:w="3312" w:type="dxa"/>
          </w:tcPr>
          <w:p w14:paraId="36AB8A3A"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82,332</w:t>
            </w:r>
          </w:p>
        </w:tc>
      </w:tr>
    </w:tbl>
    <w:p w14:paraId="2B63C014" w14:textId="77777777" w:rsidR="00EE2175" w:rsidRPr="00ED02CF" w:rsidRDefault="00EE2175" w:rsidP="00ED02CF">
      <w:pPr>
        <w:rPr>
          <w:rFonts w:ascii="Times New Roman" w:hAnsi="Times New Roman" w:cs="Times New Roman"/>
          <w:b/>
          <w:bCs/>
          <w:sz w:val="28"/>
          <w:szCs w:val="28"/>
        </w:rPr>
      </w:pPr>
    </w:p>
    <w:p w14:paraId="2CCC8387"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t>12. Scaling and Normalization Strategy</w:t>
      </w:r>
    </w:p>
    <w:p w14:paraId="3CDE97BA"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The numerical analysis confirmed very different ranges, but the planned baseline algorithms are Decision Tree and Random Forest. Their split-based learning does not require standardized feature magnitudes in the same way as distance-based algorithms. Therefore, mandatory scaling is not included in the initial tree-based baseline. If a scale-sensitive algorithm is later tested, a separate scaled pipeline can be evaluated.</w:t>
      </w:r>
    </w:p>
    <w:p w14:paraId="426F919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13. Feature Selection Strategy</w:t>
      </w:r>
    </w:p>
    <w:p w14:paraId="4D3016B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Feature selection will combine target correlation, inter-feature redundancy, and model-based evidence. The strongest numerical relationships with label were sttl (0.504159), swin (-0.414504), ct_dst_sport_ltm (0.393668), dwin (-0.369257), and ct_src_dport_ltm (0.341513).</w:t>
      </w:r>
    </w:p>
    <w:tbl>
      <w:tblPr>
        <w:tblStyle w:val="TableGrid"/>
        <w:tblW w:w="0" w:type="auto"/>
        <w:jc w:val="center"/>
        <w:tblLook w:val="04A0" w:firstRow="1" w:lastRow="0" w:firstColumn="1" w:lastColumn="0" w:noHBand="0" w:noVBand="1"/>
      </w:tblPr>
      <w:tblGrid>
        <w:gridCol w:w="4963"/>
        <w:gridCol w:w="4963"/>
      </w:tblGrid>
      <w:tr w:rsidR="00EE2175" w:rsidRPr="00ED02CF" w14:paraId="5FE2BF66" w14:textId="77777777">
        <w:trPr>
          <w:jc w:val="center"/>
        </w:trPr>
        <w:tc>
          <w:tcPr>
            <w:tcW w:w="4968" w:type="dxa"/>
          </w:tcPr>
          <w:p w14:paraId="48E4E078"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Feature</w:t>
            </w:r>
          </w:p>
        </w:tc>
        <w:tc>
          <w:tcPr>
            <w:tcW w:w="4968" w:type="dxa"/>
          </w:tcPr>
          <w:p w14:paraId="0F8441F3"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Correlation with label</w:t>
            </w:r>
          </w:p>
        </w:tc>
      </w:tr>
      <w:tr w:rsidR="00EE2175" w:rsidRPr="00ED02CF" w14:paraId="1D1015F2" w14:textId="77777777">
        <w:trPr>
          <w:jc w:val="center"/>
        </w:trPr>
        <w:tc>
          <w:tcPr>
            <w:tcW w:w="4968" w:type="dxa"/>
          </w:tcPr>
          <w:p w14:paraId="18D587C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sttl</w:t>
            </w:r>
          </w:p>
        </w:tc>
        <w:tc>
          <w:tcPr>
            <w:tcW w:w="4968" w:type="dxa"/>
          </w:tcPr>
          <w:p w14:paraId="52C650A1"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0.504159</w:t>
            </w:r>
          </w:p>
        </w:tc>
      </w:tr>
      <w:tr w:rsidR="00EE2175" w:rsidRPr="00ED02CF" w14:paraId="61FF9EAB" w14:textId="77777777">
        <w:trPr>
          <w:jc w:val="center"/>
        </w:trPr>
        <w:tc>
          <w:tcPr>
            <w:tcW w:w="4968" w:type="dxa"/>
          </w:tcPr>
          <w:p w14:paraId="0D26962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swin</w:t>
            </w:r>
          </w:p>
        </w:tc>
        <w:tc>
          <w:tcPr>
            <w:tcW w:w="4968" w:type="dxa"/>
          </w:tcPr>
          <w:p w14:paraId="1C5AC9E2"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-0.414504</w:t>
            </w:r>
          </w:p>
        </w:tc>
      </w:tr>
      <w:tr w:rsidR="00EE2175" w:rsidRPr="00ED02CF" w14:paraId="5DFCA263" w14:textId="77777777">
        <w:trPr>
          <w:jc w:val="center"/>
        </w:trPr>
        <w:tc>
          <w:tcPr>
            <w:tcW w:w="4968" w:type="dxa"/>
          </w:tcPr>
          <w:p w14:paraId="2676EF79"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ct_dst_sport_ltm</w:t>
            </w:r>
          </w:p>
        </w:tc>
        <w:tc>
          <w:tcPr>
            <w:tcW w:w="4968" w:type="dxa"/>
          </w:tcPr>
          <w:p w14:paraId="3BCDB74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0.393668</w:t>
            </w:r>
          </w:p>
        </w:tc>
      </w:tr>
      <w:tr w:rsidR="00EE2175" w:rsidRPr="00ED02CF" w14:paraId="7FC60D60" w14:textId="77777777">
        <w:trPr>
          <w:jc w:val="center"/>
        </w:trPr>
        <w:tc>
          <w:tcPr>
            <w:tcW w:w="4968" w:type="dxa"/>
          </w:tcPr>
          <w:p w14:paraId="3FEEA561"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dwin</w:t>
            </w:r>
          </w:p>
        </w:tc>
        <w:tc>
          <w:tcPr>
            <w:tcW w:w="4968" w:type="dxa"/>
          </w:tcPr>
          <w:p w14:paraId="414B45E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-0.369257</w:t>
            </w:r>
          </w:p>
        </w:tc>
      </w:tr>
      <w:tr w:rsidR="00EE2175" w:rsidRPr="00ED02CF" w14:paraId="4568FE5C" w14:textId="77777777">
        <w:trPr>
          <w:jc w:val="center"/>
        </w:trPr>
        <w:tc>
          <w:tcPr>
            <w:tcW w:w="4968" w:type="dxa"/>
          </w:tcPr>
          <w:p w14:paraId="6BFC273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lastRenderedPageBreak/>
              <w:t>ct_src_dport_ltm</w:t>
            </w:r>
          </w:p>
        </w:tc>
        <w:tc>
          <w:tcPr>
            <w:tcW w:w="4968" w:type="dxa"/>
          </w:tcPr>
          <w:p w14:paraId="437A49A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0.341513</w:t>
            </w:r>
          </w:p>
        </w:tc>
      </w:tr>
      <w:tr w:rsidR="00EE2175" w:rsidRPr="00ED02CF" w14:paraId="4AC9E4C8" w14:textId="77777777">
        <w:trPr>
          <w:jc w:val="center"/>
        </w:trPr>
        <w:tc>
          <w:tcPr>
            <w:tcW w:w="4968" w:type="dxa"/>
          </w:tcPr>
          <w:p w14:paraId="67F2F612"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rate</w:t>
            </w:r>
          </w:p>
        </w:tc>
        <w:tc>
          <w:tcPr>
            <w:tcW w:w="4968" w:type="dxa"/>
          </w:tcPr>
          <w:p w14:paraId="6ED70AE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0.328629</w:t>
            </w:r>
          </w:p>
        </w:tc>
      </w:tr>
      <w:tr w:rsidR="00EE2175" w:rsidRPr="00ED02CF" w14:paraId="6763CD08" w14:textId="77777777">
        <w:trPr>
          <w:jc w:val="center"/>
        </w:trPr>
        <w:tc>
          <w:tcPr>
            <w:tcW w:w="4968" w:type="dxa"/>
          </w:tcPr>
          <w:p w14:paraId="3E5AB49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ct_state_ttl</w:t>
            </w:r>
          </w:p>
        </w:tc>
        <w:tc>
          <w:tcPr>
            <w:tcW w:w="4968" w:type="dxa"/>
          </w:tcPr>
          <w:p w14:paraId="38CE8F7F"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0.318517</w:t>
            </w:r>
          </w:p>
        </w:tc>
      </w:tr>
      <w:tr w:rsidR="00EE2175" w:rsidRPr="00ED02CF" w14:paraId="3DF87F11" w14:textId="77777777">
        <w:trPr>
          <w:jc w:val="center"/>
        </w:trPr>
        <w:tc>
          <w:tcPr>
            <w:tcW w:w="4968" w:type="dxa"/>
          </w:tcPr>
          <w:p w14:paraId="7ABD9A3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ct_srv_dst</w:t>
            </w:r>
          </w:p>
        </w:tc>
        <w:tc>
          <w:tcPr>
            <w:tcW w:w="4968" w:type="dxa"/>
          </w:tcPr>
          <w:p w14:paraId="56D17EC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0.292931</w:t>
            </w:r>
          </w:p>
        </w:tc>
      </w:tr>
      <w:tr w:rsidR="00EE2175" w:rsidRPr="00ED02CF" w14:paraId="4C34B47E" w14:textId="77777777">
        <w:trPr>
          <w:jc w:val="center"/>
        </w:trPr>
        <w:tc>
          <w:tcPr>
            <w:tcW w:w="4968" w:type="dxa"/>
          </w:tcPr>
          <w:p w14:paraId="012F779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ct_srv_src</w:t>
            </w:r>
          </w:p>
        </w:tc>
        <w:tc>
          <w:tcPr>
            <w:tcW w:w="4968" w:type="dxa"/>
          </w:tcPr>
          <w:p w14:paraId="150A6E4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0.290195</w:t>
            </w:r>
          </w:p>
        </w:tc>
      </w:tr>
      <w:tr w:rsidR="00EE2175" w:rsidRPr="00ED02CF" w14:paraId="3DDBC6A9" w14:textId="77777777">
        <w:trPr>
          <w:jc w:val="center"/>
        </w:trPr>
        <w:tc>
          <w:tcPr>
            <w:tcW w:w="4968" w:type="dxa"/>
          </w:tcPr>
          <w:p w14:paraId="1CFD14F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dtcpb</w:t>
            </w:r>
          </w:p>
        </w:tc>
        <w:tc>
          <w:tcPr>
            <w:tcW w:w="4968" w:type="dxa"/>
          </w:tcPr>
          <w:p w14:paraId="3418FE2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-0.282860</w:t>
            </w:r>
          </w:p>
        </w:tc>
      </w:tr>
    </w:tbl>
    <w:p w14:paraId="336111B8" w14:textId="77777777" w:rsidR="00EE2175" w:rsidRPr="00ED02CF" w:rsidRDefault="00EE2175" w:rsidP="00ED02CF">
      <w:pPr>
        <w:rPr>
          <w:rFonts w:ascii="Times New Roman" w:hAnsi="Times New Roman" w:cs="Times New Roman"/>
        </w:rPr>
      </w:pPr>
    </w:p>
    <w:p w14:paraId="2DF18EE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Low Pearson correlation will not automatically mean a feature is useless because tree-based models can capture nonlinear effects. Similarly, highly correlated features will be treated as candidates for later experimentation rather than deleted without model evidence.</w:t>
      </w:r>
    </w:p>
    <w:p w14:paraId="2703B2DF"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t>14. Initial Preprocessing Pipeline</w:t>
      </w:r>
    </w:p>
    <w:p w14:paraId="53F1DA0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The initial pipeline is designed as follows:</w:t>
      </w:r>
    </w:p>
    <w:p w14:paraId="0045D6D3"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Load the UNSW-NB15 CSV file.</w:t>
      </w:r>
    </w:p>
    <w:p w14:paraId="124F0A7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Separate label as the prediction target.</w:t>
      </w:r>
    </w:p>
    <w:p w14:paraId="7D501D7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Remove id because it is a unique identifier.</w:t>
      </w:r>
    </w:p>
    <w:p w14:paraId="05883277"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Remove attack_cat because it directly leaks the target.</w:t>
      </w:r>
    </w:p>
    <w:p w14:paraId="5504B40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Separate the 39 numerical and three categorical inputs.</w:t>
      </w:r>
    </w:p>
    <w:p w14:paraId="307C5919"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Pass numerical inputs through unchanged for the tree-based baseline.</w:t>
      </w:r>
    </w:p>
    <w:p w14:paraId="2D72F005"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One-hot encode proto, service and state with handle_unknown='ignore'.</w:t>
      </w:r>
    </w:p>
    <w:p w14:paraId="2D6EC4C9"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Fit preprocessing only on the training split in the final model workflow.</w:t>
      </w:r>
    </w:p>
    <w:p w14:paraId="0D802C1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Apply the fitted transformation to validation/test data.</w:t>
      </w:r>
    </w:p>
    <w:p w14:paraId="092906E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The exploratory implementation produced a transformed matrix of shape 82,332 × 190. This is the concrete baseline representation to be used when connecting preprocessing to the Week 3 model.</w:t>
      </w:r>
    </w:p>
    <w:p w14:paraId="05FA0EB5"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t>15. Data Leakage Prevention</w:t>
      </w:r>
    </w:p>
    <w:p w14:paraId="6512D9D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For final model development, the dataset must first be split into training and held-out data. Any data-dependent preprocessing, feature selection, or encoding decisions that learn from the data must be fitted using the training portion and then applied to the held-out portion. The test/hold-out data should remain unseen until evaluation. This prevents preprocessing information from leaking into model assessment.</w:t>
      </w:r>
    </w:p>
    <w:p w14:paraId="1F3D089F"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t>16. Risk Analysis and Mitigation</w:t>
      </w:r>
    </w:p>
    <w:tbl>
      <w:tblPr>
        <w:tblStyle w:val="TableGrid"/>
        <w:tblW w:w="0" w:type="auto"/>
        <w:jc w:val="center"/>
        <w:tblLook w:val="04A0" w:firstRow="1" w:lastRow="0" w:firstColumn="1" w:lastColumn="0" w:noHBand="0" w:noVBand="1"/>
      </w:tblPr>
      <w:tblGrid>
        <w:gridCol w:w="3308"/>
        <w:gridCol w:w="3308"/>
        <w:gridCol w:w="3310"/>
      </w:tblGrid>
      <w:tr w:rsidR="00EE2175" w:rsidRPr="00ED02CF" w14:paraId="5A5BA0F4" w14:textId="77777777">
        <w:trPr>
          <w:jc w:val="center"/>
        </w:trPr>
        <w:tc>
          <w:tcPr>
            <w:tcW w:w="3312" w:type="dxa"/>
          </w:tcPr>
          <w:p w14:paraId="03806F9E"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Risk</w:t>
            </w:r>
          </w:p>
        </w:tc>
        <w:tc>
          <w:tcPr>
            <w:tcW w:w="3312" w:type="dxa"/>
          </w:tcPr>
          <w:p w14:paraId="7146A82F"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Observed evidence</w:t>
            </w:r>
          </w:p>
        </w:tc>
        <w:tc>
          <w:tcPr>
            <w:tcW w:w="3312" w:type="dxa"/>
          </w:tcPr>
          <w:p w14:paraId="3EAEFE39" w14:textId="77777777" w:rsidR="00EE2175" w:rsidRPr="00ED02CF" w:rsidRDefault="00F13D65" w:rsidP="00ED02CF">
            <w:pPr>
              <w:rPr>
                <w:rFonts w:ascii="Times New Roman" w:hAnsi="Times New Roman" w:cs="Times New Roman"/>
              </w:rPr>
            </w:pPr>
            <w:r w:rsidRPr="00ED02CF">
              <w:rPr>
                <w:rFonts w:ascii="Times New Roman" w:hAnsi="Times New Roman" w:cs="Times New Roman"/>
                <w:b/>
              </w:rPr>
              <w:t>Mitigation</w:t>
            </w:r>
          </w:p>
        </w:tc>
      </w:tr>
      <w:tr w:rsidR="00EE2175" w:rsidRPr="00ED02CF" w14:paraId="2DDD2FC4" w14:textId="77777777">
        <w:trPr>
          <w:jc w:val="center"/>
        </w:trPr>
        <w:tc>
          <w:tcPr>
            <w:tcW w:w="3312" w:type="dxa"/>
          </w:tcPr>
          <w:p w14:paraId="083A9F17"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Target leakage</w:t>
            </w:r>
          </w:p>
        </w:tc>
        <w:tc>
          <w:tcPr>
            <w:tcW w:w="3312" w:type="dxa"/>
          </w:tcPr>
          <w:p w14:paraId="4BF5DECA"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attack_cat directly determines label</w:t>
            </w:r>
          </w:p>
        </w:tc>
        <w:tc>
          <w:tcPr>
            <w:tcW w:w="3312" w:type="dxa"/>
          </w:tcPr>
          <w:p w14:paraId="3270D662"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Exclude attack_cat</w:t>
            </w:r>
          </w:p>
        </w:tc>
      </w:tr>
      <w:tr w:rsidR="00EE2175" w:rsidRPr="00ED02CF" w14:paraId="29D0405A" w14:textId="77777777">
        <w:trPr>
          <w:jc w:val="center"/>
        </w:trPr>
        <w:tc>
          <w:tcPr>
            <w:tcW w:w="3312" w:type="dxa"/>
          </w:tcPr>
          <w:p w14:paraId="197E349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Identifier leakage</w:t>
            </w:r>
          </w:p>
        </w:tc>
        <w:tc>
          <w:tcPr>
            <w:tcW w:w="3312" w:type="dxa"/>
          </w:tcPr>
          <w:p w14:paraId="19B45C2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id is unique for every row</w:t>
            </w:r>
          </w:p>
        </w:tc>
        <w:tc>
          <w:tcPr>
            <w:tcW w:w="3312" w:type="dxa"/>
          </w:tcPr>
          <w:p w14:paraId="373FE8BC"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Exclude id</w:t>
            </w:r>
          </w:p>
        </w:tc>
      </w:tr>
      <w:tr w:rsidR="00EE2175" w:rsidRPr="00ED02CF" w14:paraId="6D196260" w14:textId="77777777">
        <w:trPr>
          <w:jc w:val="center"/>
        </w:trPr>
        <w:tc>
          <w:tcPr>
            <w:tcW w:w="3312" w:type="dxa"/>
          </w:tcPr>
          <w:p w14:paraId="35417E2F"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Rare categories</w:t>
            </w:r>
          </w:p>
        </w:tc>
        <w:tc>
          <w:tcPr>
            <w:tcW w:w="3312" w:type="dxa"/>
          </w:tcPr>
          <w:p w14:paraId="2C92A179"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Very low-frequency categories exist</w:t>
            </w:r>
          </w:p>
        </w:tc>
        <w:tc>
          <w:tcPr>
            <w:tcW w:w="3312" w:type="dxa"/>
          </w:tcPr>
          <w:p w14:paraId="104974FA"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Retain; use robust one-hot encoding</w:t>
            </w:r>
          </w:p>
        </w:tc>
      </w:tr>
      <w:tr w:rsidR="00EE2175" w:rsidRPr="00ED02CF" w14:paraId="3CEC3069" w14:textId="77777777">
        <w:trPr>
          <w:jc w:val="center"/>
        </w:trPr>
        <w:tc>
          <w:tcPr>
            <w:tcW w:w="3312" w:type="dxa"/>
          </w:tcPr>
          <w:p w14:paraId="01DFE8A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Extreme values</w:t>
            </w:r>
          </w:p>
        </w:tc>
        <w:tc>
          <w:tcPr>
            <w:tcW w:w="3312" w:type="dxa"/>
          </w:tcPr>
          <w:p w14:paraId="05EBFD6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Large ranges and many IQR flags</w:t>
            </w:r>
          </w:p>
        </w:tc>
        <w:tc>
          <w:tcPr>
            <w:tcW w:w="3312" w:type="dxa"/>
          </w:tcPr>
          <w:p w14:paraId="4964D92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Do not delete automatically; assess model effect</w:t>
            </w:r>
          </w:p>
        </w:tc>
      </w:tr>
      <w:tr w:rsidR="00EE2175" w:rsidRPr="00ED02CF" w14:paraId="69ACC1A1" w14:textId="77777777">
        <w:trPr>
          <w:jc w:val="center"/>
        </w:trPr>
        <w:tc>
          <w:tcPr>
            <w:tcW w:w="3312" w:type="dxa"/>
          </w:tcPr>
          <w:p w14:paraId="4C0A08FB"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Redundancy</w:t>
            </w:r>
          </w:p>
        </w:tc>
        <w:tc>
          <w:tcPr>
            <w:tcW w:w="3312" w:type="dxa"/>
          </w:tcPr>
          <w:p w14:paraId="3807610C"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dbytes–dloss = 0.997109</w:t>
            </w:r>
          </w:p>
        </w:tc>
        <w:tc>
          <w:tcPr>
            <w:tcW w:w="3312" w:type="dxa"/>
          </w:tcPr>
          <w:p w14:paraId="0E22D75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Treat as candidate redundancy and validate</w:t>
            </w:r>
          </w:p>
        </w:tc>
      </w:tr>
      <w:tr w:rsidR="00EE2175" w:rsidRPr="00ED02CF" w14:paraId="430E7414" w14:textId="77777777">
        <w:trPr>
          <w:jc w:val="center"/>
        </w:trPr>
        <w:tc>
          <w:tcPr>
            <w:tcW w:w="3312" w:type="dxa"/>
          </w:tcPr>
          <w:p w14:paraId="238D3C32"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lastRenderedPageBreak/>
              <w:t>Class difference</w:t>
            </w:r>
          </w:p>
        </w:tc>
        <w:tc>
          <w:tcPr>
            <w:tcW w:w="3312" w:type="dxa"/>
          </w:tcPr>
          <w:p w14:paraId="7C4B038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55.06% attack vs 44.94% normal</w:t>
            </w:r>
          </w:p>
        </w:tc>
        <w:tc>
          <w:tcPr>
            <w:tcW w:w="3312" w:type="dxa"/>
          </w:tcPr>
          <w:p w14:paraId="64D46408"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Use precision, recall, F1 and confusion matrix</w:t>
            </w:r>
          </w:p>
        </w:tc>
      </w:tr>
      <w:tr w:rsidR="00EE2175" w:rsidRPr="00ED02CF" w14:paraId="357730D5" w14:textId="77777777">
        <w:trPr>
          <w:jc w:val="center"/>
        </w:trPr>
        <w:tc>
          <w:tcPr>
            <w:tcW w:w="3312" w:type="dxa"/>
          </w:tcPr>
          <w:p w14:paraId="1C87EFB2"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Unknown categories</w:t>
            </w:r>
          </w:p>
        </w:tc>
        <w:tc>
          <w:tcPr>
            <w:tcW w:w="3312" w:type="dxa"/>
          </w:tcPr>
          <w:p w14:paraId="26033DA2"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Future data may contain unseen values</w:t>
            </w:r>
          </w:p>
        </w:tc>
        <w:tc>
          <w:tcPr>
            <w:tcW w:w="3312" w:type="dxa"/>
          </w:tcPr>
          <w:p w14:paraId="65602BA4"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handle_unknown='ignore'</w:t>
            </w:r>
          </w:p>
        </w:tc>
      </w:tr>
      <w:tr w:rsidR="00EE2175" w:rsidRPr="00ED02CF" w14:paraId="0CBD5C63" w14:textId="77777777">
        <w:trPr>
          <w:jc w:val="center"/>
        </w:trPr>
        <w:tc>
          <w:tcPr>
            <w:tcW w:w="3312" w:type="dxa"/>
          </w:tcPr>
          <w:p w14:paraId="389937B1"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Preprocessing leakage</w:t>
            </w:r>
          </w:p>
        </w:tc>
        <w:tc>
          <w:tcPr>
            <w:tcW w:w="3312" w:type="dxa"/>
          </w:tcPr>
          <w:p w14:paraId="68FA52BF"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Fitting on all data can contaminate evaluation</w:t>
            </w:r>
          </w:p>
        </w:tc>
        <w:tc>
          <w:tcPr>
            <w:tcW w:w="3312" w:type="dxa"/>
          </w:tcPr>
          <w:p w14:paraId="6645543C"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Fit on training data only</w:t>
            </w:r>
          </w:p>
        </w:tc>
      </w:tr>
    </w:tbl>
    <w:p w14:paraId="578E0C98" w14:textId="77777777" w:rsidR="00EE2175" w:rsidRPr="00ED02CF" w:rsidRDefault="00EE2175" w:rsidP="00ED02CF">
      <w:pPr>
        <w:rPr>
          <w:rFonts w:ascii="Times New Roman" w:hAnsi="Times New Roman" w:cs="Times New Roman"/>
        </w:rPr>
      </w:pPr>
    </w:p>
    <w:p w14:paraId="7F85F9C2"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t>17. Week 2 Findings and Decisions</w:t>
      </w:r>
    </w:p>
    <w:p w14:paraId="51CB7FD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Week 2 produced an evidence-based preprocessing design from the actual dataset. The file contains 82,332 records with no missing values and no duplicate rows. The target distribution is 55.06% attack and 44.94% normal. The id field was removed as a unique identifier, and attack_cat was removed because it directly reveals the binary target.</w:t>
      </w:r>
    </w:p>
    <w:p w14:paraId="06F31D9E"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The resulting 42 inputs contain 39 numerical and three categorical features. Numerical variables show substantial skewness and different scales, while several groups have strong inter-feature correlation. Categorical variables contain both dominant and rare categories. One-hot encoding generated 190 transformed features, creating a measurable baseline for Week 3.</w:t>
      </w:r>
    </w:p>
    <w:p w14:paraId="37C3DBB7"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t>18. Connection to Week 3</w:t>
      </w:r>
    </w:p>
    <w:p w14:paraId="6FD0C07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The cleaned feature design will feed the Week 3 model implementation. Decision Tree and Random Forest will be used as baseline candidates. The final workflow will use a train/test split and a preprocessing-and-model pipeline so that transformations are learned only from training data. Model evaluation will use accuracy along with precision, recall, F1-score and a confusion matrix, with particular attention to missed attacks.</w:t>
      </w:r>
    </w:p>
    <w:p w14:paraId="3675606A"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t>19. Conclusion</w:t>
      </w:r>
    </w:p>
    <w:p w14:paraId="500096A7"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Week 2 transformed the initial project plan into a concrete preprocessing strategy supported by actual UNSW-NB15 measurements. The analysis covered data quality, class distribution, leakage, numerical behavior, outliers, redundancy, categorical distributions, encoding, scaling considerations and feature selection. The baseline model input contains 42 features and the initial one-hot representation contains 190 features. These results provide a reproducible foundation for Week 3 model implementation.</w:t>
      </w:r>
    </w:p>
    <w:p w14:paraId="41A05DD5"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t>20. Submission Description</w:t>
      </w:r>
    </w:p>
    <w:p w14:paraId="403C9410"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During Week 2 of my Machine Learning Engineer internship, I performed practical data preprocessing and feature engineering for a Machine Learning-Based Network Intrusion Detection System using the UNSW-NB15 testing dataset. I loaded and inspected 82,332 network records with 45 original columns and analyzed the data types, completeness, target distribution, categorical variables and numerical statistics. The dataset contained zero missing values and zero duplicate rows. I identified 37,000 normal records and</w:t>
      </w:r>
      <w:r w:rsidRPr="00ED02CF">
        <w:rPr>
          <w:rFonts w:ascii="Times New Roman" w:hAnsi="Times New Roman" w:cs="Times New Roman"/>
        </w:rPr>
        <w:t xml:space="preserve"> 45,332 attack records. I also performed leakage analysis: id was found to be a unique identifier and was excluded, while attack_cat was excluded because its categories directly correspond to the binary label.</w:t>
      </w:r>
    </w:p>
    <w:p w14:paraId="6F0901ED"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 xml:space="preserve">I then separated 39 numerical features and three categorical features. I analyzed skewness, numerical ranges, statistical outliers, feature correlations and category frequencies. Strong redundancy was observed between features such as dbytes and dloss, which had a correlation of 0.997109. One-hot encoding was selected for proto, service and state, and the initial transformation increased the representation from 42 input features to 190 encoded features. I documented why outliers should not automatically be </w:t>
      </w:r>
      <w:r w:rsidRPr="00ED02CF">
        <w:rPr>
          <w:rFonts w:ascii="Times New Roman" w:hAnsi="Times New Roman" w:cs="Times New Roman"/>
        </w:rPr>
        <w:t>deleted in intrusion detection because extreme observations may represent genuine attacks. Finally, I designed a leakage-aware preprocessing workflow in which transformations are fitted on training data before being applied to held-out data. These results provide the concrete preprocessing foundation for Week 3 model implementation.</w:t>
      </w:r>
    </w:p>
    <w:p w14:paraId="479BD250" w14:textId="77777777" w:rsidR="00EE2175" w:rsidRPr="00ED02CF" w:rsidRDefault="00F13D65" w:rsidP="00ED02CF">
      <w:pPr>
        <w:rPr>
          <w:rFonts w:ascii="Times New Roman" w:hAnsi="Times New Roman" w:cs="Times New Roman"/>
          <w:b/>
          <w:bCs/>
          <w:sz w:val="28"/>
          <w:szCs w:val="28"/>
        </w:rPr>
      </w:pPr>
      <w:r w:rsidRPr="00ED02CF">
        <w:rPr>
          <w:rFonts w:ascii="Times New Roman" w:hAnsi="Times New Roman" w:cs="Times New Roman"/>
          <w:b/>
          <w:bCs/>
          <w:sz w:val="28"/>
          <w:szCs w:val="28"/>
        </w:rPr>
        <w:lastRenderedPageBreak/>
        <w:t>21. References</w:t>
      </w:r>
    </w:p>
    <w:p w14:paraId="3FE03296"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UNSW Canberra Cyber. UNSW-NB15 Dataset. Official project page: https://research.unsw.edu.au/projects/unsw-nb15-dataset</w:t>
      </w:r>
    </w:p>
    <w:p w14:paraId="17017112"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Moustafa, N., &amp; Slay, J. (2015). UNSW-NB15: A comprehensive data set for network intrusion detection systems. MilCIS, IEEE.</w:t>
      </w:r>
    </w:p>
    <w:p w14:paraId="2D5B8B71"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Pedregosa, F. et al. (2011). Scikit-learn: Machine Learning in Python. Journal of Machine Learning Research, 12, 2825–2830.</w:t>
      </w:r>
    </w:p>
    <w:p w14:paraId="2C0147F7" w14:textId="77777777" w:rsidR="00EE2175" w:rsidRPr="00ED02CF" w:rsidRDefault="00F13D65" w:rsidP="00ED02CF">
      <w:pPr>
        <w:rPr>
          <w:rFonts w:ascii="Times New Roman" w:hAnsi="Times New Roman" w:cs="Times New Roman"/>
        </w:rPr>
      </w:pPr>
      <w:r w:rsidRPr="00ED02CF">
        <w:rPr>
          <w:rFonts w:ascii="Times New Roman" w:hAnsi="Times New Roman" w:cs="Times New Roman"/>
        </w:rPr>
        <w:t>McKinney, W. (2010). Data Structures for Statistical Computing in Python. Proceedings of the 9th Python in Science Conference.</w:t>
      </w:r>
    </w:p>
    <w:sectPr w:rsidR="00EE2175" w:rsidRPr="00ED02C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23118" w14:textId="77777777" w:rsidR="00F13D65" w:rsidRDefault="00F13D65">
      <w:pPr>
        <w:spacing w:after="0" w:line="240" w:lineRule="auto"/>
      </w:pPr>
      <w:r>
        <w:separator/>
      </w:r>
    </w:p>
  </w:endnote>
  <w:endnote w:type="continuationSeparator" w:id="0">
    <w:p w14:paraId="71A21983" w14:textId="77777777" w:rsidR="00F13D65" w:rsidRDefault="00F13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8C5B" w14:textId="77777777" w:rsidR="00EE2175" w:rsidRDefault="00F13D65">
    <w:pPr>
      <w:pStyle w:val="Footer"/>
      <w:jc w:val="center"/>
    </w:pPr>
    <w:proofErr w:type="spellStart"/>
    <w:r>
      <w:t>YuvaIntern</w:t>
    </w:r>
    <w:proofErr w:type="spellEnd"/>
    <w:r>
      <w:t xml:space="preserve"> | Week 2 | Machine Learning-Based Network Intrusion Detection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88E42" w14:textId="77777777" w:rsidR="00F13D65" w:rsidRDefault="00F13D65">
      <w:pPr>
        <w:spacing w:after="0" w:line="240" w:lineRule="auto"/>
      </w:pPr>
      <w:r>
        <w:separator/>
      </w:r>
    </w:p>
  </w:footnote>
  <w:footnote w:type="continuationSeparator" w:id="0">
    <w:p w14:paraId="051A2B65" w14:textId="77777777" w:rsidR="00F13D65" w:rsidRDefault="00F13D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2062484">
    <w:abstractNumId w:val="8"/>
  </w:num>
  <w:num w:numId="2" w16cid:durableId="458769237">
    <w:abstractNumId w:val="6"/>
  </w:num>
  <w:num w:numId="3" w16cid:durableId="951941305">
    <w:abstractNumId w:val="5"/>
  </w:num>
  <w:num w:numId="4" w16cid:durableId="178862210">
    <w:abstractNumId w:val="4"/>
  </w:num>
  <w:num w:numId="5" w16cid:durableId="81803492">
    <w:abstractNumId w:val="7"/>
  </w:num>
  <w:num w:numId="6" w16cid:durableId="1417704048">
    <w:abstractNumId w:val="3"/>
  </w:num>
  <w:num w:numId="7" w16cid:durableId="121924778">
    <w:abstractNumId w:val="2"/>
  </w:num>
  <w:num w:numId="8" w16cid:durableId="1376615177">
    <w:abstractNumId w:val="1"/>
  </w:num>
  <w:num w:numId="9" w16cid:durableId="1645697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DE2259"/>
    <w:rsid w:val="00ED02CF"/>
    <w:rsid w:val="00EE2175"/>
    <w:rsid w:val="00F13D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9FD02"/>
  <w14:defaultImageDpi w14:val="300"/>
  <w15:docId w15:val="{A5134531-3BF9-4284-B304-EBE6E011A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2438</Words>
  <Characters>13899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MANNAVA SRINATH</cp:lastModifiedBy>
  <cp:revision>2</cp:revision>
  <dcterms:created xsi:type="dcterms:W3CDTF">2026-08-20T13:26:00Z</dcterms:created>
  <dcterms:modified xsi:type="dcterms:W3CDTF">2026-08-20T13:26:00Z</dcterms:modified>
  <cp:category/>
</cp:coreProperties>
</file>