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19DB" w14:textId="77777777" w:rsidR="009242D4" w:rsidRDefault="00000000">
      <w:pPr>
        <w:pStyle w:val="Title"/>
        <w:jc w:val="center"/>
      </w:pPr>
      <w:r>
        <w:t>Recommendations for Personal Loan Customer Analysis Project</w:t>
      </w:r>
    </w:p>
    <w:p w14:paraId="7FE4E64F" w14:textId="77777777" w:rsidR="009242D4" w:rsidRDefault="00000000">
      <w:pPr>
        <w:pStyle w:val="Heading1"/>
      </w:pPr>
      <w:r>
        <w:t>Recommendations</w:t>
      </w:r>
    </w:p>
    <w:p w14:paraId="0B64594B" w14:textId="77777777" w:rsidR="009242D4" w:rsidRDefault="00000000">
      <w:r>
        <w:rPr>
          <w:b/>
          <w:sz w:val="24"/>
        </w:rPr>
        <w:t>1. Target High-Income Customers</w:t>
      </w:r>
      <w:r>
        <w:rPr>
          <w:b/>
          <w:sz w:val="24"/>
        </w:rPr>
        <w:br/>
      </w:r>
      <w:r>
        <w:rPr>
          <w:sz w:val="24"/>
        </w:rPr>
        <w:t>Customers with higher annual income are more likely to accept personal loans. The bank should provide personalized loan offers and premium loan products.</w:t>
      </w:r>
    </w:p>
    <w:p w14:paraId="23C237A3" w14:textId="77777777" w:rsidR="009242D4" w:rsidRDefault="00000000">
      <w:r>
        <w:rPr>
          <w:b/>
          <w:sz w:val="24"/>
        </w:rPr>
        <w:t>2. Focus on Existing Banking Customers</w:t>
      </w:r>
      <w:r>
        <w:rPr>
          <w:b/>
          <w:sz w:val="24"/>
        </w:rPr>
        <w:br/>
      </w:r>
      <w:r>
        <w:rPr>
          <w:sz w:val="24"/>
        </w:rPr>
        <w:t>Cross-sell personal loans to customers using Internet Banking, Credit Cards, Securities Accounts, and TD Accounts through digital channels.</w:t>
      </w:r>
    </w:p>
    <w:p w14:paraId="6CDD3431" w14:textId="77777777" w:rsidR="009242D4" w:rsidRDefault="00000000">
      <w:r>
        <w:rPr>
          <w:b/>
          <w:sz w:val="24"/>
        </w:rPr>
        <w:t>3. Promote Loans to Middle-Aged Customers</w:t>
      </w:r>
      <w:r>
        <w:rPr>
          <w:b/>
          <w:sz w:val="24"/>
        </w:rPr>
        <w:br/>
      </w:r>
      <w:r>
        <w:rPr>
          <w:sz w:val="24"/>
        </w:rPr>
        <w:t>Focus marketing campaigns on middle-aged customers with stable income and financial responsibilities.</w:t>
      </w:r>
    </w:p>
    <w:p w14:paraId="7D281CAE" w14:textId="77777777" w:rsidR="009242D4" w:rsidRDefault="00000000">
      <w:r>
        <w:rPr>
          <w:b/>
          <w:sz w:val="24"/>
        </w:rPr>
        <w:t>4. Target Medium-Sized Families</w:t>
      </w:r>
      <w:r>
        <w:rPr>
          <w:b/>
          <w:sz w:val="24"/>
        </w:rPr>
        <w:br/>
      </w:r>
      <w:r>
        <w:rPr>
          <w:sz w:val="24"/>
        </w:rPr>
        <w:t>Offer customized loan products with flexible repayment options for families with 3–4 members.</w:t>
      </w:r>
    </w:p>
    <w:p w14:paraId="06E13A2C" w14:textId="77777777" w:rsidR="009242D4" w:rsidRDefault="00000000">
      <w:r>
        <w:rPr>
          <w:b/>
          <w:sz w:val="24"/>
        </w:rPr>
        <w:t>5. Develop Personalized Marketing Campaigns</w:t>
      </w:r>
      <w:r>
        <w:rPr>
          <w:b/>
          <w:sz w:val="24"/>
        </w:rPr>
        <w:br/>
      </w:r>
      <w:r>
        <w:rPr>
          <w:sz w:val="24"/>
        </w:rPr>
        <w:t>Segment customers by income, age, education, family size, and banking relationship.</w:t>
      </w:r>
    </w:p>
    <w:p w14:paraId="09816050" w14:textId="77777777" w:rsidR="009242D4" w:rsidRDefault="00000000">
      <w:r>
        <w:rPr>
          <w:b/>
          <w:sz w:val="24"/>
        </w:rPr>
        <w:t>6. Strengthen Cross-Selling Strategies</w:t>
      </w:r>
      <w:r>
        <w:rPr>
          <w:b/>
          <w:sz w:val="24"/>
        </w:rPr>
        <w:br/>
      </w:r>
      <w:r>
        <w:rPr>
          <w:sz w:val="24"/>
        </w:rPr>
        <w:t>Promote personal loans alongside credit cards, deposits, and investment products.</w:t>
      </w:r>
    </w:p>
    <w:p w14:paraId="435884A0" w14:textId="77777777" w:rsidR="009242D4" w:rsidRDefault="00000000">
      <w:r>
        <w:rPr>
          <w:b/>
          <w:sz w:val="24"/>
        </w:rPr>
        <w:t>7. Reduce Credit Risk</w:t>
      </w:r>
      <w:r>
        <w:rPr>
          <w:b/>
          <w:sz w:val="24"/>
        </w:rPr>
        <w:br/>
      </w:r>
      <w:r>
        <w:rPr>
          <w:sz w:val="24"/>
        </w:rPr>
        <w:t>Evaluate income, liabilities, and repayment history before loan approval.</w:t>
      </w:r>
    </w:p>
    <w:p w14:paraId="35E4C45E" w14:textId="77777777" w:rsidR="009242D4" w:rsidRDefault="00000000">
      <w:r>
        <w:rPr>
          <w:b/>
          <w:sz w:val="24"/>
        </w:rPr>
        <w:t>8. Use Data-Driven Decision Making</w:t>
      </w:r>
      <w:r>
        <w:rPr>
          <w:b/>
          <w:sz w:val="24"/>
        </w:rPr>
        <w:br/>
      </w:r>
      <w:r>
        <w:rPr>
          <w:sz w:val="24"/>
        </w:rPr>
        <w:t>Continuously analyze customer behavior to improve marketing and loan performance.</w:t>
      </w:r>
    </w:p>
    <w:p w14:paraId="244E269D" w14:textId="77777777" w:rsidR="009242D4" w:rsidRDefault="00000000">
      <w:pPr>
        <w:pStyle w:val="Heading1"/>
      </w:pPr>
      <w:r>
        <w:t>Key Insights</w:t>
      </w:r>
    </w:p>
    <w:p w14:paraId="652C0E0E" w14:textId="77777777" w:rsidR="009242D4" w:rsidRDefault="00000000">
      <w:pPr>
        <w:pStyle w:val="ListBullet"/>
      </w:pPr>
      <w:r>
        <w:t>High-income customers are the most likely to accept personal loans.</w:t>
      </w:r>
    </w:p>
    <w:p w14:paraId="662411B1" w14:textId="77777777" w:rsidR="009242D4" w:rsidRDefault="00000000">
      <w:pPr>
        <w:pStyle w:val="ListBullet"/>
      </w:pPr>
      <w:r>
        <w:t>Existing banking customers show higher loan acceptance.</w:t>
      </w:r>
    </w:p>
    <w:p w14:paraId="10C78EA4" w14:textId="77777777" w:rsidR="009242D4" w:rsidRDefault="00000000">
      <w:pPr>
        <w:pStyle w:val="ListBullet"/>
      </w:pPr>
      <w:r>
        <w:t>Middle-aged customers represent the strongest target segment.</w:t>
      </w:r>
    </w:p>
    <w:p w14:paraId="52B7ED2A" w14:textId="77777777" w:rsidR="009242D4" w:rsidRDefault="00000000">
      <w:pPr>
        <w:pStyle w:val="ListBullet"/>
      </w:pPr>
      <w:r>
        <w:t>Families with 3–4 members have higher demand for personal loans.</w:t>
      </w:r>
    </w:p>
    <w:p w14:paraId="751237F3" w14:textId="77777777" w:rsidR="009242D4" w:rsidRDefault="00000000">
      <w:pPr>
        <w:pStyle w:val="ListBullet"/>
      </w:pPr>
      <w:r>
        <w:t>Customer segmentation improves marketing effectiveness.</w:t>
      </w:r>
    </w:p>
    <w:p w14:paraId="56F9615C" w14:textId="77777777" w:rsidR="009242D4" w:rsidRDefault="00000000">
      <w:pPr>
        <w:pStyle w:val="ListBullet"/>
      </w:pPr>
      <w:r>
        <w:lastRenderedPageBreak/>
        <w:t>Cross-selling banking products increases customer engagement and revenue.</w:t>
      </w:r>
    </w:p>
    <w:p w14:paraId="3818D878" w14:textId="77777777" w:rsidR="009242D4" w:rsidRDefault="00000000">
      <w:pPr>
        <w:pStyle w:val="ListBullet"/>
      </w:pPr>
      <w:r>
        <w:t>Proper customer profiling reduces credit risk.</w:t>
      </w:r>
    </w:p>
    <w:p w14:paraId="2C354977" w14:textId="77777777" w:rsidR="009242D4" w:rsidRDefault="00000000">
      <w:pPr>
        <w:pStyle w:val="ListBullet"/>
      </w:pPr>
      <w:r>
        <w:t>Personalized digital marketing campaigns improve loan conversion rates.</w:t>
      </w:r>
    </w:p>
    <w:p w14:paraId="135013DA" w14:textId="77777777" w:rsidR="009242D4" w:rsidRDefault="00000000">
      <w:pPr>
        <w:pStyle w:val="ListBullet"/>
      </w:pPr>
      <w:r>
        <w:t>Data-driven strategies help identify profitable customer segments.</w:t>
      </w:r>
    </w:p>
    <w:p w14:paraId="02165FD3" w14:textId="77777777" w:rsidR="009242D4" w:rsidRDefault="00000000">
      <w:pPr>
        <w:pStyle w:val="ListBullet"/>
      </w:pPr>
      <w:r>
        <w:t>Targeting the right customers supports sustainable business growth.</w:t>
      </w:r>
    </w:p>
    <w:sectPr w:rsidR="009242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771696">
    <w:abstractNumId w:val="8"/>
  </w:num>
  <w:num w:numId="2" w16cid:durableId="1669285523">
    <w:abstractNumId w:val="6"/>
  </w:num>
  <w:num w:numId="3" w16cid:durableId="92211682">
    <w:abstractNumId w:val="5"/>
  </w:num>
  <w:num w:numId="4" w16cid:durableId="856309066">
    <w:abstractNumId w:val="4"/>
  </w:num>
  <w:num w:numId="5" w16cid:durableId="1141538553">
    <w:abstractNumId w:val="7"/>
  </w:num>
  <w:num w:numId="6" w16cid:durableId="1130510127">
    <w:abstractNumId w:val="3"/>
  </w:num>
  <w:num w:numId="7" w16cid:durableId="1629047283">
    <w:abstractNumId w:val="2"/>
  </w:num>
  <w:num w:numId="8" w16cid:durableId="1912154430">
    <w:abstractNumId w:val="1"/>
  </w:num>
  <w:num w:numId="9" w16cid:durableId="92249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48B"/>
    <w:rsid w:val="0029639D"/>
    <w:rsid w:val="00326F90"/>
    <w:rsid w:val="009242D4"/>
    <w:rsid w:val="00AA1D8D"/>
    <w:rsid w:val="00B47730"/>
    <w:rsid w:val="00CB0664"/>
    <w:rsid w:val="00EC16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37833"/>
  <w14:defaultImageDpi w14:val="300"/>
  <w15:docId w15:val="{6589E65B-D0B6-4A79-B0F7-32AB5CE4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SRINATH M</cp:lastModifiedBy>
  <cp:revision>2</cp:revision>
  <dcterms:created xsi:type="dcterms:W3CDTF">2026-07-17T19:10:00Z</dcterms:created>
  <dcterms:modified xsi:type="dcterms:W3CDTF">2026-07-17T19:10:00Z</dcterms:modified>
  <cp:category/>
</cp:coreProperties>
</file>