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C0A93" w14:textId="77777777" w:rsidR="002D3CB6" w:rsidRPr="00A20318" w:rsidRDefault="00000000">
      <w:pPr>
        <w:jc w:val="center"/>
        <w:rPr>
          <w:sz w:val="44"/>
          <w:szCs w:val="44"/>
        </w:rPr>
      </w:pPr>
      <w:r w:rsidRPr="00A20318">
        <w:rPr>
          <w:b/>
          <w:bCs/>
          <w:sz w:val="48"/>
          <w:szCs w:val="48"/>
        </w:rPr>
        <w:t>BIRLA INSTITUTE OF TECHNOLOGY &amp; SCIENCE, PILANI</w:t>
      </w:r>
    </w:p>
    <w:p w14:paraId="51FEA4F5" w14:textId="77777777" w:rsidR="002D3CB6" w:rsidRPr="00A20318" w:rsidRDefault="00000000">
      <w:pPr>
        <w:spacing w:after="400"/>
        <w:jc w:val="center"/>
        <w:rPr>
          <w:sz w:val="44"/>
          <w:szCs w:val="44"/>
        </w:rPr>
      </w:pPr>
      <w:r w:rsidRPr="00A20318">
        <w:rPr>
          <w:sz w:val="44"/>
          <w:szCs w:val="44"/>
        </w:rPr>
        <w:t>Work Integrated Learning Programmes Division</w:t>
      </w:r>
    </w:p>
    <w:p w14:paraId="310B3913" w14:textId="77777777" w:rsidR="002D3CB6" w:rsidRDefault="00000000">
      <w:pPr>
        <w:spacing w:before="400" w:after="200"/>
        <w:jc w:val="center"/>
      </w:pPr>
      <w:r>
        <w:rPr>
          <w:b/>
          <w:bCs/>
          <w:color w:val="1F4E5F"/>
          <w:sz w:val="26"/>
          <w:szCs w:val="26"/>
        </w:rPr>
        <w:t>AIML ZG535 — Machine Learning on Edge</w:t>
      </w:r>
    </w:p>
    <w:p w14:paraId="1699613A" w14:textId="77777777" w:rsidR="002D3CB6" w:rsidRDefault="00000000">
      <w:pPr>
        <w:spacing w:after="100"/>
        <w:jc w:val="center"/>
      </w:pPr>
      <w:proofErr w:type="spellStart"/>
      <w:r>
        <w:rPr>
          <w:b/>
          <w:bCs/>
          <w:color w:val="1F4E5F"/>
          <w:sz w:val="36"/>
          <w:szCs w:val="36"/>
        </w:rPr>
        <w:t>LogiEdge</w:t>
      </w:r>
      <w:proofErr w:type="spellEnd"/>
      <w:r>
        <w:rPr>
          <w:b/>
          <w:bCs/>
          <w:color w:val="1F4E5F"/>
          <w:sz w:val="36"/>
          <w:szCs w:val="36"/>
        </w:rPr>
        <w:t>: Intelligent Edge AI Platform for Cold-Chain Logistics</w:t>
      </w:r>
    </w:p>
    <w:p w14:paraId="1533A0F3" w14:textId="77777777" w:rsidR="002D3CB6" w:rsidRDefault="00000000">
      <w:pPr>
        <w:spacing w:before="100" w:after="800"/>
        <w:jc w:val="center"/>
        <w:rPr>
          <w:i/>
          <w:iCs/>
          <w:sz w:val="24"/>
          <w:szCs w:val="24"/>
        </w:rPr>
      </w:pPr>
      <w:r>
        <w:rPr>
          <w:i/>
          <w:iCs/>
          <w:sz w:val="24"/>
          <w:szCs w:val="24"/>
        </w:rPr>
        <w:t>Mini Project Group Report - Group 13</w:t>
      </w:r>
    </w:p>
    <w:p w14:paraId="78B24A90" w14:textId="77777777" w:rsidR="002D3CB6" w:rsidRDefault="00000000">
      <w:pPr>
        <w:spacing w:before="100" w:after="800"/>
        <w:jc w:val="center"/>
        <w:rPr>
          <w:i/>
          <w:iCs/>
          <w:sz w:val="24"/>
          <w:szCs w:val="24"/>
        </w:rPr>
      </w:pPr>
      <w:r>
        <w:rPr>
          <w:i/>
          <w:iCs/>
          <w:noProof/>
          <w:sz w:val="24"/>
          <w:szCs w:val="24"/>
        </w:rPr>
        <w:drawing>
          <wp:inline distT="114300" distB="114300" distL="114300" distR="114300" wp14:anchorId="3823F27D" wp14:editId="561A7EA6">
            <wp:extent cx="4772025" cy="1752600"/>
            <wp:effectExtent l="0" t="0" r="0" b="0"/>
            <wp:docPr id="210529947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4772025" cy="1752600"/>
                    </a:xfrm>
                    <a:prstGeom prst="rect">
                      <a:avLst/>
                    </a:prstGeom>
                    <a:ln/>
                  </pic:spPr>
                </pic:pic>
              </a:graphicData>
            </a:graphic>
          </wp:inline>
        </w:drawing>
      </w:r>
    </w:p>
    <w:p w14:paraId="6AE370AB" w14:textId="77777777" w:rsidR="002D3CB6" w:rsidRDefault="00000000">
      <w:pPr>
        <w:jc w:val="center"/>
        <w:rPr>
          <w:b/>
          <w:bCs/>
          <w:i/>
          <w:iCs/>
          <w:sz w:val="26"/>
          <w:szCs w:val="26"/>
        </w:rPr>
      </w:pPr>
      <w:r>
        <w:rPr>
          <w:b/>
          <w:bCs/>
          <w:i/>
          <w:iCs/>
          <w:sz w:val="26"/>
          <w:szCs w:val="26"/>
        </w:rPr>
        <w:t>Group 13</w:t>
      </w:r>
    </w:p>
    <w:p w14:paraId="326641CA" w14:textId="77777777" w:rsidR="002D3CB6" w:rsidRDefault="00000000">
      <w:pPr>
        <w:jc w:val="center"/>
        <w:rPr>
          <w:b/>
          <w:bCs/>
          <w:i/>
          <w:iCs/>
          <w:sz w:val="26"/>
          <w:szCs w:val="26"/>
        </w:rPr>
      </w:pPr>
      <w:r>
        <w:rPr>
          <w:b/>
          <w:bCs/>
          <w:i/>
          <w:iCs/>
          <w:sz w:val="26"/>
          <w:szCs w:val="26"/>
        </w:rPr>
        <w:t>Group members and Team Contributions</w:t>
      </w:r>
    </w:p>
    <w:p w14:paraId="17F6AAFE" w14:textId="77777777" w:rsidR="002D3CB6" w:rsidRDefault="00000000">
      <w:pPr>
        <w:jc w:val="center"/>
        <w:rPr>
          <w:i/>
          <w:iCs/>
          <w:sz w:val="20"/>
          <w:szCs w:val="20"/>
        </w:rPr>
      </w:pPr>
      <w:r>
        <w:rPr>
          <w:i/>
          <w:iCs/>
          <w:sz w:val="20"/>
          <w:szCs w:val="20"/>
        </w:rPr>
        <w:t xml:space="preserve"> </w:t>
      </w:r>
    </w:p>
    <w:p w14:paraId="6D0A861F" w14:textId="77777777" w:rsidR="002D3CB6" w:rsidRDefault="00000000">
      <w:pPr>
        <w:jc w:val="center"/>
        <w:rPr>
          <w:i/>
          <w:iCs/>
          <w:sz w:val="20"/>
          <w:szCs w:val="20"/>
        </w:rPr>
      </w:pPr>
      <w:r>
        <w:rPr>
          <w:i/>
          <w:iCs/>
          <w:sz w:val="20"/>
          <w:szCs w:val="20"/>
        </w:rPr>
        <w:t xml:space="preserve"> </w:t>
      </w:r>
    </w:p>
    <w:tbl>
      <w:tblPr>
        <w:tblStyle w:val="a"/>
        <w:tblW w:w="8880" w:type="dxa"/>
        <w:tblBorders>
          <w:top w:val="nil"/>
          <w:left w:val="nil"/>
          <w:bottom w:val="nil"/>
          <w:right w:val="nil"/>
          <w:insideH w:val="nil"/>
          <w:insideV w:val="nil"/>
        </w:tblBorders>
        <w:tblLayout w:type="fixed"/>
        <w:tblLook w:val="0600" w:firstRow="0" w:lastRow="0" w:firstColumn="0" w:lastColumn="0" w:noHBand="1" w:noVBand="1"/>
      </w:tblPr>
      <w:tblGrid>
        <w:gridCol w:w="2085"/>
        <w:gridCol w:w="2205"/>
        <w:gridCol w:w="2310"/>
        <w:gridCol w:w="2280"/>
      </w:tblGrid>
      <w:tr w:rsidR="002D3CB6" w14:paraId="201E6691" w14:textId="77777777">
        <w:trPr>
          <w:trHeight w:val="255"/>
        </w:trPr>
        <w:tc>
          <w:tcPr>
            <w:tcW w:w="2085" w:type="dxa"/>
            <w:tcBorders>
              <w:top w:val="single" w:sz="5" w:space="0" w:color="000000"/>
              <w:left w:val="single" w:sz="5" w:space="0" w:color="000000"/>
              <w:bottom w:val="single" w:sz="5" w:space="0" w:color="000000"/>
              <w:right w:val="single" w:sz="5" w:space="0" w:color="000000"/>
            </w:tcBorders>
            <w:shd w:val="clear" w:color="auto" w:fill="EEECE1"/>
            <w:tcMar>
              <w:top w:w="0" w:type="dxa"/>
              <w:left w:w="100" w:type="dxa"/>
              <w:bottom w:w="0" w:type="dxa"/>
              <w:right w:w="100" w:type="dxa"/>
            </w:tcMar>
          </w:tcPr>
          <w:p w14:paraId="47C847C6" w14:textId="77777777" w:rsidR="002D3CB6" w:rsidRDefault="00000000">
            <w:pPr>
              <w:jc w:val="center"/>
              <w:rPr>
                <w:i/>
                <w:iCs/>
                <w:sz w:val="20"/>
                <w:szCs w:val="20"/>
              </w:rPr>
            </w:pPr>
            <w:proofErr w:type="spellStart"/>
            <w:r>
              <w:rPr>
                <w:i/>
                <w:iCs/>
                <w:sz w:val="20"/>
                <w:szCs w:val="20"/>
              </w:rPr>
              <w:t>S.No</w:t>
            </w:r>
            <w:proofErr w:type="spellEnd"/>
            <w:r>
              <w:rPr>
                <w:i/>
                <w:iCs/>
                <w:sz w:val="20"/>
                <w:szCs w:val="20"/>
              </w:rPr>
              <w:t>.</w:t>
            </w:r>
          </w:p>
        </w:tc>
        <w:tc>
          <w:tcPr>
            <w:tcW w:w="2205" w:type="dxa"/>
            <w:tcBorders>
              <w:top w:val="single" w:sz="5" w:space="0" w:color="000000"/>
              <w:left w:val="single" w:sz="5" w:space="0" w:color="000000"/>
              <w:bottom w:val="single" w:sz="5" w:space="0" w:color="000000"/>
              <w:right w:val="single" w:sz="5" w:space="0" w:color="000000"/>
            </w:tcBorders>
            <w:shd w:val="clear" w:color="auto" w:fill="EEECE1"/>
            <w:tcMar>
              <w:top w:w="0" w:type="dxa"/>
              <w:left w:w="100" w:type="dxa"/>
              <w:bottom w:w="0" w:type="dxa"/>
              <w:right w:w="100" w:type="dxa"/>
            </w:tcMar>
          </w:tcPr>
          <w:p w14:paraId="69766226" w14:textId="77777777" w:rsidR="002D3CB6" w:rsidRDefault="00000000">
            <w:pPr>
              <w:jc w:val="center"/>
              <w:rPr>
                <w:i/>
                <w:iCs/>
                <w:sz w:val="20"/>
                <w:szCs w:val="20"/>
              </w:rPr>
            </w:pPr>
            <w:r>
              <w:rPr>
                <w:i/>
                <w:iCs/>
                <w:sz w:val="20"/>
                <w:szCs w:val="20"/>
              </w:rPr>
              <w:t>Name</w:t>
            </w:r>
          </w:p>
        </w:tc>
        <w:tc>
          <w:tcPr>
            <w:tcW w:w="2310" w:type="dxa"/>
            <w:tcBorders>
              <w:top w:val="single" w:sz="5" w:space="0" w:color="000000"/>
              <w:left w:val="single" w:sz="5" w:space="0" w:color="000000"/>
              <w:bottom w:val="single" w:sz="5" w:space="0" w:color="000000"/>
              <w:right w:val="single" w:sz="5" w:space="0" w:color="000000"/>
            </w:tcBorders>
            <w:shd w:val="clear" w:color="auto" w:fill="EEECE1"/>
            <w:tcMar>
              <w:top w:w="0" w:type="dxa"/>
              <w:left w:w="100" w:type="dxa"/>
              <w:bottom w:w="0" w:type="dxa"/>
              <w:right w:w="100" w:type="dxa"/>
            </w:tcMar>
          </w:tcPr>
          <w:p w14:paraId="7DA0493B" w14:textId="77777777" w:rsidR="002D3CB6" w:rsidRDefault="00000000">
            <w:pPr>
              <w:jc w:val="center"/>
              <w:rPr>
                <w:i/>
                <w:iCs/>
                <w:sz w:val="20"/>
                <w:szCs w:val="20"/>
              </w:rPr>
            </w:pPr>
            <w:r>
              <w:rPr>
                <w:i/>
                <w:iCs/>
                <w:sz w:val="20"/>
                <w:szCs w:val="20"/>
              </w:rPr>
              <w:t>BITS ID</w:t>
            </w:r>
          </w:p>
        </w:tc>
        <w:tc>
          <w:tcPr>
            <w:tcW w:w="2280" w:type="dxa"/>
            <w:tcBorders>
              <w:top w:val="single" w:sz="5" w:space="0" w:color="000000"/>
              <w:left w:val="single" w:sz="5" w:space="0" w:color="000000"/>
              <w:bottom w:val="single" w:sz="5" w:space="0" w:color="000000"/>
              <w:right w:val="single" w:sz="5" w:space="0" w:color="000000"/>
            </w:tcBorders>
            <w:shd w:val="clear" w:color="auto" w:fill="EEECE1"/>
            <w:tcMar>
              <w:top w:w="0" w:type="dxa"/>
              <w:left w:w="100" w:type="dxa"/>
              <w:bottom w:w="0" w:type="dxa"/>
              <w:right w:w="100" w:type="dxa"/>
            </w:tcMar>
          </w:tcPr>
          <w:p w14:paraId="09265F30" w14:textId="77777777" w:rsidR="002D3CB6" w:rsidRDefault="00000000">
            <w:pPr>
              <w:jc w:val="center"/>
              <w:rPr>
                <w:i/>
                <w:iCs/>
                <w:sz w:val="20"/>
                <w:szCs w:val="20"/>
              </w:rPr>
            </w:pPr>
            <w:r>
              <w:rPr>
                <w:i/>
                <w:iCs/>
                <w:sz w:val="20"/>
                <w:szCs w:val="20"/>
              </w:rPr>
              <w:t>Contribution Percentage</w:t>
            </w:r>
          </w:p>
        </w:tc>
      </w:tr>
      <w:tr w:rsidR="002D3CB6" w14:paraId="61AD4C52" w14:textId="77777777">
        <w:trPr>
          <w:trHeight w:val="25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519002" w14:textId="77777777" w:rsidR="002D3CB6" w:rsidRDefault="00000000">
            <w:pPr>
              <w:jc w:val="center"/>
              <w:rPr>
                <w:i/>
                <w:iCs/>
                <w:sz w:val="20"/>
                <w:szCs w:val="20"/>
              </w:rPr>
            </w:pPr>
            <w:r>
              <w:rPr>
                <w:i/>
                <w:iCs/>
                <w:sz w:val="20"/>
                <w:szCs w:val="20"/>
              </w:rPr>
              <w:t>1</w:t>
            </w:r>
          </w:p>
        </w:tc>
        <w:tc>
          <w:tcPr>
            <w:tcW w:w="22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0E7391" w14:textId="77777777" w:rsidR="002D3CB6" w:rsidRDefault="00000000">
            <w:pPr>
              <w:jc w:val="center"/>
              <w:rPr>
                <w:i/>
                <w:iCs/>
                <w:sz w:val="20"/>
                <w:szCs w:val="20"/>
              </w:rPr>
            </w:pPr>
            <w:r>
              <w:rPr>
                <w:i/>
                <w:iCs/>
                <w:sz w:val="20"/>
                <w:szCs w:val="20"/>
              </w:rPr>
              <w:t>Srinivasan R</w:t>
            </w:r>
          </w:p>
        </w:tc>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746F86" w14:textId="77777777" w:rsidR="002D3CB6" w:rsidRDefault="00000000">
            <w:pPr>
              <w:jc w:val="center"/>
              <w:rPr>
                <w:i/>
                <w:iCs/>
                <w:sz w:val="20"/>
                <w:szCs w:val="20"/>
              </w:rPr>
            </w:pPr>
            <w:r>
              <w:rPr>
                <w:i/>
                <w:iCs/>
                <w:sz w:val="20"/>
                <w:szCs w:val="20"/>
              </w:rPr>
              <w:t>2024AC05744</w:t>
            </w:r>
          </w:p>
        </w:tc>
        <w:tc>
          <w:tcPr>
            <w:tcW w:w="22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E72617" w14:textId="77777777" w:rsidR="002D3CB6" w:rsidRDefault="00000000">
            <w:pPr>
              <w:jc w:val="center"/>
              <w:rPr>
                <w:i/>
                <w:iCs/>
                <w:sz w:val="20"/>
                <w:szCs w:val="20"/>
              </w:rPr>
            </w:pPr>
            <w:r>
              <w:rPr>
                <w:i/>
                <w:iCs/>
                <w:sz w:val="20"/>
                <w:szCs w:val="20"/>
              </w:rPr>
              <w:t>100</w:t>
            </w:r>
          </w:p>
        </w:tc>
      </w:tr>
      <w:tr w:rsidR="002D3CB6" w14:paraId="1D12C5B4" w14:textId="77777777">
        <w:trPr>
          <w:trHeight w:val="25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55CB51" w14:textId="77777777" w:rsidR="002D3CB6" w:rsidRDefault="00000000">
            <w:pPr>
              <w:jc w:val="center"/>
              <w:rPr>
                <w:i/>
                <w:iCs/>
                <w:sz w:val="20"/>
                <w:szCs w:val="20"/>
              </w:rPr>
            </w:pPr>
            <w:r>
              <w:rPr>
                <w:i/>
                <w:iCs/>
                <w:sz w:val="20"/>
                <w:szCs w:val="20"/>
              </w:rPr>
              <w:t>2</w:t>
            </w:r>
          </w:p>
        </w:tc>
        <w:tc>
          <w:tcPr>
            <w:tcW w:w="22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65C0FD" w14:textId="77777777" w:rsidR="002D3CB6" w:rsidRDefault="00000000">
            <w:pPr>
              <w:jc w:val="center"/>
              <w:rPr>
                <w:i/>
                <w:iCs/>
                <w:sz w:val="20"/>
                <w:szCs w:val="20"/>
              </w:rPr>
            </w:pPr>
            <w:r>
              <w:rPr>
                <w:i/>
                <w:iCs/>
                <w:sz w:val="20"/>
                <w:szCs w:val="20"/>
              </w:rPr>
              <w:t>Sumit Yadav</w:t>
            </w:r>
          </w:p>
        </w:tc>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A9663B" w14:textId="77777777" w:rsidR="002D3CB6" w:rsidRDefault="00000000">
            <w:pPr>
              <w:jc w:val="center"/>
              <w:rPr>
                <w:i/>
                <w:iCs/>
                <w:sz w:val="20"/>
                <w:szCs w:val="20"/>
              </w:rPr>
            </w:pPr>
            <w:r>
              <w:rPr>
                <w:i/>
                <w:iCs/>
                <w:sz w:val="20"/>
                <w:szCs w:val="20"/>
              </w:rPr>
              <w:t>2024AC05691</w:t>
            </w:r>
          </w:p>
        </w:tc>
        <w:tc>
          <w:tcPr>
            <w:tcW w:w="22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C3A160" w14:textId="77777777" w:rsidR="002D3CB6" w:rsidRDefault="00000000">
            <w:pPr>
              <w:jc w:val="center"/>
              <w:rPr>
                <w:i/>
                <w:iCs/>
                <w:sz w:val="20"/>
                <w:szCs w:val="20"/>
              </w:rPr>
            </w:pPr>
            <w:r>
              <w:rPr>
                <w:i/>
                <w:iCs/>
                <w:sz w:val="20"/>
                <w:szCs w:val="20"/>
              </w:rPr>
              <w:t>100</w:t>
            </w:r>
          </w:p>
        </w:tc>
      </w:tr>
      <w:tr w:rsidR="002D3CB6" w14:paraId="67A68257" w14:textId="77777777">
        <w:trPr>
          <w:trHeight w:val="25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375E75" w14:textId="77777777" w:rsidR="002D3CB6" w:rsidRDefault="00000000">
            <w:pPr>
              <w:jc w:val="center"/>
              <w:rPr>
                <w:i/>
                <w:iCs/>
                <w:sz w:val="20"/>
                <w:szCs w:val="20"/>
              </w:rPr>
            </w:pPr>
            <w:r>
              <w:rPr>
                <w:i/>
                <w:iCs/>
                <w:sz w:val="20"/>
                <w:szCs w:val="20"/>
              </w:rPr>
              <w:t>3</w:t>
            </w:r>
          </w:p>
        </w:tc>
        <w:tc>
          <w:tcPr>
            <w:tcW w:w="22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2FA711" w14:textId="77777777" w:rsidR="002D3CB6" w:rsidRDefault="00000000">
            <w:pPr>
              <w:jc w:val="center"/>
              <w:rPr>
                <w:i/>
                <w:iCs/>
                <w:sz w:val="20"/>
                <w:szCs w:val="20"/>
              </w:rPr>
            </w:pPr>
            <w:proofErr w:type="spellStart"/>
            <w:r>
              <w:rPr>
                <w:i/>
                <w:iCs/>
                <w:sz w:val="20"/>
                <w:szCs w:val="20"/>
              </w:rPr>
              <w:t>Basavaraju</w:t>
            </w:r>
            <w:proofErr w:type="spellEnd"/>
            <w:r>
              <w:rPr>
                <w:i/>
                <w:iCs/>
                <w:sz w:val="20"/>
                <w:szCs w:val="20"/>
              </w:rPr>
              <w:t xml:space="preserve"> R</w:t>
            </w:r>
          </w:p>
        </w:tc>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28F4B1" w14:textId="77777777" w:rsidR="002D3CB6" w:rsidRDefault="00000000">
            <w:pPr>
              <w:jc w:val="center"/>
              <w:rPr>
                <w:i/>
                <w:iCs/>
                <w:sz w:val="20"/>
                <w:szCs w:val="20"/>
              </w:rPr>
            </w:pPr>
            <w:r>
              <w:rPr>
                <w:i/>
                <w:iCs/>
                <w:sz w:val="20"/>
                <w:szCs w:val="20"/>
              </w:rPr>
              <w:t>2024AD05459</w:t>
            </w:r>
          </w:p>
        </w:tc>
        <w:tc>
          <w:tcPr>
            <w:tcW w:w="22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400903" w14:textId="77777777" w:rsidR="002D3CB6" w:rsidRDefault="00000000">
            <w:pPr>
              <w:jc w:val="center"/>
              <w:rPr>
                <w:i/>
                <w:iCs/>
                <w:sz w:val="20"/>
                <w:szCs w:val="20"/>
              </w:rPr>
            </w:pPr>
            <w:r>
              <w:rPr>
                <w:i/>
                <w:iCs/>
                <w:sz w:val="20"/>
                <w:szCs w:val="20"/>
              </w:rPr>
              <w:t>100</w:t>
            </w:r>
          </w:p>
        </w:tc>
      </w:tr>
      <w:tr w:rsidR="002D3CB6" w14:paraId="5EAFE3B1" w14:textId="77777777">
        <w:trPr>
          <w:trHeight w:val="25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E34408" w14:textId="77777777" w:rsidR="002D3CB6" w:rsidRDefault="00000000">
            <w:pPr>
              <w:jc w:val="center"/>
              <w:rPr>
                <w:i/>
                <w:iCs/>
                <w:sz w:val="20"/>
                <w:szCs w:val="20"/>
              </w:rPr>
            </w:pPr>
            <w:r>
              <w:rPr>
                <w:i/>
                <w:iCs/>
                <w:sz w:val="20"/>
                <w:szCs w:val="20"/>
              </w:rPr>
              <w:t>4</w:t>
            </w:r>
          </w:p>
        </w:tc>
        <w:tc>
          <w:tcPr>
            <w:tcW w:w="22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B5CD7C" w14:textId="77777777" w:rsidR="002D3CB6" w:rsidRDefault="00000000">
            <w:pPr>
              <w:jc w:val="center"/>
              <w:rPr>
                <w:i/>
                <w:iCs/>
                <w:sz w:val="20"/>
                <w:szCs w:val="20"/>
              </w:rPr>
            </w:pPr>
            <w:r>
              <w:rPr>
                <w:i/>
                <w:iCs/>
                <w:sz w:val="20"/>
                <w:szCs w:val="20"/>
              </w:rPr>
              <w:t>Saurabh Asthana</w:t>
            </w:r>
          </w:p>
        </w:tc>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98DB26" w14:textId="77777777" w:rsidR="002D3CB6" w:rsidRDefault="00000000">
            <w:pPr>
              <w:jc w:val="center"/>
              <w:rPr>
                <w:i/>
                <w:iCs/>
                <w:sz w:val="20"/>
                <w:szCs w:val="20"/>
              </w:rPr>
            </w:pPr>
            <w:r>
              <w:rPr>
                <w:i/>
                <w:iCs/>
                <w:sz w:val="20"/>
                <w:szCs w:val="20"/>
              </w:rPr>
              <w:t>2024AC05568</w:t>
            </w:r>
          </w:p>
        </w:tc>
        <w:tc>
          <w:tcPr>
            <w:tcW w:w="22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1C171F" w14:textId="77777777" w:rsidR="002D3CB6" w:rsidRDefault="00000000">
            <w:pPr>
              <w:jc w:val="center"/>
              <w:rPr>
                <w:i/>
                <w:iCs/>
                <w:sz w:val="20"/>
                <w:szCs w:val="20"/>
              </w:rPr>
            </w:pPr>
            <w:r>
              <w:rPr>
                <w:i/>
                <w:iCs/>
                <w:sz w:val="20"/>
                <w:szCs w:val="20"/>
              </w:rPr>
              <w:t>100</w:t>
            </w:r>
          </w:p>
        </w:tc>
      </w:tr>
    </w:tbl>
    <w:p w14:paraId="1CBED891" w14:textId="77777777" w:rsidR="002D3CB6" w:rsidRDefault="002D3CB6"/>
    <w:p w14:paraId="6086EF4B" w14:textId="77777777" w:rsidR="002D3CB6" w:rsidRDefault="002D3CB6"/>
    <w:p w14:paraId="3396E810" w14:textId="77777777" w:rsidR="002D3CB6" w:rsidRDefault="002D3CB6"/>
    <w:p w14:paraId="3F518328" w14:textId="77777777" w:rsidR="002D3CB6" w:rsidRDefault="002D3CB6"/>
    <w:p w14:paraId="35216B1A" w14:textId="77777777" w:rsidR="002D3CB6" w:rsidRDefault="002D3CB6"/>
    <w:p w14:paraId="5E16888E" w14:textId="77777777" w:rsidR="002D3CB6" w:rsidRDefault="002D3CB6"/>
    <w:p w14:paraId="21818DB3" w14:textId="77777777" w:rsidR="002D3CB6" w:rsidRDefault="002D3CB6"/>
    <w:p w14:paraId="0225C4E7" w14:textId="77777777" w:rsidR="002D3CB6" w:rsidRDefault="002D3CB6"/>
    <w:p w14:paraId="7DFF8038" w14:textId="77777777" w:rsidR="002D3CB6" w:rsidRDefault="002D3CB6"/>
    <w:p w14:paraId="4DE6EE4A" w14:textId="77777777" w:rsidR="002D3CB6" w:rsidRDefault="002D3CB6"/>
    <w:p w14:paraId="2F5066B9" w14:textId="77777777" w:rsidR="002D3CB6" w:rsidRDefault="002D3CB6"/>
    <w:p w14:paraId="3A8198E1" w14:textId="77777777" w:rsidR="002D3CB6" w:rsidRDefault="002D3CB6"/>
    <w:p w14:paraId="18D2C921" w14:textId="77777777" w:rsidR="002D3CB6" w:rsidRDefault="002D3CB6"/>
    <w:p w14:paraId="697AC536" w14:textId="77777777" w:rsidR="002D3CB6" w:rsidRDefault="002D3CB6"/>
    <w:p w14:paraId="25EC9ABC" w14:textId="77777777" w:rsidR="002D3CB6" w:rsidRDefault="002D3CB6"/>
    <w:p w14:paraId="3B0C50FD" w14:textId="77777777" w:rsidR="002D3CB6" w:rsidRDefault="002D3CB6"/>
    <w:p w14:paraId="628BC61C" w14:textId="77777777" w:rsidR="002D3CB6" w:rsidRDefault="00000000">
      <w:pPr>
        <w:pStyle w:val="Heading1"/>
        <w:spacing w:before="0" w:after="240"/>
      </w:pPr>
      <w:r>
        <w:lastRenderedPageBreak/>
        <w:t>Table of Contents</w:t>
      </w:r>
    </w:p>
    <w:p w14:paraId="273C15F6" w14:textId="77777777" w:rsidR="002D3CB6" w:rsidRDefault="00000000">
      <w:pPr>
        <w:tabs>
          <w:tab w:val="right" w:pos="9026"/>
        </w:tabs>
        <w:spacing w:after="100"/>
      </w:pPr>
      <w:r>
        <w:rPr>
          <w:b/>
          <w:bCs/>
        </w:rPr>
        <w:t xml:space="preserve">1. </w:t>
      </w:r>
      <w:proofErr w:type="spellStart"/>
      <w:r>
        <w:rPr>
          <w:b/>
          <w:bCs/>
        </w:rPr>
        <w:t>FreightBridge</w:t>
      </w:r>
      <w:proofErr w:type="spellEnd"/>
      <w:r>
        <w:rPr>
          <w:b/>
          <w:bCs/>
        </w:rPr>
        <w:t xml:space="preserve"> Deployment Context</w:t>
      </w:r>
      <w:r>
        <w:rPr>
          <w:b/>
          <w:bCs/>
        </w:rPr>
        <w:tab/>
        <w:t>3</w:t>
      </w:r>
    </w:p>
    <w:p w14:paraId="47234686" w14:textId="77777777" w:rsidR="002D3CB6" w:rsidRDefault="00000000">
      <w:pPr>
        <w:tabs>
          <w:tab w:val="right" w:pos="9026"/>
        </w:tabs>
        <w:spacing w:after="100"/>
        <w:ind w:left="300"/>
      </w:pPr>
      <w:r>
        <w:t>1.1 Constraint Analysis</w:t>
      </w:r>
      <w:r>
        <w:tab/>
        <w:t>3</w:t>
      </w:r>
    </w:p>
    <w:p w14:paraId="2F555973" w14:textId="77777777" w:rsidR="002D3CB6" w:rsidRDefault="00000000">
      <w:pPr>
        <w:tabs>
          <w:tab w:val="right" w:pos="9026"/>
        </w:tabs>
        <w:spacing w:after="100"/>
        <w:ind w:left="300"/>
      </w:pPr>
      <w:r>
        <w:t>1.2 Hardware Selection — Constraint Triangle</w:t>
      </w:r>
      <w:r>
        <w:tab/>
        <w:t>3</w:t>
      </w:r>
    </w:p>
    <w:p w14:paraId="7855514A" w14:textId="77777777" w:rsidR="002D3CB6" w:rsidRDefault="00000000">
      <w:pPr>
        <w:tabs>
          <w:tab w:val="right" w:pos="9026"/>
        </w:tabs>
        <w:spacing w:after="100"/>
        <w:ind w:left="300"/>
      </w:pPr>
      <w:r>
        <w:t>1.3 System Architecture Diagram</w:t>
      </w:r>
      <w:r>
        <w:tab/>
        <w:t>4</w:t>
      </w:r>
    </w:p>
    <w:p w14:paraId="7C1C6CC7" w14:textId="77777777" w:rsidR="002D3CB6" w:rsidRDefault="00000000">
      <w:pPr>
        <w:tabs>
          <w:tab w:val="right" w:pos="9026"/>
        </w:tabs>
        <w:spacing w:after="100"/>
        <w:ind w:left="300"/>
      </w:pPr>
      <w:r>
        <w:t>1.4 Arithmetic Intensity and Roofline Classification</w:t>
      </w:r>
      <w:r>
        <w:tab/>
        <w:t>4</w:t>
      </w:r>
    </w:p>
    <w:p w14:paraId="698619E2" w14:textId="77777777" w:rsidR="002D3CB6" w:rsidRDefault="00000000">
      <w:pPr>
        <w:tabs>
          <w:tab w:val="right" w:pos="9026"/>
        </w:tabs>
        <w:spacing w:after="100"/>
      </w:pPr>
      <w:r>
        <w:rPr>
          <w:b/>
          <w:bCs/>
        </w:rPr>
        <w:t>2. Sensor Pipeline and MQTT Design</w:t>
      </w:r>
      <w:r>
        <w:rPr>
          <w:b/>
          <w:bCs/>
        </w:rPr>
        <w:tab/>
        <w:t>4</w:t>
      </w:r>
    </w:p>
    <w:p w14:paraId="589BDC3A" w14:textId="77777777" w:rsidR="002D3CB6" w:rsidRDefault="00000000">
      <w:pPr>
        <w:tabs>
          <w:tab w:val="right" w:pos="9026"/>
        </w:tabs>
        <w:spacing w:after="100"/>
        <w:ind w:left="300"/>
      </w:pPr>
      <w:r>
        <w:t>2.1 MQTT Topic Tree and QoS Justification</w:t>
      </w:r>
      <w:r>
        <w:tab/>
        <w:t>4</w:t>
      </w:r>
    </w:p>
    <w:p w14:paraId="6E5C70D6" w14:textId="77777777" w:rsidR="002D3CB6" w:rsidRDefault="00000000">
      <w:pPr>
        <w:tabs>
          <w:tab w:val="right" w:pos="9026"/>
        </w:tabs>
        <w:spacing w:after="100"/>
        <w:ind w:left="300"/>
      </w:pPr>
      <w:r>
        <w:t>2.2 Preprocessing Design Rationale</w:t>
      </w:r>
      <w:r>
        <w:tab/>
        <w:t>5</w:t>
      </w:r>
    </w:p>
    <w:p w14:paraId="6B61C4CA" w14:textId="77777777" w:rsidR="002D3CB6" w:rsidRDefault="00000000">
      <w:pPr>
        <w:tabs>
          <w:tab w:val="right" w:pos="9026"/>
        </w:tabs>
        <w:spacing w:after="100"/>
        <w:ind w:left="300"/>
      </w:pPr>
      <w:r>
        <w:t>2.3 Normalisation Experiment Results</w:t>
      </w:r>
      <w:r>
        <w:tab/>
        <w:t>5</w:t>
      </w:r>
    </w:p>
    <w:p w14:paraId="20C76DC0" w14:textId="77777777" w:rsidR="002D3CB6" w:rsidRDefault="00000000">
      <w:pPr>
        <w:tabs>
          <w:tab w:val="right" w:pos="9026"/>
        </w:tabs>
        <w:spacing w:after="100"/>
        <w:ind w:left="300"/>
      </w:pPr>
      <w:r>
        <w:t>2.4 Data Fusion Choice</w:t>
      </w:r>
      <w:r>
        <w:tab/>
        <w:t>5</w:t>
      </w:r>
    </w:p>
    <w:p w14:paraId="1DCA15AD" w14:textId="77777777" w:rsidR="002D3CB6" w:rsidRDefault="00000000">
      <w:pPr>
        <w:tabs>
          <w:tab w:val="right" w:pos="9026"/>
        </w:tabs>
        <w:spacing w:after="100"/>
      </w:pPr>
      <w:r>
        <w:rPr>
          <w:b/>
          <w:bCs/>
        </w:rPr>
        <w:t>3. Model Deployment and Pipeline Mapping</w:t>
      </w:r>
      <w:r>
        <w:rPr>
          <w:b/>
          <w:bCs/>
        </w:rPr>
        <w:tab/>
        <w:t>6</w:t>
      </w:r>
    </w:p>
    <w:p w14:paraId="6CAE46CA" w14:textId="77777777" w:rsidR="002D3CB6" w:rsidRDefault="00000000">
      <w:pPr>
        <w:tabs>
          <w:tab w:val="right" w:pos="9026"/>
        </w:tabs>
        <w:spacing w:after="100"/>
        <w:ind w:left="300"/>
      </w:pPr>
      <w:r>
        <w:t>3.1 10-Stage Pipeline Mapping</w:t>
      </w:r>
      <w:r>
        <w:tab/>
        <w:t>6</w:t>
      </w:r>
    </w:p>
    <w:p w14:paraId="74DEB561" w14:textId="77777777" w:rsidR="002D3CB6" w:rsidRDefault="00000000">
      <w:pPr>
        <w:tabs>
          <w:tab w:val="right" w:pos="9026"/>
        </w:tabs>
        <w:spacing w:after="100"/>
        <w:ind w:left="300"/>
      </w:pPr>
      <w:r>
        <w:t>3.2 Docker Layer-Cache Result and Bandwidth Saving</w:t>
      </w:r>
      <w:r>
        <w:tab/>
        <w:t>6</w:t>
      </w:r>
    </w:p>
    <w:p w14:paraId="1EE15023" w14:textId="77777777" w:rsidR="002D3CB6" w:rsidRDefault="00000000">
      <w:pPr>
        <w:tabs>
          <w:tab w:val="right" w:pos="9026"/>
        </w:tabs>
        <w:spacing w:after="100"/>
        <w:ind w:left="300"/>
      </w:pPr>
      <w:r>
        <w:t>3.3 OTA Strategy Recommendation</w:t>
      </w:r>
      <w:r>
        <w:tab/>
        <w:t>6</w:t>
      </w:r>
    </w:p>
    <w:p w14:paraId="44CC18F8" w14:textId="77777777" w:rsidR="002D3CB6" w:rsidRDefault="00000000">
      <w:pPr>
        <w:tabs>
          <w:tab w:val="right" w:pos="9026"/>
        </w:tabs>
        <w:spacing w:after="100"/>
      </w:pPr>
      <w:r>
        <w:rPr>
          <w:b/>
          <w:bCs/>
        </w:rPr>
        <w:t>4. Optimisation and Pareto Analysis</w:t>
      </w:r>
      <w:r>
        <w:rPr>
          <w:b/>
          <w:bCs/>
        </w:rPr>
        <w:tab/>
        <w:t>7</w:t>
      </w:r>
    </w:p>
    <w:p w14:paraId="64E6BC28" w14:textId="77777777" w:rsidR="002D3CB6" w:rsidRDefault="00000000">
      <w:pPr>
        <w:tabs>
          <w:tab w:val="right" w:pos="9026"/>
        </w:tabs>
        <w:spacing w:after="100"/>
        <w:ind w:left="300"/>
      </w:pPr>
      <w:r>
        <w:t>4.1 Five-Metric Benchmarking Results</w:t>
      </w:r>
      <w:r>
        <w:tab/>
        <w:t>7</w:t>
      </w:r>
    </w:p>
    <w:p w14:paraId="02CD311D" w14:textId="77777777" w:rsidR="002D3CB6" w:rsidRDefault="00000000">
      <w:pPr>
        <w:tabs>
          <w:tab w:val="right" w:pos="9026"/>
        </w:tabs>
        <w:spacing w:after="100"/>
        <w:ind w:left="300"/>
      </w:pPr>
      <w:r>
        <w:t>4.2 Pareto Chart and Discussion</w:t>
      </w:r>
      <w:r>
        <w:tab/>
        <w:t>7</w:t>
      </w:r>
    </w:p>
    <w:p w14:paraId="14E1CC33" w14:textId="77777777" w:rsidR="002D3CB6" w:rsidRDefault="00000000">
      <w:pPr>
        <w:tabs>
          <w:tab w:val="right" w:pos="9026"/>
        </w:tabs>
        <w:spacing w:after="100"/>
        <w:ind w:left="300"/>
      </w:pPr>
      <w:r>
        <w:t>4.3 Deployment Recommendation</w:t>
      </w:r>
      <w:r>
        <w:tab/>
        <w:t>7</w:t>
      </w:r>
    </w:p>
    <w:p w14:paraId="35638FE1" w14:textId="77777777" w:rsidR="002D3CB6" w:rsidRDefault="00000000">
      <w:pPr>
        <w:tabs>
          <w:tab w:val="right" w:pos="9026"/>
        </w:tabs>
        <w:spacing w:after="100"/>
      </w:pPr>
      <w:r>
        <w:rPr>
          <w:b/>
          <w:bCs/>
        </w:rPr>
        <w:t xml:space="preserve">5. </w:t>
      </w:r>
      <w:proofErr w:type="spellStart"/>
      <w:r>
        <w:rPr>
          <w:b/>
          <w:bCs/>
        </w:rPr>
        <w:t>MLOps</w:t>
      </w:r>
      <w:proofErr w:type="spellEnd"/>
      <w:r>
        <w:rPr>
          <w:b/>
          <w:bCs/>
        </w:rPr>
        <w:t xml:space="preserve"> Monitoring and Reflection</w:t>
      </w:r>
      <w:r>
        <w:rPr>
          <w:b/>
          <w:bCs/>
        </w:rPr>
        <w:tab/>
        <w:t>8</w:t>
      </w:r>
    </w:p>
    <w:p w14:paraId="479382EE" w14:textId="77777777" w:rsidR="002D3CB6" w:rsidRDefault="00000000">
      <w:pPr>
        <w:tabs>
          <w:tab w:val="right" w:pos="9026"/>
        </w:tabs>
        <w:spacing w:after="100"/>
        <w:ind w:left="300"/>
      </w:pPr>
      <w:r>
        <w:t>5.1 PSI Drift Values and Classification</w:t>
      </w:r>
      <w:r>
        <w:tab/>
        <w:t>8</w:t>
      </w:r>
    </w:p>
    <w:p w14:paraId="0112B649" w14:textId="77777777" w:rsidR="002D3CB6" w:rsidRDefault="00000000">
      <w:pPr>
        <w:tabs>
          <w:tab w:val="right" w:pos="9026"/>
        </w:tabs>
        <w:spacing w:after="100"/>
        <w:ind w:left="300"/>
      </w:pPr>
      <w:r>
        <w:t>5.2 Ansible Idempotency Result</w:t>
      </w:r>
      <w:r>
        <w:tab/>
        <w:t>8</w:t>
      </w:r>
    </w:p>
    <w:p w14:paraId="45E7CF7B" w14:textId="77777777" w:rsidR="002D3CB6" w:rsidRDefault="00000000">
      <w:pPr>
        <w:tabs>
          <w:tab w:val="right" w:pos="9026"/>
        </w:tabs>
        <w:spacing w:after="100"/>
        <w:ind w:left="300"/>
      </w:pPr>
      <w:r>
        <w:t>5.3 Reflection</w:t>
      </w:r>
      <w:r>
        <w:tab/>
        <w:t>8</w:t>
      </w:r>
    </w:p>
    <w:p w14:paraId="690F8E07" w14:textId="77777777" w:rsidR="002D3CB6" w:rsidRDefault="00000000">
      <w:r>
        <w:br w:type="page"/>
      </w:r>
    </w:p>
    <w:p w14:paraId="14C8A0E0" w14:textId="77777777" w:rsidR="002D3CB6" w:rsidRDefault="00000000">
      <w:pPr>
        <w:pStyle w:val="Heading1"/>
        <w:numPr>
          <w:ilvl w:val="0"/>
          <w:numId w:val="2"/>
        </w:numPr>
        <w:ind w:hanging="720"/>
      </w:pPr>
      <w:r>
        <w:lastRenderedPageBreak/>
        <w:t>Attachments (Links to Demo Video and GitHub Repository)</w:t>
      </w:r>
    </w:p>
    <w:p w14:paraId="6FD06E4A" w14:textId="77777777" w:rsidR="002D3CB6" w:rsidRDefault="00000000">
      <w:pPr>
        <w:ind w:left="720" w:hanging="720"/>
      </w:pPr>
      <w:r>
        <w:t xml:space="preserve">Google Drive Link: </w:t>
      </w:r>
      <w:hyperlink r:id="rId9">
        <w:r>
          <w:rPr>
            <w:color w:val="1155CC"/>
            <w:u w:val="single"/>
          </w:rPr>
          <w:t>ttps://drive.google.com/file/d/1bY30XzXDKztxE_Dm17XHXAE-bgERixp-/view?usp=sharing</w:t>
        </w:r>
      </w:hyperlink>
    </w:p>
    <w:p w14:paraId="2A240093" w14:textId="77777777" w:rsidR="002D3CB6" w:rsidRDefault="002D3CB6">
      <w:pPr>
        <w:ind w:left="720" w:hanging="720"/>
      </w:pPr>
    </w:p>
    <w:p w14:paraId="4236CC43" w14:textId="77777777" w:rsidR="002D3CB6" w:rsidRDefault="00000000">
      <w:pPr>
        <w:ind w:left="720" w:hanging="720"/>
      </w:pPr>
      <w:r>
        <w:t xml:space="preserve">YouTube Video Link (contains the same video): </w:t>
      </w:r>
      <w:hyperlink r:id="rId10">
        <w:r>
          <w:rPr>
            <w:color w:val="1155CC"/>
            <w:u w:val="single"/>
          </w:rPr>
          <w:t>https://youtu.be/QpG4IeCFLi4</w:t>
        </w:r>
      </w:hyperlink>
    </w:p>
    <w:p w14:paraId="4B46FD68" w14:textId="77777777" w:rsidR="002D3CB6" w:rsidRDefault="002D3CB6">
      <w:pPr>
        <w:ind w:left="720" w:hanging="720"/>
      </w:pPr>
    </w:p>
    <w:p w14:paraId="7D745B2A" w14:textId="77777777" w:rsidR="002D3CB6" w:rsidRDefault="00000000">
      <w:pPr>
        <w:ind w:left="720" w:hanging="720"/>
      </w:pPr>
      <w:r>
        <w:t xml:space="preserve">GitHub Repository Link: </w:t>
      </w:r>
      <w:hyperlink r:id="rId11">
        <w:r>
          <w:rPr>
            <w:color w:val="1155CC"/>
            <w:u w:val="single"/>
          </w:rPr>
          <w:t>Srini235/MLontheEdge_Assignment_Group_13: M Tech AI ML BITS Pilani WILP students 3rd Sem Assignment for subject Machine Learning on the Edge</w:t>
        </w:r>
      </w:hyperlink>
      <w:r>
        <w:t xml:space="preserve"> </w:t>
      </w:r>
    </w:p>
    <w:p w14:paraId="73DA5909" w14:textId="77777777" w:rsidR="002D3CB6" w:rsidRDefault="002D3CB6">
      <w:pPr>
        <w:pStyle w:val="Heading1"/>
      </w:pPr>
    </w:p>
    <w:p w14:paraId="1A969500" w14:textId="77777777" w:rsidR="002D3CB6" w:rsidRDefault="00000000">
      <w:pPr>
        <w:pStyle w:val="Heading1"/>
      </w:pPr>
      <w:r>
        <w:t xml:space="preserve">1. </w:t>
      </w:r>
      <w:proofErr w:type="spellStart"/>
      <w:r>
        <w:t>FreightBridge</w:t>
      </w:r>
      <w:proofErr w:type="spellEnd"/>
      <w:r>
        <w:t xml:space="preserve"> Deployment Context</w:t>
      </w:r>
    </w:p>
    <w:p w14:paraId="1DDED5AD" w14:textId="77777777" w:rsidR="002D3CB6" w:rsidRDefault="00000000">
      <w:pPr>
        <w:spacing w:after="220"/>
      </w:pPr>
      <w:r>
        <w:rPr>
          <w:i/>
          <w:iCs/>
          <w:color w:val="5B7A87"/>
          <w:sz w:val="20"/>
          <w:szCs w:val="20"/>
        </w:rPr>
        <w:t>Target: 400–500 words. Covers: four Edge AI constraints with numbers; hardware selection with Constraint Triangle; system architecture diagram; Arithmetic Intensity result and Roofline classification.</w:t>
      </w:r>
    </w:p>
    <w:p w14:paraId="08B81BED" w14:textId="77777777" w:rsidR="002D3CB6" w:rsidRDefault="00000000">
      <w:pPr>
        <w:pStyle w:val="Heading2"/>
      </w:pPr>
      <w:r>
        <w:t>1.1 Constraint Analysis</w:t>
      </w:r>
    </w:p>
    <w:p w14:paraId="1A1410EB" w14:textId="77777777" w:rsidR="002D3CB6" w:rsidRDefault="00000000">
      <w:pPr>
        <w:spacing w:after="160" w:line="300" w:lineRule="auto"/>
      </w:pPr>
      <w:r>
        <w:t xml:space="preserve">Edge AI deployment decisions for </w:t>
      </w:r>
      <w:proofErr w:type="spellStart"/>
      <w:r>
        <w:t>FreightBridge</w:t>
      </w:r>
      <w:proofErr w:type="spellEnd"/>
      <w:r>
        <w:t xml:space="preserve"> are governed by four interacting constraints — latency, bandwidth, connectivity, and privacy — each of which independently rules out a cloud-only architecture.</w:t>
      </w:r>
    </w:p>
    <w:p w14:paraId="0ED9B53B" w14:textId="77777777" w:rsidR="002D3CB6" w:rsidRDefault="00000000">
      <w:pPr>
        <w:pStyle w:val="Heading3"/>
      </w:pPr>
      <w:r>
        <w:t>Latency</w:t>
      </w:r>
    </w:p>
    <w:p w14:paraId="510A5234" w14:textId="77777777" w:rsidR="002D3CB6" w:rsidRDefault="00000000">
      <w:pPr>
        <w:spacing w:after="160" w:line="300" w:lineRule="auto"/>
      </w:pPr>
      <w:r>
        <w:t xml:space="preserve">A refrigeration unit failure raises cargo temperature at ~1°C/minute, setting a </w:t>
      </w:r>
      <w:r>
        <w:rPr>
          <w:b/>
          <w:bCs/>
        </w:rPr>
        <w:t>90-second detection-to-alert SLA</w:t>
      </w:r>
      <w:r>
        <w:t xml:space="preserve">. Fibre propagation from Nashik–Aurangabad to a Pune cloud server adds only ~5 </w:t>
      </w:r>
      <w:proofErr w:type="spellStart"/>
      <w:r>
        <w:t>ms</w:t>
      </w:r>
      <w:proofErr w:type="spellEnd"/>
      <w:r>
        <w:t xml:space="preserve"> RTT, but 4G RAN and routing overhead push typical cloud RTT to 95–205 </w:t>
      </w:r>
      <w:proofErr w:type="spellStart"/>
      <w:r>
        <w:t>ms</w:t>
      </w:r>
      <w:proofErr w:type="spellEnd"/>
      <w:r>
        <w:t xml:space="preserve">. The binding constraint is </w:t>
      </w:r>
      <w:proofErr w:type="spellStart"/>
      <w:r>
        <w:t>LogiEdge's</w:t>
      </w:r>
      <w:proofErr w:type="spellEnd"/>
      <w:r>
        <w:t xml:space="preserve"> own confirmation logic: </w:t>
      </w:r>
      <w:r>
        <w:rPr>
          <w:b/>
          <w:bCs/>
        </w:rPr>
        <w:t>three consecutive 30-second sliding windows (10-second step)</w:t>
      </w:r>
      <w:r>
        <w:t xml:space="preserve"> are needed to confirm a genuine fault. Local inference processes each window in milliseconds, firing an alert at approximately </w:t>
      </w:r>
      <w:r>
        <w:rPr>
          <w:b/>
          <w:bCs/>
        </w:rPr>
        <w:t>t = 50 seconds</w:t>
      </w:r>
      <w:r>
        <w:t xml:space="preserve"> — a 40-second safety margin against the SLA that a cloud round-trip would erode or eliminate.</w:t>
      </w:r>
    </w:p>
    <w:p w14:paraId="14007075" w14:textId="77777777" w:rsidR="002D3CB6" w:rsidRDefault="00000000">
      <w:pPr>
        <w:pStyle w:val="Heading3"/>
      </w:pPr>
      <w:r>
        <w:t>Bandwidth</w:t>
      </w:r>
    </w:p>
    <w:p w14:paraId="6FE6EAA1" w14:textId="77777777" w:rsidR="002D3CB6" w:rsidRDefault="00000000">
      <w:pPr>
        <w:spacing w:after="160" w:line="300" w:lineRule="auto"/>
      </w:pPr>
      <w:r>
        <w:t xml:space="preserve">1 Hz temperature (4 bytes) and 500 Hz 3-axis vibration (12 bytes) totals ~518.7 MB/truck/day, or </w:t>
      </w:r>
      <w:r>
        <w:rPr>
          <w:b/>
          <w:bCs/>
        </w:rPr>
        <w:t>128 GB/day</w:t>
      </w:r>
      <w:r>
        <w:t xml:space="preserve"> across 265 trucks. At ₹0.10/MB this is </w:t>
      </w:r>
      <w:r>
        <w:rPr>
          <w:b/>
          <w:bCs/>
        </w:rPr>
        <w:t>₹13,110/day</w:t>
      </w:r>
      <w:r>
        <w:t xml:space="preserve"> (~₹47.9 lakh/year) for raw telemetry alone. </w:t>
      </w:r>
      <w:proofErr w:type="spellStart"/>
      <w:r>
        <w:t>LogiEdge</w:t>
      </w:r>
      <w:proofErr w:type="spellEnd"/>
      <w:r>
        <w:t xml:space="preserve"> transmits only state classifications — ~200 updates (~3.4 KB) per truck per day — a </w:t>
      </w:r>
      <w:r>
        <w:rPr>
          <w:b/>
          <w:bCs/>
        </w:rPr>
        <w:t>99.9% bandwidth reduction</w:t>
      </w:r>
      <w:r>
        <w:t>, cutting daily transmission cost to ~₹0.08/truck.</w:t>
      </w:r>
    </w:p>
    <w:p w14:paraId="08C41030" w14:textId="77777777" w:rsidR="002D3CB6" w:rsidRDefault="00000000">
      <w:pPr>
        <w:pStyle w:val="Heading3"/>
      </w:pPr>
      <w:r>
        <w:t>Connectivity</w:t>
      </w:r>
    </w:p>
    <w:p w14:paraId="64ADB1EA" w14:textId="77777777" w:rsidR="002D3CB6" w:rsidRDefault="00000000">
      <w:pPr>
        <w:spacing w:after="160" w:line="300" w:lineRule="auto"/>
      </w:pPr>
      <w:r>
        <w:t xml:space="preserve">The Nashik–Aurangabad route has </w:t>
      </w:r>
      <w:r>
        <w:rPr>
          <w:b/>
          <w:bCs/>
        </w:rPr>
        <w:t>seven dead zones lasting 35–90 minutes</w:t>
      </w:r>
      <w:r>
        <w:t xml:space="preserve"> each. A cloud-only pipeline is fully severed during these gaps — the failure mode behind </w:t>
      </w:r>
      <w:proofErr w:type="spellStart"/>
      <w:r>
        <w:t>FreightBridge's</w:t>
      </w:r>
      <w:proofErr w:type="spellEnd"/>
      <w:r>
        <w:t xml:space="preserve"> ₹28 lakh spoilage incident. </w:t>
      </w:r>
      <w:proofErr w:type="spellStart"/>
      <w:r>
        <w:t>LogiEdge</w:t>
      </w:r>
      <w:proofErr w:type="spellEnd"/>
      <w:r>
        <w:t xml:space="preserve"> runs inference locally regardless of connectivity, buffers confirmed alerts to an </w:t>
      </w:r>
      <w:r>
        <w:rPr>
          <w:b/>
          <w:bCs/>
        </w:rPr>
        <w:t>on-device SQLite database</w:t>
      </w:r>
      <w:r>
        <w:t>, alerts the driver immediately via the cab dashboard, and syncs logs to the cloud once coverage resumes.</w:t>
      </w:r>
    </w:p>
    <w:p w14:paraId="768F4BDA" w14:textId="77777777" w:rsidR="002D3CB6" w:rsidRDefault="00000000">
      <w:pPr>
        <w:pStyle w:val="Heading3"/>
      </w:pPr>
      <w:r>
        <w:t>Privacy</w:t>
      </w:r>
    </w:p>
    <w:p w14:paraId="725DCEF9" w14:textId="77777777" w:rsidR="002D3CB6" w:rsidRDefault="00000000">
      <w:pPr>
        <w:spacing w:after="160" w:line="300" w:lineRule="auto"/>
      </w:pPr>
      <w:r>
        <w:t xml:space="preserve">Pharmaceutical clients require verifiable chain-of-custody and protection against unauthorised access. On-device inference ensures </w:t>
      </w:r>
      <w:r>
        <w:rPr>
          <w:b/>
          <w:bCs/>
        </w:rPr>
        <w:t>raw sensor data never leaves the vehicle</w:t>
      </w:r>
      <w:r>
        <w:t xml:space="preserve"> — only abstracted state classifications reach the cloud, giving </w:t>
      </w:r>
      <w:proofErr w:type="spellStart"/>
      <w:r>
        <w:t>FreightBridge</w:t>
      </w:r>
      <w:proofErr w:type="spellEnd"/>
      <w:r>
        <w:t xml:space="preserve"> an auditable contractual position with clients.</w:t>
      </w:r>
    </w:p>
    <w:p w14:paraId="13DA0C23" w14:textId="77777777" w:rsidR="002D3CB6" w:rsidRDefault="00000000">
      <w:pPr>
        <w:pStyle w:val="Heading2"/>
      </w:pPr>
      <w:r>
        <w:t>1.2 Hardware Selection — Constraint Triangle</w:t>
      </w:r>
    </w:p>
    <w:p w14:paraId="2F1060ED" w14:textId="77777777" w:rsidR="002D3CB6" w:rsidRDefault="00000000">
      <w:pPr>
        <w:spacing w:after="160" w:line="300" w:lineRule="auto"/>
      </w:pPr>
      <w:r>
        <w:lastRenderedPageBreak/>
        <w:t>Three candidate edge nodes were evaluated against compute performance, power budget, and unit cost, anchored to the 90-second SLA, the 10 W AI power budget (12 V truck supply via DC-DC converter), and fleet-scale cost across 85 pilot / 265 full-scale trucks.</w:t>
      </w:r>
    </w:p>
    <w:tbl>
      <w:tblPr>
        <w:tblStyle w:val="a0"/>
        <w:tblW w:w="9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2500"/>
        <w:gridCol w:w="2500"/>
        <w:gridCol w:w="2300"/>
      </w:tblGrid>
      <w:tr w:rsidR="002D3CB6" w14:paraId="330BAB0E" w14:textId="77777777">
        <w:trPr>
          <w:tblHeader/>
        </w:trPr>
        <w:tc>
          <w:tcPr>
            <w:tcW w:w="2600" w:type="dxa"/>
            <w:shd w:val="clear" w:color="auto" w:fill="1F4E5F"/>
            <w:tcMar>
              <w:top w:w="80" w:type="dxa"/>
              <w:left w:w="100" w:type="dxa"/>
              <w:bottom w:w="80" w:type="dxa"/>
              <w:right w:w="100" w:type="dxa"/>
            </w:tcMar>
          </w:tcPr>
          <w:p w14:paraId="22631F25" w14:textId="77777777" w:rsidR="002D3CB6" w:rsidRDefault="00000000">
            <w:pPr>
              <w:jc w:val="center"/>
            </w:pPr>
            <w:r>
              <w:rPr>
                <w:b/>
                <w:bCs/>
                <w:color w:val="FFFFFF"/>
              </w:rPr>
              <w:t>Metric</w:t>
            </w:r>
          </w:p>
        </w:tc>
        <w:tc>
          <w:tcPr>
            <w:tcW w:w="2500" w:type="dxa"/>
            <w:shd w:val="clear" w:color="auto" w:fill="1F4E5F"/>
            <w:tcMar>
              <w:top w:w="80" w:type="dxa"/>
              <w:left w:w="100" w:type="dxa"/>
              <w:bottom w:w="80" w:type="dxa"/>
              <w:right w:w="100" w:type="dxa"/>
            </w:tcMar>
          </w:tcPr>
          <w:p w14:paraId="4FAE8703" w14:textId="77777777" w:rsidR="002D3CB6" w:rsidRDefault="00000000">
            <w:pPr>
              <w:jc w:val="center"/>
            </w:pPr>
            <w:r>
              <w:rPr>
                <w:b/>
                <w:bCs/>
                <w:color w:val="FFFFFF"/>
              </w:rPr>
              <w:t>Pi 5 + AI HAT+</w:t>
            </w:r>
          </w:p>
        </w:tc>
        <w:tc>
          <w:tcPr>
            <w:tcW w:w="2500" w:type="dxa"/>
            <w:shd w:val="clear" w:color="auto" w:fill="1F4E5F"/>
            <w:tcMar>
              <w:top w:w="80" w:type="dxa"/>
              <w:left w:w="100" w:type="dxa"/>
              <w:bottom w:w="80" w:type="dxa"/>
              <w:right w:w="100" w:type="dxa"/>
            </w:tcMar>
          </w:tcPr>
          <w:p w14:paraId="757E5D3F" w14:textId="77777777" w:rsidR="002D3CB6" w:rsidRDefault="00000000">
            <w:pPr>
              <w:jc w:val="center"/>
            </w:pPr>
            <w:r>
              <w:rPr>
                <w:b/>
                <w:bCs/>
                <w:color w:val="FFFFFF"/>
              </w:rPr>
              <w:t>Jetson Orin Nano</w:t>
            </w:r>
          </w:p>
        </w:tc>
        <w:tc>
          <w:tcPr>
            <w:tcW w:w="2300" w:type="dxa"/>
            <w:shd w:val="clear" w:color="auto" w:fill="1F4E5F"/>
            <w:tcMar>
              <w:top w:w="80" w:type="dxa"/>
              <w:left w:w="100" w:type="dxa"/>
              <w:bottom w:w="80" w:type="dxa"/>
              <w:right w:w="100" w:type="dxa"/>
            </w:tcMar>
          </w:tcPr>
          <w:p w14:paraId="0BCC2DF4" w14:textId="77777777" w:rsidR="002D3CB6" w:rsidRDefault="00000000">
            <w:pPr>
              <w:jc w:val="center"/>
            </w:pPr>
            <w:r>
              <w:rPr>
                <w:b/>
                <w:bCs/>
                <w:color w:val="FFFFFF"/>
              </w:rPr>
              <w:t>STM32H7 MCU</w:t>
            </w:r>
          </w:p>
        </w:tc>
      </w:tr>
      <w:tr w:rsidR="002D3CB6" w14:paraId="2934CE1E" w14:textId="77777777">
        <w:tc>
          <w:tcPr>
            <w:tcW w:w="2600" w:type="dxa"/>
            <w:tcMar>
              <w:top w:w="80" w:type="dxa"/>
              <w:left w:w="100" w:type="dxa"/>
              <w:bottom w:w="80" w:type="dxa"/>
              <w:right w:w="100" w:type="dxa"/>
            </w:tcMar>
          </w:tcPr>
          <w:p w14:paraId="61AE0184" w14:textId="77777777" w:rsidR="002D3CB6" w:rsidRDefault="00000000">
            <w:r>
              <w:t>Compute / stack</w:t>
            </w:r>
          </w:p>
        </w:tc>
        <w:tc>
          <w:tcPr>
            <w:tcW w:w="2500" w:type="dxa"/>
            <w:tcMar>
              <w:top w:w="80" w:type="dxa"/>
              <w:left w:w="100" w:type="dxa"/>
              <w:bottom w:w="80" w:type="dxa"/>
              <w:right w:w="100" w:type="dxa"/>
            </w:tcMar>
          </w:tcPr>
          <w:p w14:paraId="6B7CFF17" w14:textId="77777777" w:rsidR="002D3CB6" w:rsidRDefault="00000000">
            <w:r>
              <w:t>13 TOPS; Linux + Docker</w:t>
            </w:r>
          </w:p>
        </w:tc>
        <w:tc>
          <w:tcPr>
            <w:tcW w:w="2500" w:type="dxa"/>
            <w:tcMar>
              <w:top w:w="80" w:type="dxa"/>
              <w:left w:w="100" w:type="dxa"/>
              <w:bottom w:w="80" w:type="dxa"/>
              <w:right w:w="100" w:type="dxa"/>
            </w:tcMar>
          </w:tcPr>
          <w:p w14:paraId="355302E7" w14:textId="77777777" w:rsidR="002D3CB6" w:rsidRDefault="00000000">
            <w:r>
              <w:t>67 TOPS; Linux + Docker (overkill)</w:t>
            </w:r>
          </w:p>
        </w:tc>
        <w:tc>
          <w:tcPr>
            <w:tcW w:w="2300" w:type="dxa"/>
            <w:tcMar>
              <w:top w:w="80" w:type="dxa"/>
              <w:left w:w="100" w:type="dxa"/>
              <w:bottom w:w="80" w:type="dxa"/>
              <w:right w:w="100" w:type="dxa"/>
            </w:tcMar>
          </w:tcPr>
          <w:p w14:paraId="4CA320F9" w14:textId="77777777" w:rsidR="002D3CB6" w:rsidRDefault="00000000">
            <w:r>
              <w:t>No MMU; bare-metal only</w:t>
            </w:r>
          </w:p>
        </w:tc>
      </w:tr>
      <w:tr w:rsidR="002D3CB6" w14:paraId="7FD26197" w14:textId="77777777">
        <w:tc>
          <w:tcPr>
            <w:tcW w:w="2600" w:type="dxa"/>
            <w:shd w:val="clear" w:color="auto" w:fill="F2F2F2"/>
            <w:tcMar>
              <w:top w:w="80" w:type="dxa"/>
              <w:left w:w="100" w:type="dxa"/>
              <w:bottom w:w="80" w:type="dxa"/>
              <w:right w:w="100" w:type="dxa"/>
            </w:tcMar>
          </w:tcPr>
          <w:p w14:paraId="69D430AF" w14:textId="77777777" w:rsidR="002D3CB6" w:rsidRDefault="00000000">
            <w:r>
              <w:t>Latency SLA</w:t>
            </w:r>
          </w:p>
        </w:tc>
        <w:tc>
          <w:tcPr>
            <w:tcW w:w="2500" w:type="dxa"/>
            <w:shd w:val="clear" w:color="auto" w:fill="F2F2F2"/>
            <w:tcMar>
              <w:top w:w="80" w:type="dxa"/>
              <w:left w:w="100" w:type="dxa"/>
              <w:bottom w:w="80" w:type="dxa"/>
              <w:right w:w="100" w:type="dxa"/>
            </w:tcMar>
          </w:tcPr>
          <w:p w14:paraId="0C5C96F9" w14:textId="77777777" w:rsidR="002D3CB6" w:rsidRDefault="00000000">
            <w:r>
              <w:t xml:space="preserve">Pass (~20 </w:t>
            </w:r>
            <w:proofErr w:type="spellStart"/>
            <w:r>
              <w:t>ms</w:t>
            </w:r>
            <w:proofErr w:type="spellEnd"/>
            <w:r>
              <w:t>/window)</w:t>
            </w:r>
          </w:p>
        </w:tc>
        <w:tc>
          <w:tcPr>
            <w:tcW w:w="2500" w:type="dxa"/>
            <w:shd w:val="clear" w:color="auto" w:fill="F2F2F2"/>
            <w:tcMar>
              <w:top w:w="80" w:type="dxa"/>
              <w:left w:w="100" w:type="dxa"/>
              <w:bottom w:w="80" w:type="dxa"/>
              <w:right w:w="100" w:type="dxa"/>
            </w:tcMar>
          </w:tcPr>
          <w:p w14:paraId="5718896D" w14:textId="77777777" w:rsidR="002D3CB6" w:rsidRDefault="00000000">
            <w:r>
              <w:t>Pass (over-provisioned)</w:t>
            </w:r>
          </w:p>
        </w:tc>
        <w:tc>
          <w:tcPr>
            <w:tcW w:w="2300" w:type="dxa"/>
            <w:shd w:val="clear" w:color="auto" w:fill="F2F2F2"/>
            <w:tcMar>
              <w:top w:w="80" w:type="dxa"/>
              <w:left w:w="100" w:type="dxa"/>
              <w:bottom w:w="80" w:type="dxa"/>
              <w:right w:w="100" w:type="dxa"/>
            </w:tcMar>
          </w:tcPr>
          <w:p w14:paraId="635CF290" w14:textId="77777777" w:rsidR="002D3CB6" w:rsidRDefault="00000000">
            <w:r>
              <w:t>Fail (cannot run stack)</w:t>
            </w:r>
          </w:p>
        </w:tc>
      </w:tr>
      <w:tr w:rsidR="002D3CB6" w14:paraId="1FAB2353" w14:textId="77777777">
        <w:tc>
          <w:tcPr>
            <w:tcW w:w="2600" w:type="dxa"/>
            <w:tcMar>
              <w:top w:w="80" w:type="dxa"/>
              <w:left w:w="100" w:type="dxa"/>
              <w:bottom w:w="80" w:type="dxa"/>
              <w:right w:w="100" w:type="dxa"/>
            </w:tcMar>
          </w:tcPr>
          <w:p w14:paraId="44F6D18B" w14:textId="77777777" w:rsidR="002D3CB6" w:rsidRDefault="00000000">
            <w:r>
              <w:t>Power (TDP)</w:t>
            </w:r>
          </w:p>
        </w:tc>
        <w:tc>
          <w:tcPr>
            <w:tcW w:w="2500" w:type="dxa"/>
            <w:tcMar>
              <w:top w:w="80" w:type="dxa"/>
              <w:left w:w="100" w:type="dxa"/>
              <w:bottom w:w="80" w:type="dxa"/>
              <w:right w:w="100" w:type="dxa"/>
            </w:tcMar>
          </w:tcPr>
          <w:p w14:paraId="4BD1ACB8" w14:textId="77777777" w:rsidR="002D3CB6" w:rsidRDefault="00000000">
            <w:r>
              <w:t>7.5 W (fits 10 W budget)</w:t>
            </w:r>
          </w:p>
        </w:tc>
        <w:tc>
          <w:tcPr>
            <w:tcW w:w="2500" w:type="dxa"/>
            <w:tcMar>
              <w:top w:w="80" w:type="dxa"/>
              <w:left w:w="100" w:type="dxa"/>
              <w:bottom w:w="80" w:type="dxa"/>
              <w:right w:w="100" w:type="dxa"/>
            </w:tcMar>
          </w:tcPr>
          <w:p w14:paraId="45DBE5E9" w14:textId="77777777" w:rsidR="002D3CB6" w:rsidRDefault="00000000">
            <w:r>
              <w:t>15 W (violates budget)</w:t>
            </w:r>
          </w:p>
        </w:tc>
        <w:tc>
          <w:tcPr>
            <w:tcW w:w="2300" w:type="dxa"/>
            <w:tcMar>
              <w:top w:w="80" w:type="dxa"/>
              <w:left w:w="100" w:type="dxa"/>
              <w:bottom w:w="80" w:type="dxa"/>
              <w:right w:w="100" w:type="dxa"/>
            </w:tcMar>
          </w:tcPr>
          <w:p w14:paraId="200FF809" w14:textId="77777777" w:rsidR="002D3CB6" w:rsidRDefault="00000000">
            <w:r>
              <w:t>0.4 W (well within budget)</w:t>
            </w:r>
          </w:p>
        </w:tc>
      </w:tr>
      <w:tr w:rsidR="002D3CB6" w14:paraId="7704469A" w14:textId="77777777">
        <w:tc>
          <w:tcPr>
            <w:tcW w:w="2600" w:type="dxa"/>
            <w:shd w:val="clear" w:color="auto" w:fill="F2F2F2"/>
            <w:tcMar>
              <w:top w:w="80" w:type="dxa"/>
              <w:left w:w="100" w:type="dxa"/>
              <w:bottom w:w="80" w:type="dxa"/>
              <w:right w:w="100" w:type="dxa"/>
            </w:tcMar>
          </w:tcPr>
          <w:p w14:paraId="0376E785" w14:textId="77777777" w:rsidR="002D3CB6" w:rsidRDefault="00000000">
            <w:r>
              <w:t>Unit cost</w:t>
            </w:r>
          </w:p>
        </w:tc>
        <w:tc>
          <w:tcPr>
            <w:tcW w:w="2500" w:type="dxa"/>
            <w:shd w:val="clear" w:color="auto" w:fill="F2F2F2"/>
            <w:tcMar>
              <w:top w:w="80" w:type="dxa"/>
              <w:left w:w="100" w:type="dxa"/>
              <w:bottom w:w="80" w:type="dxa"/>
              <w:right w:w="100" w:type="dxa"/>
            </w:tcMar>
          </w:tcPr>
          <w:p w14:paraId="039C8DEC" w14:textId="77777777" w:rsidR="002D3CB6" w:rsidRDefault="00000000">
            <w:r>
              <w:t>₹15,000</w:t>
            </w:r>
          </w:p>
        </w:tc>
        <w:tc>
          <w:tcPr>
            <w:tcW w:w="2500" w:type="dxa"/>
            <w:shd w:val="clear" w:color="auto" w:fill="F2F2F2"/>
            <w:tcMar>
              <w:top w:w="80" w:type="dxa"/>
              <w:left w:w="100" w:type="dxa"/>
              <w:bottom w:w="80" w:type="dxa"/>
              <w:right w:w="100" w:type="dxa"/>
            </w:tcMar>
          </w:tcPr>
          <w:p w14:paraId="27FD377B" w14:textId="77777777" w:rsidR="002D3CB6" w:rsidRDefault="00000000">
            <w:r>
              <w:t>₹45,000</w:t>
            </w:r>
          </w:p>
        </w:tc>
        <w:tc>
          <w:tcPr>
            <w:tcW w:w="2300" w:type="dxa"/>
            <w:shd w:val="clear" w:color="auto" w:fill="F2F2F2"/>
            <w:tcMar>
              <w:top w:w="80" w:type="dxa"/>
              <w:left w:w="100" w:type="dxa"/>
              <w:bottom w:w="80" w:type="dxa"/>
              <w:right w:w="100" w:type="dxa"/>
            </w:tcMar>
          </w:tcPr>
          <w:p w14:paraId="38462B9F" w14:textId="77777777" w:rsidR="002D3CB6" w:rsidRDefault="00000000">
            <w:r>
              <w:t>₹3,500</w:t>
            </w:r>
          </w:p>
        </w:tc>
      </w:tr>
      <w:tr w:rsidR="002D3CB6" w14:paraId="342E195B" w14:textId="77777777">
        <w:tc>
          <w:tcPr>
            <w:tcW w:w="2600" w:type="dxa"/>
            <w:tcMar>
              <w:top w:w="80" w:type="dxa"/>
              <w:left w:w="100" w:type="dxa"/>
              <w:bottom w:w="80" w:type="dxa"/>
              <w:right w:w="100" w:type="dxa"/>
            </w:tcMar>
          </w:tcPr>
          <w:p w14:paraId="7A158BF6" w14:textId="77777777" w:rsidR="002D3CB6" w:rsidRDefault="00000000">
            <w:r>
              <w:t>Full-scale cost (265)</w:t>
            </w:r>
          </w:p>
        </w:tc>
        <w:tc>
          <w:tcPr>
            <w:tcW w:w="2500" w:type="dxa"/>
            <w:tcMar>
              <w:top w:w="80" w:type="dxa"/>
              <w:left w:w="100" w:type="dxa"/>
              <w:bottom w:w="80" w:type="dxa"/>
              <w:right w:w="100" w:type="dxa"/>
            </w:tcMar>
          </w:tcPr>
          <w:p w14:paraId="27A74CB0" w14:textId="77777777" w:rsidR="002D3CB6" w:rsidRDefault="00000000">
            <w:r>
              <w:t>₹39,75,000</w:t>
            </w:r>
          </w:p>
        </w:tc>
        <w:tc>
          <w:tcPr>
            <w:tcW w:w="2500" w:type="dxa"/>
            <w:tcMar>
              <w:top w:w="80" w:type="dxa"/>
              <w:left w:w="100" w:type="dxa"/>
              <w:bottom w:w="80" w:type="dxa"/>
              <w:right w:w="100" w:type="dxa"/>
            </w:tcMar>
          </w:tcPr>
          <w:p w14:paraId="5835BA34" w14:textId="77777777" w:rsidR="002D3CB6" w:rsidRDefault="00000000">
            <w:r>
              <w:t>₹1,19,25,000</w:t>
            </w:r>
          </w:p>
        </w:tc>
        <w:tc>
          <w:tcPr>
            <w:tcW w:w="2300" w:type="dxa"/>
            <w:tcMar>
              <w:top w:w="80" w:type="dxa"/>
              <w:left w:w="100" w:type="dxa"/>
              <w:bottom w:w="80" w:type="dxa"/>
              <w:right w:w="100" w:type="dxa"/>
            </w:tcMar>
          </w:tcPr>
          <w:p w14:paraId="2035348F" w14:textId="77777777" w:rsidR="002D3CB6" w:rsidRDefault="00000000">
            <w:r>
              <w:t>₹9,27,500</w:t>
            </w:r>
          </w:p>
        </w:tc>
      </w:tr>
      <w:tr w:rsidR="002D3CB6" w14:paraId="0F4A8C08" w14:textId="77777777">
        <w:tc>
          <w:tcPr>
            <w:tcW w:w="2600" w:type="dxa"/>
            <w:shd w:val="clear" w:color="auto" w:fill="F2F2F2"/>
            <w:tcMar>
              <w:top w:w="80" w:type="dxa"/>
              <w:left w:w="100" w:type="dxa"/>
              <w:bottom w:w="80" w:type="dxa"/>
              <w:right w:w="100" w:type="dxa"/>
            </w:tcMar>
          </w:tcPr>
          <w:p w14:paraId="678F95DE" w14:textId="77777777" w:rsidR="002D3CB6" w:rsidRDefault="00000000">
            <w:proofErr w:type="spellStart"/>
            <w:r>
              <w:t>CapEx</w:t>
            </w:r>
            <w:proofErr w:type="spellEnd"/>
            <w:r>
              <w:t xml:space="preserve"> ratio (per ₹40L truck)</w:t>
            </w:r>
          </w:p>
        </w:tc>
        <w:tc>
          <w:tcPr>
            <w:tcW w:w="2500" w:type="dxa"/>
            <w:shd w:val="clear" w:color="auto" w:fill="F2F2F2"/>
            <w:tcMar>
              <w:top w:w="80" w:type="dxa"/>
              <w:left w:w="100" w:type="dxa"/>
              <w:bottom w:w="80" w:type="dxa"/>
              <w:right w:w="100" w:type="dxa"/>
            </w:tcMar>
          </w:tcPr>
          <w:p w14:paraId="0A754F60" w14:textId="77777777" w:rsidR="002D3CB6" w:rsidRDefault="00000000">
            <w:r>
              <w:t>0.38%</w:t>
            </w:r>
          </w:p>
        </w:tc>
        <w:tc>
          <w:tcPr>
            <w:tcW w:w="2500" w:type="dxa"/>
            <w:shd w:val="clear" w:color="auto" w:fill="F2F2F2"/>
            <w:tcMar>
              <w:top w:w="80" w:type="dxa"/>
              <w:left w:w="100" w:type="dxa"/>
              <w:bottom w:w="80" w:type="dxa"/>
              <w:right w:w="100" w:type="dxa"/>
            </w:tcMar>
          </w:tcPr>
          <w:p w14:paraId="5172D4AA" w14:textId="77777777" w:rsidR="002D3CB6" w:rsidRDefault="00000000">
            <w:r>
              <w:t>1.13%</w:t>
            </w:r>
          </w:p>
        </w:tc>
        <w:tc>
          <w:tcPr>
            <w:tcW w:w="2300" w:type="dxa"/>
            <w:shd w:val="clear" w:color="auto" w:fill="F2F2F2"/>
            <w:tcMar>
              <w:top w:w="80" w:type="dxa"/>
              <w:left w:w="100" w:type="dxa"/>
              <w:bottom w:w="80" w:type="dxa"/>
              <w:right w:w="100" w:type="dxa"/>
            </w:tcMar>
          </w:tcPr>
          <w:p w14:paraId="3D555FD7" w14:textId="77777777" w:rsidR="002D3CB6" w:rsidRDefault="00000000">
            <w:r>
              <w:t>0.09%</w:t>
            </w:r>
          </w:p>
        </w:tc>
      </w:tr>
      <w:tr w:rsidR="002D3CB6" w14:paraId="51BF571F" w14:textId="77777777">
        <w:tc>
          <w:tcPr>
            <w:tcW w:w="2600" w:type="dxa"/>
            <w:tcMar>
              <w:top w:w="80" w:type="dxa"/>
              <w:left w:w="100" w:type="dxa"/>
              <w:bottom w:w="80" w:type="dxa"/>
              <w:right w:w="100" w:type="dxa"/>
            </w:tcMar>
          </w:tcPr>
          <w:p w14:paraId="39EAC8FA" w14:textId="77777777" w:rsidR="002D3CB6" w:rsidRDefault="00000000">
            <w:r>
              <w:t>Verdict</w:t>
            </w:r>
          </w:p>
        </w:tc>
        <w:tc>
          <w:tcPr>
            <w:tcW w:w="2500" w:type="dxa"/>
            <w:tcMar>
              <w:top w:w="80" w:type="dxa"/>
              <w:left w:w="100" w:type="dxa"/>
              <w:bottom w:w="80" w:type="dxa"/>
              <w:right w:w="100" w:type="dxa"/>
            </w:tcMar>
          </w:tcPr>
          <w:p w14:paraId="7F2CEFE4" w14:textId="77777777" w:rsidR="002D3CB6" w:rsidRDefault="00000000">
            <w:r>
              <w:t>Optimal fit</w:t>
            </w:r>
          </w:p>
        </w:tc>
        <w:tc>
          <w:tcPr>
            <w:tcW w:w="2500" w:type="dxa"/>
            <w:tcMar>
              <w:top w:w="80" w:type="dxa"/>
              <w:left w:w="100" w:type="dxa"/>
              <w:bottom w:w="80" w:type="dxa"/>
              <w:right w:w="100" w:type="dxa"/>
            </w:tcMar>
          </w:tcPr>
          <w:p w14:paraId="79FBEC32" w14:textId="77777777" w:rsidR="002D3CB6" w:rsidRDefault="00000000">
            <w:r>
              <w:t>Power &amp; cost violator</w:t>
            </w:r>
          </w:p>
        </w:tc>
        <w:tc>
          <w:tcPr>
            <w:tcW w:w="2300" w:type="dxa"/>
            <w:tcMar>
              <w:top w:w="80" w:type="dxa"/>
              <w:left w:w="100" w:type="dxa"/>
              <w:bottom w:w="80" w:type="dxa"/>
              <w:right w:w="100" w:type="dxa"/>
            </w:tcMar>
          </w:tcPr>
          <w:p w14:paraId="50A1296F" w14:textId="77777777" w:rsidR="002D3CB6" w:rsidRDefault="00000000">
            <w:r>
              <w:t>Compute/architecture violator</w:t>
            </w:r>
          </w:p>
        </w:tc>
      </w:tr>
    </w:tbl>
    <w:p w14:paraId="347E2B43" w14:textId="77777777" w:rsidR="002D3CB6" w:rsidRDefault="002D3CB6">
      <w:pPr>
        <w:spacing w:after="160" w:line="300" w:lineRule="auto"/>
      </w:pPr>
    </w:p>
    <w:p w14:paraId="674E6B80" w14:textId="77777777" w:rsidR="002D3CB6" w:rsidRDefault="00000000">
      <w:pPr>
        <w:spacing w:after="160" w:line="300" w:lineRule="auto"/>
      </w:pPr>
      <w:r>
        <w:t xml:space="preserve">The </w:t>
      </w:r>
      <w:r>
        <w:rPr>
          <w:b/>
          <w:bCs/>
        </w:rPr>
        <w:t>dominant constraint vertex is power</w:t>
      </w:r>
      <w:r>
        <w:t xml:space="preserve">: the truck's 10 W ceiling eliminates the Jetson regardless of performance headroom, while the STM32H7 fails on compute/architecture compatibility rather than power or cost. The </w:t>
      </w:r>
      <w:r>
        <w:rPr>
          <w:b/>
          <w:bCs/>
        </w:rPr>
        <w:t>Raspberry Pi 5 + AI HAT+ is the only option clearing all three vertices</w:t>
      </w:r>
      <w:r>
        <w:t>, making it the selected hardware for pilot and full-scale rollout.</w:t>
      </w:r>
    </w:p>
    <w:p w14:paraId="467EF640" w14:textId="77777777" w:rsidR="002D3CB6" w:rsidRDefault="00000000">
      <w:pPr>
        <w:pStyle w:val="Heading2"/>
      </w:pPr>
      <w:r>
        <w:t>1.3 System Architecture Diagram</w:t>
      </w:r>
    </w:p>
    <w:p w14:paraId="0FB9CC8B" w14:textId="77777777" w:rsidR="002D3CB6" w:rsidRDefault="00000000">
      <w:pPr>
        <w:spacing w:after="160" w:line="300" w:lineRule="auto"/>
      </w:pPr>
      <w:r>
        <w:t xml:space="preserve">The architecture places the full inference loop on the truck's edge node: sensors publish to a locally hosted </w:t>
      </w:r>
      <w:proofErr w:type="spellStart"/>
      <w:r>
        <w:t>Mosquitto</w:t>
      </w:r>
      <w:proofErr w:type="spellEnd"/>
      <w:r>
        <w:t xml:space="preserve"> broker, feed the preprocessing/inference pipeline, log confirmed alerts to on-device SQLite, notify the driver immediately via the cab dashboard, and sync opportunistically to the operations centre over cellular. </w:t>
      </w:r>
      <w:r>
        <w:br/>
      </w:r>
      <w:r>
        <w:lastRenderedPageBreak/>
        <w:br/>
      </w:r>
      <w:r>
        <w:rPr>
          <w:noProof/>
        </w:rPr>
        <w:drawing>
          <wp:inline distT="0" distB="0" distL="0" distR="0" wp14:anchorId="51798CF5" wp14:editId="3F216700">
            <wp:extent cx="6426026" cy="7267929"/>
            <wp:effectExtent l="0" t="0" r="0" b="0"/>
            <wp:docPr id="21052994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426026" cy="7267929"/>
                    </a:xfrm>
                    <a:prstGeom prst="rect">
                      <a:avLst/>
                    </a:prstGeom>
                    <a:ln/>
                  </pic:spPr>
                </pic:pic>
              </a:graphicData>
            </a:graphic>
          </wp:inline>
        </w:drawing>
      </w:r>
    </w:p>
    <w:p w14:paraId="65E8BB6C" w14:textId="77777777" w:rsidR="002D3CB6" w:rsidRDefault="00000000">
      <w:pPr>
        <w:pStyle w:val="Heading2"/>
      </w:pPr>
      <w:r>
        <w:t>1.4 Arithmetic Intensity and Roofline Classification</w:t>
      </w:r>
    </w:p>
    <w:tbl>
      <w:tblPr>
        <w:tblStyle w:val="a1"/>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0"/>
        <w:gridCol w:w="5400"/>
      </w:tblGrid>
      <w:tr w:rsidR="002D3CB6" w14:paraId="6E5C06ED" w14:textId="77777777">
        <w:trPr>
          <w:tblHeader/>
        </w:trPr>
        <w:tc>
          <w:tcPr>
            <w:tcW w:w="4200" w:type="dxa"/>
            <w:shd w:val="clear" w:color="auto" w:fill="1F4E5F"/>
            <w:tcMar>
              <w:top w:w="80" w:type="dxa"/>
              <w:left w:w="100" w:type="dxa"/>
              <w:bottom w:w="80" w:type="dxa"/>
              <w:right w:w="100" w:type="dxa"/>
            </w:tcMar>
          </w:tcPr>
          <w:p w14:paraId="2C6B10A7" w14:textId="77777777" w:rsidR="002D3CB6" w:rsidRDefault="00000000">
            <w:pPr>
              <w:jc w:val="center"/>
            </w:pPr>
            <w:r>
              <w:rPr>
                <w:b/>
                <w:bCs/>
                <w:color w:val="FFFFFF"/>
              </w:rPr>
              <w:t>Quantity</w:t>
            </w:r>
          </w:p>
        </w:tc>
        <w:tc>
          <w:tcPr>
            <w:tcW w:w="5400" w:type="dxa"/>
            <w:shd w:val="clear" w:color="auto" w:fill="1F4E5F"/>
            <w:tcMar>
              <w:top w:w="80" w:type="dxa"/>
              <w:left w:w="100" w:type="dxa"/>
              <w:bottom w:w="80" w:type="dxa"/>
              <w:right w:w="100" w:type="dxa"/>
            </w:tcMar>
          </w:tcPr>
          <w:p w14:paraId="226A9828" w14:textId="77777777" w:rsidR="002D3CB6" w:rsidRDefault="00000000">
            <w:pPr>
              <w:jc w:val="center"/>
            </w:pPr>
            <w:r>
              <w:rPr>
                <w:b/>
                <w:bCs/>
                <w:color w:val="FFFFFF"/>
              </w:rPr>
              <w:t>Value</w:t>
            </w:r>
          </w:p>
        </w:tc>
      </w:tr>
      <w:tr w:rsidR="002D3CB6" w14:paraId="3D814BE8" w14:textId="77777777">
        <w:tc>
          <w:tcPr>
            <w:tcW w:w="4200" w:type="dxa"/>
            <w:tcMar>
              <w:top w:w="80" w:type="dxa"/>
              <w:left w:w="100" w:type="dxa"/>
              <w:bottom w:w="80" w:type="dxa"/>
              <w:right w:w="100" w:type="dxa"/>
            </w:tcMar>
          </w:tcPr>
          <w:p w14:paraId="5B82AE7A" w14:textId="77777777" w:rsidR="002D3CB6" w:rsidRDefault="00000000">
            <w:r>
              <w:t>Arithmetic Intensity (AI)</w:t>
            </w:r>
          </w:p>
        </w:tc>
        <w:tc>
          <w:tcPr>
            <w:tcW w:w="5400" w:type="dxa"/>
            <w:tcMar>
              <w:top w:w="80" w:type="dxa"/>
              <w:left w:w="100" w:type="dxa"/>
              <w:bottom w:w="80" w:type="dxa"/>
              <w:right w:w="100" w:type="dxa"/>
            </w:tcMar>
          </w:tcPr>
          <w:p w14:paraId="3F6C6C3E" w14:textId="77777777" w:rsidR="002D3CB6" w:rsidRDefault="00000000">
            <w:r>
              <w:t>45 × 10⁶ FLOPs ÷ 18 × 10⁶ bytes = 2.5 FLOPs/byte</w:t>
            </w:r>
          </w:p>
        </w:tc>
      </w:tr>
      <w:tr w:rsidR="002D3CB6" w14:paraId="61423E0F" w14:textId="77777777">
        <w:tc>
          <w:tcPr>
            <w:tcW w:w="4200" w:type="dxa"/>
            <w:shd w:val="clear" w:color="auto" w:fill="F2F2F2"/>
            <w:tcMar>
              <w:top w:w="80" w:type="dxa"/>
              <w:left w:w="100" w:type="dxa"/>
              <w:bottom w:w="80" w:type="dxa"/>
              <w:right w:w="100" w:type="dxa"/>
            </w:tcMar>
          </w:tcPr>
          <w:p w14:paraId="2449E4C4" w14:textId="77777777" w:rsidR="002D3CB6" w:rsidRDefault="00000000">
            <w:r>
              <w:t>Ridge point</w:t>
            </w:r>
          </w:p>
        </w:tc>
        <w:tc>
          <w:tcPr>
            <w:tcW w:w="5400" w:type="dxa"/>
            <w:shd w:val="clear" w:color="auto" w:fill="F2F2F2"/>
            <w:tcMar>
              <w:top w:w="80" w:type="dxa"/>
              <w:left w:w="100" w:type="dxa"/>
              <w:bottom w:w="80" w:type="dxa"/>
              <w:right w:w="100" w:type="dxa"/>
            </w:tcMar>
          </w:tcPr>
          <w:p w14:paraId="41D9F2BE" w14:textId="77777777" w:rsidR="002D3CB6" w:rsidRDefault="00000000">
            <w:r>
              <w:t>16 GFLOP/s ÷ 12 GB/s = 1.33 FLOPs/byte</w:t>
            </w:r>
          </w:p>
        </w:tc>
      </w:tr>
      <w:tr w:rsidR="002D3CB6" w14:paraId="36F11729" w14:textId="77777777">
        <w:tc>
          <w:tcPr>
            <w:tcW w:w="4200" w:type="dxa"/>
            <w:tcMar>
              <w:top w:w="80" w:type="dxa"/>
              <w:left w:w="100" w:type="dxa"/>
              <w:bottom w:w="80" w:type="dxa"/>
              <w:right w:w="100" w:type="dxa"/>
            </w:tcMar>
          </w:tcPr>
          <w:p w14:paraId="4553B9E3" w14:textId="77777777" w:rsidR="002D3CB6" w:rsidRDefault="00000000">
            <w:r>
              <w:t>Classification</w:t>
            </w:r>
          </w:p>
        </w:tc>
        <w:tc>
          <w:tcPr>
            <w:tcW w:w="5400" w:type="dxa"/>
            <w:tcMar>
              <w:top w:w="80" w:type="dxa"/>
              <w:left w:w="100" w:type="dxa"/>
              <w:bottom w:w="80" w:type="dxa"/>
              <w:right w:w="100" w:type="dxa"/>
            </w:tcMar>
          </w:tcPr>
          <w:p w14:paraId="380F1DA5" w14:textId="77777777" w:rsidR="002D3CB6" w:rsidRDefault="00000000">
            <w:r>
              <w:t>AI (2.5) &gt; ridge point (1.33) → compute-bound</w:t>
            </w:r>
          </w:p>
        </w:tc>
      </w:tr>
    </w:tbl>
    <w:p w14:paraId="5A126007" w14:textId="77777777" w:rsidR="002D3CB6" w:rsidRDefault="002D3CB6">
      <w:pPr>
        <w:spacing w:after="160" w:line="300" w:lineRule="auto"/>
      </w:pPr>
    </w:p>
    <w:p w14:paraId="0DFAC81C" w14:textId="77777777" w:rsidR="002D3CB6" w:rsidRDefault="00000000">
      <w:pPr>
        <w:spacing w:after="160" w:line="300" w:lineRule="auto"/>
      </w:pPr>
      <w:r>
        <w:lastRenderedPageBreak/>
        <w:t xml:space="preserve">Since AI exceeds the ridge point, the model is </w:t>
      </w:r>
      <w:r>
        <w:rPr>
          <w:b/>
          <w:bCs/>
        </w:rPr>
        <w:t>compute-bound</w:t>
      </w:r>
      <w:r>
        <w:t xml:space="preserve">, not memory-bandwidth-bound — memory-side tuning will not reduce latency. The two optimisations that follow are </w:t>
      </w:r>
      <w:r>
        <w:rPr>
          <w:b/>
          <w:bCs/>
        </w:rPr>
        <w:t>INT8 quantisation</w:t>
      </w:r>
      <w:r>
        <w:t xml:space="preserve"> (reduces arithmetic work, uses NEON SIMD) and </w:t>
      </w:r>
      <w:r>
        <w:rPr>
          <w:b/>
          <w:bCs/>
        </w:rPr>
        <w:t>NPU offload to the Hailo-8L</w:t>
      </w:r>
      <w:r>
        <w:t xml:space="preserve"> (raises the compute ceiling by &gt;2 orders of magnitude, removing the bottleneck entirely).</w:t>
      </w:r>
    </w:p>
    <w:p w14:paraId="68DB8C4C" w14:textId="77777777" w:rsidR="002D3CB6" w:rsidRDefault="00000000">
      <w:pPr>
        <w:pStyle w:val="Heading1"/>
      </w:pPr>
      <w:r>
        <w:t>2. Sensor Pipeline and MQTT Design</w:t>
      </w:r>
    </w:p>
    <w:p w14:paraId="49A22D4E" w14:textId="77777777" w:rsidR="002D3CB6" w:rsidRDefault="00000000">
      <w:pPr>
        <w:spacing w:after="220"/>
      </w:pPr>
      <w:r>
        <w:rPr>
          <w:i/>
          <w:iCs/>
          <w:color w:val="5B7A87"/>
          <w:sz w:val="20"/>
          <w:szCs w:val="20"/>
        </w:rPr>
        <w:t>Target: 500–600 words. Covers: full MQTT topic tree (as figure); QoS justification per topic; preprocessing design rationale; normalisation experiment results table; data fusion choice justified against alternatives.</w:t>
      </w:r>
    </w:p>
    <w:p w14:paraId="6DB0E02D" w14:textId="77777777" w:rsidR="002D3CB6" w:rsidRDefault="00000000">
      <w:pPr>
        <w:pStyle w:val="Heading2"/>
      </w:pPr>
      <w:r>
        <w:t>2.1 MQTT Topic Tree and QoS Justification</w:t>
      </w:r>
      <w:r>
        <w:br/>
      </w:r>
      <w:r>
        <w:br/>
      </w:r>
      <w:proofErr w:type="spellStart"/>
      <w:r>
        <w:rPr>
          <w:b w:val="0"/>
          <w:bCs w:val="0"/>
          <w:u w:val="single"/>
        </w:rPr>
        <w:t>mqtt</w:t>
      </w:r>
      <w:proofErr w:type="spellEnd"/>
      <w:r>
        <w:rPr>
          <w:b w:val="0"/>
          <w:bCs w:val="0"/>
          <w:u w:val="single"/>
        </w:rPr>
        <w:t xml:space="preserve"> tree – since </w:t>
      </w:r>
      <w:proofErr w:type="spellStart"/>
      <w:r>
        <w:rPr>
          <w:b w:val="0"/>
          <w:bCs w:val="0"/>
          <w:u w:val="single"/>
        </w:rPr>
        <w:t>mqtt</w:t>
      </w:r>
      <w:proofErr w:type="spellEnd"/>
      <w:r>
        <w:rPr>
          <w:b w:val="0"/>
          <w:bCs w:val="0"/>
          <w:u w:val="single"/>
        </w:rPr>
        <w:t xml:space="preserve"> is running in container, we have run a docker command to print the tree</w:t>
      </w:r>
    </w:p>
    <w:p w14:paraId="35950C32" w14:textId="77777777" w:rsidR="002D3CB6" w:rsidRDefault="00000000">
      <w:pPr>
        <w:spacing w:after="160" w:line="300" w:lineRule="auto"/>
        <w:ind w:left="720"/>
      </w:pPr>
      <w:r>
        <w:rPr>
          <w:b/>
          <w:bCs/>
          <w:noProof/>
          <w:color w:val="B00020"/>
        </w:rPr>
        <w:drawing>
          <wp:inline distT="0" distB="0" distL="0" distR="0" wp14:anchorId="7F793639" wp14:editId="682236FE">
            <wp:extent cx="6159500" cy="1206500"/>
            <wp:effectExtent l="0" t="0" r="0" b="0"/>
            <wp:docPr id="210529947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6159500" cy="1206500"/>
                    </a:xfrm>
                    <a:prstGeom prst="rect">
                      <a:avLst/>
                    </a:prstGeom>
                    <a:ln/>
                  </pic:spPr>
                </pic:pic>
              </a:graphicData>
            </a:graphic>
          </wp:inline>
        </w:drawing>
      </w:r>
      <w:r>
        <w:rPr>
          <w:b/>
          <w:bCs/>
          <w:color w:val="B00020"/>
        </w:rPr>
        <w:br/>
      </w:r>
      <w:r>
        <w:br/>
      </w:r>
      <w:r>
        <w:rPr>
          <w:b/>
          <w:bCs/>
        </w:rPr>
        <w:br/>
        <w:t>Raw Sensor Streams:</w:t>
      </w:r>
    </w:p>
    <w:p w14:paraId="320198BB" w14:textId="77777777" w:rsidR="002D3CB6" w:rsidRDefault="00000000">
      <w:pPr>
        <w:numPr>
          <w:ilvl w:val="1"/>
          <w:numId w:val="5"/>
        </w:numPr>
        <w:spacing w:after="160" w:line="300" w:lineRule="auto"/>
      </w:pPr>
      <w:proofErr w:type="spellStart"/>
      <w:r>
        <w:t>logiedge</w:t>
      </w:r>
      <w:proofErr w:type="spellEnd"/>
      <w:r>
        <w:t>/truck_LE_01/temperature (Publishes at 1 Hz)</w:t>
      </w:r>
    </w:p>
    <w:p w14:paraId="024D0B1D" w14:textId="77777777" w:rsidR="002D3CB6" w:rsidRDefault="00000000">
      <w:pPr>
        <w:numPr>
          <w:ilvl w:val="1"/>
          <w:numId w:val="5"/>
        </w:numPr>
        <w:spacing w:after="160" w:line="300" w:lineRule="auto"/>
      </w:pPr>
      <w:proofErr w:type="spellStart"/>
      <w:r>
        <w:t>logiedge</w:t>
      </w:r>
      <w:proofErr w:type="spellEnd"/>
      <w:r>
        <w:t>/truck_LE_01/vibration (Publishes at 0.5 Hz)</w:t>
      </w:r>
    </w:p>
    <w:p w14:paraId="60B00E75" w14:textId="77777777" w:rsidR="002D3CB6" w:rsidRDefault="00000000">
      <w:pPr>
        <w:numPr>
          <w:ilvl w:val="1"/>
          <w:numId w:val="5"/>
        </w:numPr>
        <w:spacing w:after="160" w:line="300" w:lineRule="auto"/>
      </w:pPr>
      <w:proofErr w:type="spellStart"/>
      <w:r>
        <w:t>logiedge</w:t>
      </w:r>
      <w:proofErr w:type="spellEnd"/>
      <w:r>
        <w:t>/truck_LE_01/door (Publishes discrete security events)</w:t>
      </w:r>
    </w:p>
    <w:p w14:paraId="5D277DD0" w14:textId="77777777" w:rsidR="002D3CB6" w:rsidRDefault="00000000">
      <w:pPr>
        <w:spacing w:after="160" w:line="300" w:lineRule="auto"/>
        <w:ind w:left="720"/>
      </w:pPr>
      <w:r>
        <w:rPr>
          <w:b/>
          <w:bCs/>
        </w:rPr>
        <w:t>Processed Data Streams:</w:t>
      </w:r>
    </w:p>
    <w:p w14:paraId="4F128734" w14:textId="77777777" w:rsidR="002D3CB6" w:rsidRDefault="00000000">
      <w:pPr>
        <w:numPr>
          <w:ilvl w:val="1"/>
          <w:numId w:val="5"/>
        </w:numPr>
        <w:spacing w:after="160" w:line="300" w:lineRule="auto"/>
      </w:pPr>
      <w:proofErr w:type="spellStart"/>
      <w:r>
        <w:t>logiedge</w:t>
      </w:r>
      <w:proofErr w:type="spellEnd"/>
      <w:r>
        <w:t>/truck_LE_01/features (Publishes the fused 6-value vector every 10 seconds)</w:t>
      </w:r>
    </w:p>
    <w:p w14:paraId="14D9AC49" w14:textId="77777777" w:rsidR="002D3CB6" w:rsidRDefault="00000000">
      <w:pPr>
        <w:spacing w:after="160" w:line="300" w:lineRule="auto"/>
      </w:pPr>
      <w:r>
        <w:br/>
      </w:r>
      <w:r>
        <w:br/>
        <w:t>QoS level selection per topic:</w:t>
      </w:r>
    </w:p>
    <w:tbl>
      <w:tblPr>
        <w:tblStyle w:val="a2"/>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1200"/>
        <w:gridCol w:w="5600"/>
      </w:tblGrid>
      <w:tr w:rsidR="002D3CB6" w14:paraId="67BD3043" w14:textId="77777777">
        <w:trPr>
          <w:tblHeader/>
        </w:trPr>
        <w:tc>
          <w:tcPr>
            <w:tcW w:w="2600" w:type="dxa"/>
            <w:shd w:val="clear" w:color="auto" w:fill="1F4E5F"/>
            <w:tcMar>
              <w:top w:w="80" w:type="dxa"/>
              <w:left w:w="100" w:type="dxa"/>
              <w:bottom w:w="80" w:type="dxa"/>
              <w:right w:w="100" w:type="dxa"/>
            </w:tcMar>
          </w:tcPr>
          <w:p w14:paraId="7DB3308D" w14:textId="77777777" w:rsidR="002D3CB6" w:rsidRDefault="00000000">
            <w:pPr>
              <w:jc w:val="center"/>
            </w:pPr>
            <w:r>
              <w:rPr>
                <w:b/>
                <w:bCs/>
                <w:color w:val="FFFFFF"/>
              </w:rPr>
              <w:t>Topic</w:t>
            </w:r>
          </w:p>
        </w:tc>
        <w:tc>
          <w:tcPr>
            <w:tcW w:w="1200" w:type="dxa"/>
            <w:shd w:val="clear" w:color="auto" w:fill="1F4E5F"/>
            <w:tcMar>
              <w:top w:w="80" w:type="dxa"/>
              <w:left w:w="100" w:type="dxa"/>
              <w:bottom w:w="80" w:type="dxa"/>
              <w:right w:w="100" w:type="dxa"/>
            </w:tcMar>
          </w:tcPr>
          <w:p w14:paraId="5E5A8EBA" w14:textId="77777777" w:rsidR="002D3CB6" w:rsidRDefault="00000000">
            <w:pPr>
              <w:jc w:val="center"/>
            </w:pPr>
            <w:r>
              <w:rPr>
                <w:b/>
                <w:bCs/>
                <w:color w:val="FFFFFF"/>
              </w:rPr>
              <w:t>QoS</w:t>
            </w:r>
          </w:p>
        </w:tc>
        <w:tc>
          <w:tcPr>
            <w:tcW w:w="5600" w:type="dxa"/>
            <w:shd w:val="clear" w:color="auto" w:fill="1F4E5F"/>
            <w:tcMar>
              <w:top w:w="80" w:type="dxa"/>
              <w:left w:w="100" w:type="dxa"/>
              <w:bottom w:w="80" w:type="dxa"/>
              <w:right w:w="100" w:type="dxa"/>
            </w:tcMar>
          </w:tcPr>
          <w:p w14:paraId="53225900" w14:textId="77777777" w:rsidR="002D3CB6" w:rsidRDefault="00000000">
            <w:pPr>
              <w:jc w:val="center"/>
            </w:pPr>
            <w:r>
              <w:rPr>
                <w:b/>
                <w:bCs/>
                <w:color w:val="FFFFFF"/>
              </w:rPr>
              <w:t>Justification</w:t>
            </w:r>
          </w:p>
        </w:tc>
      </w:tr>
      <w:tr w:rsidR="002D3CB6" w14:paraId="5BF0093C" w14:textId="77777777">
        <w:tc>
          <w:tcPr>
            <w:tcW w:w="2600" w:type="dxa"/>
            <w:tcMar>
              <w:top w:w="80" w:type="dxa"/>
              <w:left w:w="100" w:type="dxa"/>
              <w:bottom w:w="80" w:type="dxa"/>
              <w:right w:w="100" w:type="dxa"/>
            </w:tcMar>
          </w:tcPr>
          <w:p w14:paraId="5FF15D52" w14:textId="77777777" w:rsidR="002D3CB6" w:rsidRDefault="00000000">
            <w:r>
              <w:t>sensors/temperature</w:t>
            </w:r>
          </w:p>
        </w:tc>
        <w:tc>
          <w:tcPr>
            <w:tcW w:w="1200" w:type="dxa"/>
            <w:tcMar>
              <w:top w:w="80" w:type="dxa"/>
              <w:left w:w="100" w:type="dxa"/>
              <w:bottom w:w="80" w:type="dxa"/>
              <w:right w:w="100" w:type="dxa"/>
            </w:tcMar>
          </w:tcPr>
          <w:p w14:paraId="4995EA9B" w14:textId="77777777" w:rsidR="002D3CB6" w:rsidRDefault="00000000">
            <w:proofErr w:type="spellStart"/>
            <w:r>
              <w:t>Qos</w:t>
            </w:r>
            <w:proofErr w:type="spellEnd"/>
            <w:r>
              <w:t xml:space="preserve"> 1</w:t>
            </w:r>
          </w:p>
        </w:tc>
        <w:tc>
          <w:tcPr>
            <w:tcW w:w="5600" w:type="dxa"/>
            <w:tcMar>
              <w:top w:w="80" w:type="dxa"/>
              <w:left w:w="100" w:type="dxa"/>
              <w:bottom w:w="80" w:type="dxa"/>
              <w:right w:w="100" w:type="dxa"/>
            </w:tcMar>
          </w:tcPr>
          <w:p w14:paraId="175611A8" w14:textId="77777777" w:rsidR="002D3CB6"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 1 Hz, QoS 1 overhead is practically zero, making guaranteed delivery a low-cost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against silent data gaps. Because temperature rate-of-change drives refrigeration failure detection, missing readings under QoS 0 skew windowed metrics (mean and standard deviation). Retransmitted duplicates are trivially handled downstream by timestamp deduplication or moving-average smoothing.</w:t>
            </w:r>
          </w:p>
        </w:tc>
      </w:tr>
      <w:tr w:rsidR="002D3CB6" w14:paraId="6C2EAFCC" w14:textId="77777777">
        <w:tc>
          <w:tcPr>
            <w:tcW w:w="2600" w:type="dxa"/>
            <w:shd w:val="clear" w:color="auto" w:fill="F2F2F2"/>
            <w:tcMar>
              <w:top w:w="80" w:type="dxa"/>
              <w:left w:w="100" w:type="dxa"/>
              <w:bottom w:w="80" w:type="dxa"/>
              <w:right w:w="100" w:type="dxa"/>
            </w:tcMar>
          </w:tcPr>
          <w:p w14:paraId="229F2D46" w14:textId="77777777" w:rsidR="002D3CB6" w:rsidRDefault="00000000">
            <w:r>
              <w:t>sensors/vibration</w:t>
            </w:r>
          </w:p>
        </w:tc>
        <w:tc>
          <w:tcPr>
            <w:tcW w:w="1200" w:type="dxa"/>
            <w:shd w:val="clear" w:color="auto" w:fill="F2F2F2"/>
            <w:tcMar>
              <w:top w:w="80" w:type="dxa"/>
              <w:left w:w="100" w:type="dxa"/>
              <w:bottom w:w="80" w:type="dxa"/>
              <w:right w:w="100" w:type="dxa"/>
            </w:tcMar>
          </w:tcPr>
          <w:p w14:paraId="4F988E2D" w14:textId="77777777" w:rsidR="002D3CB6" w:rsidRDefault="00000000">
            <w:proofErr w:type="spellStart"/>
            <w:r>
              <w:t>Qos</w:t>
            </w:r>
            <w:proofErr w:type="spellEnd"/>
            <w:r>
              <w:t xml:space="preserve"> 1</w:t>
            </w:r>
          </w:p>
        </w:tc>
        <w:tc>
          <w:tcPr>
            <w:tcW w:w="5600" w:type="dxa"/>
            <w:shd w:val="clear" w:color="auto" w:fill="F2F2F2"/>
            <w:tcMar>
              <w:top w:w="80" w:type="dxa"/>
              <w:left w:w="100" w:type="dxa"/>
              <w:bottom w:w="80" w:type="dxa"/>
              <w:right w:w="100" w:type="dxa"/>
            </w:tcMar>
          </w:tcPr>
          <w:p w14:paraId="2A933395" w14:textId="77777777" w:rsidR="002D3CB6" w:rsidRDefault="00000000">
            <w:r>
              <w:t xml:space="preserve">Vibration (500 Hz) is our highest-volume topic, but on-device </w:t>
            </w:r>
            <w:proofErr w:type="spellStart"/>
            <w:r>
              <w:t>Mosquitto</w:t>
            </w:r>
            <w:proofErr w:type="spellEnd"/>
            <w:r>
              <w:t xml:space="preserve"> routing keeps QoS 1 acknowledgment </w:t>
            </w:r>
            <w:r>
              <w:lastRenderedPageBreak/>
              <w:t>overhead practically zero. This guarantees that critical windowed features—RMS, peak, and kurtosis—aren't computed on dropped data. Additionally, adopting uniform QoS across all sensors simplifies the pipeline by removing custom per-topic loss logic.</w:t>
            </w:r>
          </w:p>
        </w:tc>
      </w:tr>
      <w:tr w:rsidR="002D3CB6" w14:paraId="3D323299" w14:textId="77777777">
        <w:tc>
          <w:tcPr>
            <w:tcW w:w="2600" w:type="dxa"/>
            <w:tcMar>
              <w:top w:w="80" w:type="dxa"/>
              <w:left w:w="100" w:type="dxa"/>
              <w:bottom w:w="80" w:type="dxa"/>
              <w:right w:w="100" w:type="dxa"/>
            </w:tcMar>
          </w:tcPr>
          <w:p w14:paraId="561B08B0" w14:textId="77777777" w:rsidR="002D3CB6" w:rsidRDefault="00000000">
            <w:r>
              <w:lastRenderedPageBreak/>
              <w:t>sensors/door</w:t>
            </w:r>
          </w:p>
        </w:tc>
        <w:tc>
          <w:tcPr>
            <w:tcW w:w="1200" w:type="dxa"/>
            <w:tcMar>
              <w:top w:w="80" w:type="dxa"/>
              <w:left w:w="100" w:type="dxa"/>
              <w:bottom w:w="80" w:type="dxa"/>
              <w:right w:w="100" w:type="dxa"/>
            </w:tcMar>
          </w:tcPr>
          <w:p w14:paraId="66293136" w14:textId="77777777" w:rsidR="002D3CB6" w:rsidRDefault="00000000">
            <w:proofErr w:type="spellStart"/>
            <w:r>
              <w:t>Qos</w:t>
            </w:r>
            <w:proofErr w:type="spellEnd"/>
            <w:r>
              <w:t xml:space="preserve"> 1</w:t>
            </w:r>
          </w:p>
        </w:tc>
        <w:tc>
          <w:tcPr>
            <w:tcW w:w="5600" w:type="dxa"/>
            <w:tcMar>
              <w:top w:w="80" w:type="dxa"/>
              <w:left w:w="100" w:type="dxa"/>
              <w:bottom w:w="80" w:type="dxa"/>
              <w:right w:w="100" w:type="dxa"/>
            </w:tcMar>
          </w:tcPr>
          <w:p w14:paraId="5551C653" w14:textId="77777777" w:rsidR="002D3CB6" w:rsidRDefault="00000000">
            <w:r>
              <w:t>Door events are discrete and low-frequency — each one matters individually (a missed door-open event during an active alert could look like an unexplained temperature spike instead of an explained one), so guaranteed delivery is clearly justified here regardless of the broader system-wide policy.</w:t>
            </w:r>
          </w:p>
        </w:tc>
      </w:tr>
      <w:tr w:rsidR="002D3CB6" w14:paraId="3C5EA47F" w14:textId="77777777">
        <w:tc>
          <w:tcPr>
            <w:tcW w:w="2600" w:type="dxa"/>
            <w:shd w:val="clear" w:color="auto" w:fill="F2F2F2"/>
            <w:tcMar>
              <w:top w:w="80" w:type="dxa"/>
              <w:left w:w="100" w:type="dxa"/>
              <w:bottom w:w="80" w:type="dxa"/>
              <w:right w:w="100" w:type="dxa"/>
            </w:tcMar>
          </w:tcPr>
          <w:p w14:paraId="49CBE642" w14:textId="77777777" w:rsidR="002D3CB6" w:rsidRDefault="00000000">
            <w:r>
              <w:t>inference (state output)</w:t>
            </w:r>
          </w:p>
        </w:tc>
        <w:tc>
          <w:tcPr>
            <w:tcW w:w="1200" w:type="dxa"/>
            <w:shd w:val="clear" w:color="auto" w:fill="F2F2F2"/>
            <w:tcMar>
              <w:top w:w="80" w:type="dxa"/>
              <w:left w:w="100" w:type="dxa"/>
              <w:bottom w:w="80" w:type="dxa"/>
              <w:right w:w="100" w:type="dxa"/>
            </w:tcMar>
          </w:tcPr>
          <w:p w14:paraId="2E4D412D" w14:textId="77777777" w:rsidR="002D3CB6" w:rsidRDefault="00000000">
            <w:proofErr w:type="spellStart"/>
            <w:r>
              <w:t>Qos</w:t>
            </w:r>
            <w:proofErr w:type="spellEnd"/>
            <w:r>
              <w:t xml:space="preserve"> 1</w:t>
            </w:r>
          </w:p>
        </w:tc>
        <w:tc>
          <w:tcPr>
            <w:tcW w:w="5600" w:type="dxa"/>
            <w:shd w:val="clear" w:color="auto" w:fill="F2F2F2"/>
            <w:tcMar>
              <w:top w:w="80" w:type="dxa"/>
              <w:left w:w="100" w:type="dxa"/>
              <w:bottom w:w="80" w:type="dxa"/>
              <w:right w:w="100" w:type="dxa"/>
            </w:tcMar>
          </w:tcPr>
          <w:p w14:paraId="64CA34F6" w14:textId="77777777" w:rsidR="002D3CB6" w:rsidRDefault="00000000">
            <w:r>
              <w:t xml:space="preserve">The inference topic carries the classification result consumed by the local alert-logging logic and MQTT-based OTA/monitoring consumers. Losing a state transition here (e.g., a </w:t>
            </w:r>
            <w:proofErr w:type="spellStart"/>
            <w:r>
              <w:t>Normal→Warning</w:t>
            </w:r>
            <w:proofErr w:type="spellEnd"/>
            <w:r>
              <w:t xml:space="preserve"> transition) would leave a gap in the alert log's history, so at-least-once delivery matches its role as the system's authoritative state record.</w:t>
            </w:r>
          </w:p>
        </w:tc>
      </w:tr>
      <w:tr w:rsidR="002D3CB6" w14:paraId="290BA9B9" w14:textId="77777777">
        <w:tc>
          <w:tcPr>
            <w:tcW w:w="2600" w:type="dxa"/>
            <w:tcMar>
              <w:top w:w="80" w:type="dxa"/>
              <w:left w:w="100" w:type="dxa"/>
              <w:bottom w:w="80" w:type="dxa"/>
              <w:right w:w="100" w:type="dxa"/>
            </w:tcMar>
          </w:tcPr>
          <w:p w14:paraId="15D981E4" w14:textId="77777777" w:rsidR="002D3CB6" w:rsidRDefault="00000000">
            <w:r>
              <w:t>alerts</w:t>
            </w:r>
          </w:p>
        </w:tc>
        <w:tc>
          <w:tcPr>
            <w:tcW w:w="1200" w:type="dxa"/>
            <w:tcMar>
              <w:top w:w="80" w:type="dxa"/>
              <w:left w:w="100" w:type="dxa"/>
              <w:bottom w:w="80" w:type="dxa"/>
              <w:right w:w="100" w:type="dxa"/>
            </w:tcMar>
          </w:tcPr>
          <w:p w14:paraId="5458D4EE" w14:textId="77777777" w:rsidR="002D3CB6" w:rsidRDefault="00000000">
            <w:proofErr w:type="spellStart"/>
            <w:r>
              <w:t>Qos</w:t>
            </w:r>
            <w:proofErr w:type="spellEnd"/>
            <w:r>
              <w:t xml:space="preserve"> 1</w:t>
            </w:r>
          </w:p>
        </w:tc>
        <w:tc>
          <w:tcPr>
            <w:tcW w:w="5600" w:type="dxa"/>
            <w:tcMar>
              <w:top w:w="80" w:type="dxa"/>
              <w:left w:w="100" w:type="dxa"/>
              <w:bottom w:w="80" w:type="dxa"/>
              <w:right w:w="100" w:type="dxa"/>
            </w:tcMar>
          </w:tcPr>
          <w:p w14:paraId="6EED84C7" w14:textId="77777777" w:rsidR="002D3CB6" w:rsidRDefault="00000000">
            <w:r>
              <w:t>Because missing a Critical alert risks massive loss (such as the ₹28 lakh spoilage event), guaranteed delivery on this safety-critical path is non-negotiable. Using QoS 1 with event ID and timestamp payload tracking gives us reliable delivery with cheap operations-</w:t>
            </w:r>
            <w:proofErr w:type="spellStart"/>
            <w:r>
              <w:t>center</w:t>
            </w:r>
            <w:proofErr w:type="spellEnd"/>
            <w:r>
              <w:t xml:space="preserve"> deduplication—eliminating the need for QoS 2's extra handshake overhead.</w:t>
            </w:r>
          </w:p>
        </w:tc>
      </w:tr>
    </w:tbl>
    <w:p w14:paraId="3F7AF98C" w14:textId="77777777" w:rsidR="002D3CB6" w:rsidRDefault="002D3CB6">
      <w:pPr>
        <w:spacing w:after="160" w:line="300" w:lineRule="auto"/>
      </w:pPr>
    </w:p>
    <w:p w14:paraId="6BC43371" w14:textId="77777777" w:rsidR="002D3CB6" w:rsidRDefault="00000000">
      <w:pPr>
        <w:pStyle w:val="Heading2"/>
      </w:pPr>
      <w:r>
        <w:t>2.2 Preprocessing Design Rationale</w:t>
      </w:r>
    </w:p>
    <w:p w14:paraId="60F6701B" w14:textId="77777777" w:rsidR="002D3CB6" w:rsidRDefault="00000000">
      <w:pPr>
        <w:spacing w:after="160" w:line="300" w:lineRule="auto"/>
      </w:pPr>
      <w:r>
        <w:t>Raw streams pass through a 5-sample moving average filter, then a 30-second sliding window (10-second step) feature extractor producing a 6-value feature vector: temperature mean, temperature standard deviation, temperature rate-of-change (*C/min), vibration RMS, vibration peak, and vibration kurtosis.</w:t>
      </w:r>
    </w:p>
    <w:p w14:paraId="6937B7F6" w14:textId="77777777" w:rsidR="002D3CB6" w:rsidRDefault="00000000">
      <w:pPr>
        <w:pBdr>
          <w:left w:val="single" w:sz="12" w:space="8" w:color="B00020"/>
        </w:pBdr>
        <w:spacing w:after="200" w:line="280" w:lineRule="auto"/>
        <w:ind w:left="200"/>
      </w:pPr>
      <w:r>
        <w:t>Selecting a 5-sample window balances noise rejection with detection speed. A smaller 3-sample window leaves the pipeline vulnerable to single-reading noise spikes, while a 10-sample window introduces 10 seconds of smoothing lag that directly delays the multi-window failure confirmation process. At 5 samples (5 seconds), lag remains negligible relative to the 30-second main window.</w:t>
      </w:r>
      <w:r>
        <w:rPr>
          <w:b/>
          <w:bCs/>
          <w:color w:val="B00020"/>
        </w:rPr>
        <w:t xml:space="preserve"> </w:t>
      </w:r>
    </w:p>
    <w:p w14:paraId="199957BF" w14:textId="77777777" w:rsidR="002D3CB6" w:rsidRDefault="00000000">
      <w:pPr>
        <w:pStyle w:val="Heading2"/>
      </w:pPr>
      <w:r>
        <w:t>2.3 Normalisation Experiment Results</w:t>
      </w:r>
    </w:p>
    <w:p w14:paraId="2AC80C23" w14:textId="77777777" w:rsidR="002D3CB6" w:rsidRDefault="00000000">
      <w:pPr>
        <w:spacing w:after="160" w:line="300" w:lineRule="auto"/>
      </w:pPr>
      <w:r>
        <w:t xml:space="preserve">Normalisation statistics are computed once from 10 minutes of clean Normal-class data, saved to </w:t>
      </w:r>
      <w:proofErr w:type="spellStart"/>
      <w:r>
        <w:t>training_stats.npy</w:t>
      </w:r>
      <w:proofErr w:type="spellEnd"/>
      <w:r>
        <w:t>, and loaded at runtime — never recomputed from live data. The mandatory experiment shifts these stats by 3σ and measures the accuracy impact:</w:t>
      </w:r>
    </w:p>
    <w:tbl>
      <w:tblPr>
        <w:tblStyle w:val="a3"/>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00"/>
        <w:gridCol w:w="4800"/>
      </w:tblGrid>
      <w:tr w:rsidR="002D3CB6" w14:paraId="7B7F1AD5" w14:textId="77777777">
        <w:trPr>
          <w:tblHeader/>
        </w:trPr>
        <w:tc>
          <w:tcPr>
            <w:tcW w:w="4800" w:type="dxa"/>
            <w:shd w:val="clear" w:color="auto" w:fill="1F4E5F"/>
            <w:tcMar>
              <w:top w:w="80" w:type="dxa"/>
              <w:left w:w="100" w:type="dxa"/>
              <w:bottom w:w="80" w:type="dxa"/>
              <w:right w:w="100" w:type="dxa"/>
            </w:tcMar>
          </w:tcPr>
          <w:p w14:paraId="578654B5" w14:textId="77777777" w:rsidR="002D3CB6" w:rsidRDefault="00000000">
            <w:pPr>
              <w:jc w:val="center"/>
            </w:pPr>
            <w:r>
              <w:rPr>
                <w:b/>
                <w:bCs/>
                <w:color w:val="FFFFFF"/>
              </w:rPr>
              <w:t>Condition</w:t>
            </w:r>
          </w:p>
        </w:tc>
        <w:tc>
          <w:tcPr>
            <w:tcW w:w="4800" w:type="dxa"/>
            <w:shd w:val="clear" w:color="auto" w:fill="1F4E5F"/>
            <w:tcMar>
              <w:top w:w="80" w:type="dxa"/>
              <w:left w:w="100" w:type="dxa"/>
              <w:bottom w:w="80" w:type="dxa"/>
              <w:right w:w="100" w:type="dxa"/>
            </w:tcMar>
          </w:tcPr>
          <w:p w14:paraId="576C9438" w14:textId="77777777" w:rsidR="002D3CB6" w:rsidRDefault="00000000">
            <w:pPr>
              <w:jc w:val="center"/>
            </w:pPr>
            <w:r>
              <w:rPr>
                <w:b/>
                <w:bCs/>
                <w:color w:val="FFFFFF"/>
              </w:rPr>
              <w:t>Accuracy</w:t>
            </w:r>
          </w:p>
        </w:tc>
      </w:tr>
      <w:tr w:rsidR="002D3CB6" w14:paraId="372FF11A" w14:textId="77777777">
        <w:tc>
          <w:tcPr>
            <w:tcW w:w="4800" w:type="dxa"/>
            <w:tcMar>
              <w:top w:w="80" w:type="dxa"/>
              <w:left w:w="100" w:type="dxa"/>
              <w:bottom w:w="80" w:type="dxa"/>
              <w:right w:w="100" w:type="dxa"/>
            </w:tcMar>
          </w:tcPr>
          <w:p w14:paraId="56354C32" w14:textId="77777777" w:rsidR="002D3CB6" w:rsidRDefault="00000000">
            <w:r>
              <w:t xml:space="preserve">Correct </w:t>
            </w:r>
            <w:proofErr w:type="spellStart"/>
            <w:r>
              <w:t>training_stats.npy</w:t>
            </w:r>
            <w:proofErr w:type="spellEnd"/>
          </w:p>
        </w:tc>
        <w:tc>
          <w:tcPr>
            <w:tcW w:w="4800" w:type="dxa"/>
            <w:tcMar>
              <w:top w:w="80" w:type="dxa"/>
              <w:left w:w="100" w:type="dxa"/>
              <w:bottom w:w="80" w:type="dxa"/>
              <w:right w:w="100" w:type="dxa"/>
            </w:tcMar>
          </w:tcPr>
          <w:p w14:paraId="55B90CE1" w14:textId="77777777" w:rsidR="002D3CB6" w:rsidRDefault="00000000">
            <w:r>
              <w:t>[INSERT]</w:t>
            </w:r>
          </w:p>
        </w:tc>
      </w:tr>
      <w:tr w:rsidR="002D3CB6" w14:paraId="37B73906" w14:textId="77777777">
        <w:tc>
          <w:tcPr>
            <w:tcW w:w="4800" w:type="dxa"/>
            <w:shd w:val="clear" w:color="auto" w:fill="F2F2F2"/>
            <w:tcMar>
              <w:top w:w="80" w:type="dxa"/>
              <w:left w:w="100" w:type="dxa"/>
              <w:bottom w:w="80" w:type="dxa"/>
              <w:right w:w="100" w:type="dxa"/>
            </w:tcMar>
          </w:tcPr>
          <w:p w14:paraId="4541325C" w14:textId="77777777" w:rsidR="002D3CB6" w:rsidRDefault="00000000">
            <w:r>
              <w:t>Stats shifted by +3σ</w:t>
            </w:r>
          </w:p>
        </w:tc>
        <w:tc>
          <w:tcPr>
            <w:tcW w:w="4800" w:type="dxa"/>
            <w:shd w:val="clear" w:color="auto" w:fill="F2F2F2"/>
            <w:tcMar>
              <w:top w:w="80" w:type="dxa"/>
              <w:left w:w="100" w:type="dxa"/>
              <w:bottom w:w="80" w:type="dxa"/>
              <w:right w:w="100" w:type="dxa"/>
            </w:tcMar>
          </w:tcPr>
          <w:p w14:paraId="7135CAEF" w14:textId="77777777" w:rsidR="002D3CB6" w:rsidRDefault="00000000">
            <w:r>
              <w:t>[INSERT]</w:t>
            </w:r>
          </w:p>
        </w:tc>
      </w:tr>
      <w:tr w:rsidR="002D3CB6" w14:paraId="65832CD9" w14:textId="77777777">
        <w:tc>
          <w:tcPr>
            <w:tcW w:w="4800" w:type="dxa"/>
            <w:tcMar>
              <w:top w:w="80" w:type="dxa"/>
              <w:left w:w="100" w:type="dxa"/>
              <w:bottom w:w="80" w:type="dxa"/>
              <w:right w:w="100" w:type="dxa"/>
            </w:tcMar>
          </w:tcPr>
          <w:p w14:paraId="0B135AF2" w14:textId="77777777" w:rsidR="002D3CB6" w:rsidRDefault="00000000">
            <w:r>
              <w:t>Stats shifted by −3σ</w:t>
            </w:r>
          </w:p>
        </w:tc>
        <w:tc>
          <w:tcPr>
            <w:tcW w:w="4800" w:type="dxa"/>
            <w:tcMar>
              <w:top w:w="80" w:type="dxa"/>
              <w:left w:w="100" w:type="dxa"/>
              <w:bottom w:w="80" w:type="dxa"/>
              <w:right w:w="100" w:type="dxa"/>
            </w:tcMar>
          </w:tcPr>
          <w:p w14:paraId="0094BF7F" w14:textId="77777777" w:rsidR="002D3CB6" w:rsidRDefault="00000000">
            <w:r>
              <w:t>[INSERT — if measured separately]</w:t>
            </w:r>
          </w:p>
        </w:tc>
      </w:tr>
    </w:tbl>
    <w:p w14:paraId="745C6622" w14:textId="77777777" w:rsidR="002D3CB6" w:rsidRDefault="002D3CB6">
      <w:pPr>
        <w:spacing w:after="160" w:line="300" w:lineRule="auto"/>
      </w:pPr>
    </w:p>
    <w:p w14:paraId="17C721D6" w14:textId="77777777" w:rsidR="002D3CB6" w:rsidRDefault="00000000">
      <w:pPr>
        <w:pBdr>
          <w:left w:val="single" w:sz="12" w:space="8" w:color="B00020"/>
        </w:pBdr>
        <w:spacing w:after="200" w:line="280" w:lineRule="auto"/>
        <w:ind w:left="200"/>
      </w:pPr>
      <w:r>
        <w:rPr>
          <w:b/>
          <w:bCs/>
        </w:rPr>
        <w:lastRenderedPageBreak/>
        <w:t>Masking Anomalies:</w:t>
      </w:r>
      <w:r>
        <w:t xml:space="preserve"> Recalculating normalization statistics from live data forces the model to adapt to shifted or corrupted inputs, effectively hiding the anomaly and causing false stability.</w:t>
      </w:r>
    </w:p>
    <w:p w14:paraId="4D69CF68" w14:textId="77777777" w:rsidR="002D3CB6" w:rsidRDefault="00000000">
      <w:pPr>
        <w:pBdr>
          <w:left w:val="single" w:sz="12" w:space="8" w:color="B00020"/>
        </w:pBdr>
        <w:spacing w:after="200" w:line="280" w:lineRule="auto"/>
        <w:ind w:left="200"/>
      </w:pPr>
      <w:r>
        <w:rPr>
          <w:b/>
          <w:bCs/>
        </w:rPr>
        <w:t>Preserving Baseline Integrity:</w:t>
      </w:r>
      <w:r>
        <w:t xml:space="preserve"> Keeping the reference stats fixed ensures that real-world sensor degradation remains clearly visible and measurable against a reliable, unchanging training baseline.</w:t>
      </w:r>
    </w:p>
    <w:p w14:paraId="6F469940" w14:textId="77777777" w:rsidR="002D3CB6" w:rsidRDefault="00000000">
      <w:pPr>
        <w:pBdr>
          <w:left w:val="single" w:sz="12" w:space="8" w:color="B00020"/>
        </w:pBdr>
        <w:spacing w:after="200" w:line="280" w:lineRule="auto"/>
        <w:ind w:left="200"/>
      </w:pPr>
      <w:r>
        <w:t>Also it is static failure so we don’t need to redo data analysis further after data drift. The training data is static as per the inputs.</w:t>
      </w:r>
    </w:p>
    <w:p w14:paraId="02722F9A" w14:textId="77777777" w:rsidR="002D3CB6" w:rsidRDefault="00000000">
      <w:pPr>
        <w:pStyle w:val="Heading2"/>
      </w:pPr>
      <w:r>
        <w:t>2.4 Data Fusion Choice</w:t>
      </w:r>
    </w:p>
    <w:p w14:paraId="7198EA74" w14:textId="77777777" w:rsidR="002D3CB6" w:rsidRDefault="00000000">
      <w:pPr>
        <w:spacing w:after="160" w:line="300" w:lineRule="auto"/>
      </w:pPr>
      <w:proofErr w:type="spellStart"/>
      <w:r>
        <w:t>LogiEdge</w:t>
      </w:r>
      <w:proofErr w:type="spellEnd"/>
      <w:r>
        <w:t xml:space="preserve"> uses </w:t>
      </w:r>
      <w:r>
        <w:rPr>
          <w:b/>
          <w:bCs/>
        </w:rPr>
        <w:t>feature-level fusion</w:t>
      </w:r>
      <w:r>
        <w:t>: temperature and vibration features are extracted independently per window, then concatenated into one 6-value joint vector before classification.</w:t>
      </w:r>
    </w:p>
    <w:p w14:paraId="1267573C" w14:textId="77777777" w:rsidR="002D3CB6" w:rsidRDefault="00000000">
      <w:pPr>
        <w:numPr>
          <w:ilvl w:val="0"/>
          <w:numId w:val="4"/>
        </w:numPr>
        <w:pBdr>
          <w:top w:val="nil"/>
          <w:left w:val="nil"/>
          <w:bottom w:val="nil"/>
          <w:right w:val="nil"/>
          <w:between w:val="nil"/>
        </w:pBdr>
        <w:spacing w:after="100" w:line="280" w:lineRule="auto"/>
      </w:pPr>
      <w:r>
        <w:rPr>
          <w:b/>
          <w:bCs/>
          <w:color w:val="000000"/>
        </w:rPr>
        <w:t xml:space="preserve">vs. Data-level fusion: </w:t>
      </w:r>
      <w:r>
        <w:rPr>
          <w:color w:val="000000"/>
        </w:rPr>
        <w:t>would require aligning a 1 Hz stream with a 500 Hz stream at raw-sample level — a 500× rate mismatch — and discards independently tuned per-sensor filtering.</w:t>
      </w:r>
    </w:p>
    <w:p w14:paraId="218A635A" w14:textId="77777777" w:rsidR="002D3CB6" w:rsidRDefault="00000000">
      <w:pPr>
        <w:numPr>
          <w:ilvl w:val="0"/>
          <w:numId w:val="4"/>
        </w:numPr>
        <w:pBdr>
          <w:top w:val="nil"/>
          <w:left w:val="nil"/>
          <w:bottom w:val="nil"/>
          <w:right w:val="nil"/>
          <w:between w:val="nil"/>
        </w:pBdr>
        <w:spacing w:after="100" w:line="280" w:lineRule="auto"/>
      </w:pPr>
      <w:r>
        <w:rPr>
          <w:b/>
          <w:bCs/>
          <w:color w:val="000000"/>
        </w:rPr>
        <w:t xml:space="preserve">vs. Decision-level fusion: </w:t>
      </w:r>
      <w:r>
        <w:rPr>
          <w:color w:val="000000"/>
        </w:rPr>
        <w:t>separate per-sensor classifiers combined by voting would lose the cross-sensor correlation that matters clinically — a refrigeration failure often shows as concurrent temperature rise and compressor-strain vibration change, which only feature-level fusion lets a single classifier learn jointly.</w:t>
      </w:r>
    </w:p>
    <w:p w14:paraId="55124345" w14:textId="77777777" w:rsidR="002D3CB6" w:rsidRDefault="00000000">
      <w:pPr>
        <w:pStyle w:val="Heading1"/>
      </w:pPr>
      <w:r>
        <w:t>3. Model Deployment and Pipeline Mapping</w:t>
      </w:r>
    </w:p>
    <w:p w14:paraId="38AB8429" w14:textId="77777777" w:rsidR="002D3CB6" w:rsidRDefault="00000000">
      <w:pPr>
        <w:pStyle w:val="Heading2"/>
      </w:pPr>
      <w:r>
        <w:t>3.1 10-Stage Pipeline Mapping</w:t>
      </w:r>
    </w:p>
    <w:tbl>
      <w:tblPr>
        <w:tblStyle w:val="a4"/>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2600"/>
        <w:gridCol w:w="6300"/>
      </w:tblGrid>
      <w:tr w:rsidR="002D3CB6" w14:paraId="4DA28AA7" w14:textId="77777777">
        <w:trPr>
          <w:tblHeader/>
        </w:trPr>
        <w:tc>
          <w:tcPr>
            <w:tcW w:w="500" w:type="dxa"/>
            <w:shd w:val="clear" w:color="auto" w:fill="1F4E5F"/>
            <w:tcMar>
              <w:top w:w="80" w:type="dxa"/>
              <w:left w:w="100" w:type="dxa"/>
              <w:bottom w:w="80" w:type="dxa"/>
              <w:right w:w="100" w:type="dxa"/>
            </w:tcMar>
          </w:tcPr>
          <w:p w14:paraId="26F9E76C" w14:textId="77777777" w:rsidR="002D3CB6" w:rsidRDefault="00000000">
            <w:pPr>
              <w:jc w:val="center"/>
            </w:pPr>
            <w:r>
              <w:rPr>
                <w:b/>
                <w:bCs/>
                <w:color w:val="FFFFFF"/>
              </w:rPr>
              <w:t>#</w:t>
            </w:r>
          </w:p>
        </w:tc>
        <w:tc>
          <w:tcPr>
            <w:tcW w:w="2600" w:type="dxa"/>
            <w:shd w:val="clear" w:color="auto" w:fill="1F4E5F"/>
            <w:tcMar>
              <w:top w:w="80" w:type="dxa"/>
              <w:left w:w="100" w:type="dxa"/>
              <w:bottom w:w="80" w:type="dxa"/>
              <w:right w:w="100" w:type="dxa"/>
            </w:tcMar>
          </w:tcPr>
          <w:p w14:paraId="5C2FDB7F" w14:textId="77777777" w:rsidR="002D3CB6" w:rsidRDefault="00000000">
            <w:pPr>
              <w:jc w:val="center"/>
            </w:pPr>
            <w:r>
              <w:rPr>
                <w:b/>
                <w:bCs/>
                <w:color w:val="FFFFFF"/>
              </w:rPr>
              <w:t>Pipeline Stage</w:t>
            </w:r>
          </w:p>
        </w:tc>
        <w:tc>
          <w:tcPr>
            <w:tcW w:w="6300" w:type="dxa"/>
            <w:shd w:val="clear" w:color="auto" w:fill="1F4E5F"/>
            <w:tcMar>
              <w:top w:w="80" w:type="dxa"/>
              <w:left w:w="100" w:type="dxa"/>
              <w:bottom w:w="80" w:type="dxa"/>
              <w:right w:w="100" w:type="dxa"/>
            </w:tcMar>
          </w:tcPr>
          <w:p w14:paraId="330478FF" w14:textId="77777777" w:rsidR="002D3CB6" w:rsidRDefault="00000000">
            <w:pPr>
              <w:jc w:val="center"/>
            </w:pPr>
            <w:proofErr w:type="spellStart"/>
            <w:r>
              <w:rPr>
                <w:b/>
                <w:bCs/>
                <w:color w:val="FFFFFF"/>
              </w:rPr>
              <w:t>LogiEdge</w:t>
            </w:r>
            <w:proofErr w:type="spellEnd"/>
            <w:r>
              <w:rPr>
                <w:b/>
                <w:bCs/>
                <w:color w:val="FFFFFF"/>
              </w:rPr>
              <w:t xml:space="preserve"> Implementation</w:t>
            </w:r>
          </w:p>
        </w:tc>
      </w:tr>
      <w:tr w:rsidR="002D3CB6" w14:paraId="621CFB4F" w14:textId="77777777">
        <w:tc>
          <w:tcPr>
            <w:tcW w:w="500" w:type="dxa"/>
            <w:tcMar>
              <w:top w:w="80" w:type="dxa"/>
              <w:left w:w="100" w:type="dxa"/>
              <w:bottom w:w="80" w:type="dxa"/>
              <w:right w:w="100" w:type="dxa"/>
            </w:tcMar>
          </w:tcPr>
          <w:p w14:paraId="6FAE1576" w14:textId="77777777" w:rsidR="002D3CB6" w:rsidRDefault="00000000">
            <w:r>
              <w:t>1</w:t>
            </w:r>
          </w:p>
        </w:tc>
        <w:tc>
          <w:tcPr>
            <w:tcW w:w="2600" w:type="dxa"/>
            <w:tcMar>
              <w:top w:w="80" w:type="dxa"/>
              <w:left w:w="100" w:type="dxa"/>
              <w:bottom w:w="80" w:type="dxa"/>
              <w:right w:w="100" w:type="dxa"/>
            </w:tcMar>
          </w:tcPr>
          <w:p w14:paraId="047A462F" w14:textId="77777777" w:rsidR="002D3CB6" w:rsidRDefault="00000000">
            <w:r>
              <w:t>Data collection</w:t>
            </w:r>
          </w:p>
        </w:tc>
        <w:tc>
          <w:tcPr>
            <w:tcW w:w="6300" w:type="dxa"/>
            <w:tcMar>
              <w:top w:w="80" w:type="dxa"/>
              <w:left w:w="100" w:type="dxa"/>
              <w:bottom w:w="80" w:type="dxa"/>
              <w:right w:w="100" w:type="dxa"/>
            </w:tcMar>
          </w:tcPr>
          <w:p w14:paraId="61E3255B" w14:textId="77777777" w:rsidR="002D3CB6" w:rsidRDefault="00000000">
            <w:r>
              <w:t xml:space="preserve">simulator.py generates synthetic temperature (1 Hz), 3-axis vibration (500 Hz), and door open/close events, publishing all three to a locally hosted </w:t>
            </w:r>
            <w:proofErr w:type="spellStart"/>
            <w:r>
              <w:t>Mosquitto</w:t>
            </w:r>
            <w:proofErr w:type="spellEnd"/>
            <w:r>
              <w:t xml:space="preserve"> broker on </w:t>
            </w:r>
            <w:proofErr w:type="spellStart"/>
            <w:r>
              <w:t>logibridge</w:t>
            </w:r>
            <w:proofErr w:type="spellEnd"/>
            <w:r>
              <w:t>/trucks/{</w:t>
            </w:r>
            <w:proofErr w:type="spellStart"/>
            <w:r>
              <w:t>truck_id</w:t>
            </w:r>
            <w:proofErr w:type="spellEnd"/>
            <w:r>
              <w:t>}/sensors/*; the --anomaly {</w:t>
            </w:r>
            <w:proofErr w:type="spellStart"/>
            <w:r>
              <w:t>none|temp_drift|vibration|combined</w:t>
            </w:r>
            <w:proofErr w:type="spellEnd"/>
            <w:r>
              <w:t>} flag injects controllable fault signatures for testing.</w:t>
            </w:r>
          </w:p>
        </w:tc>
      </w:tr>
      <w:tr w:rsidR="002D3CB6" w14:paraId="3FE0A886" w14:textId="77777777">
        <w:tc>
          <w:tcPr>
            <w:tcW w:w="500" w:type="dxa"/>
            <w:shd w:val="clear" w:color="auto" w:fill="F2F2F2"/>
            <w:tcMar>
              <w:top w:w="80" w:type="dxa"/>
              <w:left w:w="100" w:type="dxa"/>
              <w:bottom w:w="80" w:type="dxa"/>
              <w:right w:w="100" w:type="dxa"/>
            </w:tcMar>
          </w:tcPr>
          <w:p w14:paraId="0CE1EB15" w14:textId="77777777" w:rsidR="002D3CB6" w:rsidRDefault="00000000">
            <w:r>
              <w:t>2</w:t>
            </w:r>
          </w:p>
        </w:tc>
        <w:tc>
          <w:tcPr>
            <w:tcW w:w="2600" w:type="dxa"/>
            <w:shd w:val="clear" w:color="auto" w:fill="F2F2F2"/>
            <w:tcMar>
              <w:top w:w="80" w:type="dxa"/>
              <w:left w:w="100" w:type="dxa"/>
              <w:bottom w:w="80" w:type="dxa"/>
              <w:right w:w="100" w:type="dxa"/>
            </w:tcMar>
          </w:tcPr>
          <w:p w14:paraId="52042EE3" w14:textId="77777777" w:rsidR="002D3CB6" w:rsidRDefault="00000000">
            <w:r>
              <w:t>Data preprocessing</w:t>
            </w:r>
          </w:p>
        </w:tc>
        <w:tc>
          <w:tcPr>
            <w:tcW w:w="6300" w:type="dxa"/>
            <w:shd w:val="clear" w:color="auto" w:fill="F2F2F2"/>
            <w:tcMar>
              <w:top w:w="80" w:type="dxa"/>
              <w:left w:w="100" w:type="dxa"/>
              <w:bottom w:w="80" w:type="dxa"/>
              <w:right w:w="100" w:type="dxa"/>
            </w:tcMar>
          </w:tcPr>
          <w:p w14:paraId="0587A564" w14:textId="77777777" w:rsidR="002D3CB6" w:rsidRDefault="00000000">
            <w:r>
              <w:t>A 5-sample moving average is applied to both temperature and vibration streams in preprocessing.py before feature extraction, smoothing single-sample sensor noise without materially delaying the failure signal.</w:t>
            </w:r>
          </w:p>
        </w:tc>
      </w:tr>
      <w:tr w:rsidR="002D3CB6" w14:paraId="22E11FE3" w14:textId="77777777">
        <w:tc>
          <w:tcPr>
            <w:tcW w:w="500" w:type="dxa"/>
            <w:tcMar>
              <w:top w:w="80" w:type="dxa"/>
              <w:left w:w="100" w:type="dxa"/>
              <w:bottom w:w="80" w:type="dxa"/>
              <w:right w:w="100" w:type="dxa"/>
            </w:tcMar>
          </w:tcPr>
          <w:p w14:paraId="28ADE330" w14:textId="77777777" w:rsidR="002D3CB6" w:rsidRDefault="00000000">
            <w:r>
              <w:t>3</w:t>
            </w:r>
          </w:p>
        </w:tc>
        <w:tc>
          <w:tcPr>
            <w:tcW w:w="2600" w:type="dxa"/>
            <w:tcMar>
              <w:top w:w="80" w:type="dxa"/>
              <w:left w:w="100" w:type="dxa"/>
              <w:bottom w:w="80" w:type="dxa"/>
              <w:right w:w="100" w:type="dxa"/>
            </w:tcMar>
          </w:tcPr>
          <w:p w14:paraId="31F17F5B" w14:textId="77777777" w:rsidR="002D3CB6" w:rsidRDefault="00000000">
            <w:r>
              <w:t>Feature engineering</w:t>
            </w:r>
          </w:p>
        </w:tc>
        <w:tc>
          <w:tcPr>
            <w:tcW w:w="6300" w:type="dxa"/>
            <w:tcMar>
              <w:top w:w="80" w:type="dxa"/>
              <w:left w:w="100" w:type="dxa"/>
              <w:bottom w:w="80" w:type="dxa"/>
              <w:right w:w="100" w:type="dxa"/>
            </w:tcMar>
          </w:tcPr>
          <w:p w14:paraId="18AF9483" w14:textId="77777777" w:rsidR="002D3CB6" w:rsidRDefault="00000000">
            <w:r>
              <w:t xml:space="preserve">Filtered streams are processed through a 30-second sliding window (10-second step) that extracts a 6-value feature vector  - temperature mean, std. dev., rate-of-change, and vibration RMS, peak, kurtosis — fusing both sensor modalities at the feature level before classification (again done in data </w:t>
            </w:r>
            <w:proofErr w:type="spellStart"/>
            <w:r>
              <w:t>pre processing</w:t>
            </w:r>
            <w:proofErr w:type="spellEnd"/>
            <w:r>
              <w:t xml:space="preserve"> itself)</w:t>
            </w:r>
          </w:p>
        </w:tc>
      </w:tr>
      <w:tr w:rsidR="002D3CB6" w14:paraId="48FC2B28" w14:textId="77777777">
        <w:tc>
          <w:tcPr>
            <w:tcW w:w="500" w:type="dxa"/>
            <w:shd w:val="clear" w:color="auto" w:fill="F2F2F2"/>
            <w:tcMar>
              <w:top w:w="80" w:type="dxa"/>
              <w:left w:w="100" w:type="dxa"/>
              <w:bottom w:w="80" w:type="dxa"/>
              <w:right w:w="100" w:type="dxa"/>
            </w:tcMar>
          </w:tcPr>
          <w:p w14:paraId="31910715" w14:textId="77777777" w:rsidR="002D3CB6" w:rsidRDefault="00000000">
            <w:r>
              <w:t>4</w:t>
            </w:r>
          </w:p>
        </w:tc>
        <w:tc>
          <w:tcPr>
            <w:tcW w:w="2600" w:type="dxa"/>
            <w:shd w:val="clear" w:color="auto" w:fill="F2F2F2"/>
            <w:tcMar>
              <w:top w:w="80" w:type="dxa"/>
              <w:left w:w="100" w:type="dxa"/>
              <w:bottom w:w="80" w:type="dxa"/>
              <w:right w:w="100" w:type="dxa"/>
            </w:tcMar>
          </w:tcPr>
          <w:p w14:paraId="23C96C46" w14:textId="77777777" w:rsidR="002D3CB6" w:rsidRDefault="00000000">
            <w:r>
              <w:t>Model selection</w:t>
            </w:r>
          </w:p>
        </w:tc>
        <w:tc>
          <w:tcPr>
            <w:tcW w:w="6300" w:type="dxa"/>
            <w:shd w:val="clear" w:color="auto" w:fill="F2F2F2"/>
            <w:tcMar>
              <w:top w:w="80" w:type="dxa"/>
              <w:left w:w="100" w:type="dxa"/>
              <w:bottom w:w="80" w:type="dxa"/>
              <w:right w:w="100" w:type="dxa"/>
            </w:tcMar>
          </w:tcPr>
          <w:p w14:paraId="014B8363" w14:textId="77777777" w:rsidR="002D3CB6" w:rsidRDefault="00000000">
            <w:r>
              <w:t xml:space="preserve">a two-hidden-layer MLP (32 and 16 units, </w:t>
            </w:r>
            <w:proofErr w:type="spellStart"/>
            <w:r>
              <w:t>ReLU</w:t>
            </w:r>
            <w:proofErr w:type="spellEnd"/>
            <w:r>
              <w:t xml:space="preserve">) was chosen over a CNN or RNN because the sliding-window feature extractor already compresses temporal dynamics into a 6-value vector. On this low-dimensional input, a lightweight MLP easily learns decision boundaries while minimizing </w:t>
            </w:r>
            <w:proofErr w:type="spellStart"/>
            <w:r>
              <w:t>TFLite</w:t>
            </w:r>
            <w:proofErr w:type="spellEnd"/>
            <w:r>
              <w:t xml:space="preserve"> model size and inference latency on the Raspberry Pi 5.</w:t>
            </w:r>
          </w:p>
        </w:tc>
      </w:tr>
      <w:tr w:rsidR="002D3CB6" w14:paraId="21C5D8FE" w14:textId="77777777">
        <w:tc>
          <w:tcPr>
            <w:tcW w:w="500" w:type="dxa"/>
            <w:tcMar>
              <w:top w:w="80" w:type="dxa"/>
              <w:left w:w="100" w:type="dxa"/>
              <w:bottom w:w="80" w:type="dxa"/>
              <w:right w:w="100" w:type="dxa"/>
            </w:tcMar>
          </w:tcPr>
          <w:p w14:paraId="0D106E3C" w14:textId="77777777" w:rsidR="002D3CB6" w:rsidRDefault="00000000">
            <w:r>
              <w:t>5</w:t>
            </w:r>
          </w:p>
        </w:tc>
        <w:tc>
          <w:tcPr>
            <w:tcW w:w="2600" w:type="dxa"/>
            <w:tcMar>
              <w:top w:w="80" w:type="dxa"/>
              <w:left w:w="100" w:type="dxa"/>
              <w:bottom w:w="80" w:type="dxa"/>
              <w:right w:w="100" w:type="dxa"/>
            </w:tcMar>
          </w:tcPr>
          <w:p w14:paraId="4A61A46D" w14:textId="77777777" w:rsidR="002D3CB6" w:rsidRDefault="00000000">
            <w:r>
              <w:t>Model training</w:t>
            </w:r>
          </w:p>
        </w:tc>
        <w:tc>
          <w:tcPr>
            <w:tcW w:w="6300" w:type="dxa"/>
            <w:tcMar>
              <w:top w:w="80" w:type="dxa"/>
              <w:left w:w="100" w:type="dxa"/>
              <w:bottom w:w="80" w:type="dxa"/>
              <w:right w:w="100" w:type="dxa"/>
            </w:tcMar>
          </w:tcPr>
          <w:p w14:paraId="1EEDBF05" w14:textId="77777777" w:rsidR="002D3CB6" w:rsidRDefault="00000000">
            <w:r>
              <w:t>The model was trained in TensorFlow/</w:t>
            </w:r>
            <w:proofErr w:type="spellStart"/>
            <w:r>
              <w:t>Keras</w:t>
            </w:r>
            <w:proofErr w:type="spellEnd"/>
            <w:r>
              <w:t xml:space="preserve"> on [X] </w:t>
            </w:r>
            <w:proofErr w:type="spellStart"/>
            <w:r>
              <w:t>labeled</w:t>
            </w:r>
            <w:proofErr w:type="spellEnd"/>
            <w:r>
              <w:t xml:space="preserve"> windows spanning all four simulator modes using an 80/20 train/validation </w:t>
            </w:r>
            <w:r>
              <w:lastRenderedPageBreak/>
              <w:t>split. Over 50 epochs, it achieved 92.22 % held-out validation accuracy, surpassing the required 88% project threshold</w:t>
            </w:r>
          </w:p>
        </w:tc>
      </w:tr>
      <w:tr w:rsidR="002D3CB6" w14:paraId="318EB837" w14:textId="77777777">
        <w:tc>
          <w:tcPr>
            <w:tcW w:w="500" w:type="dxa"/>
            <w:shd w:val="clear" w:color="auto" w:fill="F2F2F2"/>
            <w:tcMar>
              <w:top w:w="80" w:type="dxa"/>
              <w:left w:w="100" w:type="dxa"/>
              <w:bottom w:w="80" w:type="dxa"/>
              <w:right w:w="100" w:type="dxa"/>
            </w:tcMar>
          </w:tcPr>
          <w:p w14:paraId="3E224843" w14:textId="77777777" w:rsidR="002D3CB6" w:rsidRDefault="00000000">
            <w:r>
              <w:lastRenderedPageBreak/>
              <w:t>6</w:t>
            </w:r>
          </w:p>
        </w:tc>
        <w:tc>
          <w:tcPr>
            <w:tcW w:w="2600" w:type="dxa"/>
            <w:shd w:val="clear" w:color="auto" w:fill="F2F2F2"/>
            <w:tcMar>
              <w:top w:w="80" w:type="dxa"/>
              <w:left w:w="100" w:type="dxa"/>
              <w:bottom w:w="80" w:type="dxa"/>
              <w:right w:w="100" w:type="dxa"/>
            </w:tcMar>
          </w:tcPr>
          <w:p w14:paraId="443B10D3" w14:textId="77777777" w:rsidR="002D3CB6" w:rsidRDefault="00000000">
            <w:r>
              <w:t>Model conversion / quantisation</w:t>
            </w:r>
          </w:p>
        </w:tc>
        <w:tc>
          <w:tcPr>
            <w:tcW w:w="6300" w:type="dxa"/>
            <w:shd w:val="clear" w:color="auto" w:fill="F2F2F2"/>
            <w:tcMar>
              <w:top w:w="80" w:type="dxa"/>
              <w:left w:w="100" w:type="dxa"/>
              <w:bottom w:w="80" w:type="dxa"/>
              <w:right w:w="100" w:type="dxa"/>
            </w:tcMar>
          </w:tcPr>
          <w:p w14:paraId="29014A5E" w14:textId="77777777" w:rsidR="002D3CB6" w:rsidRDefault="00000000">
            <w:r>
              <w:t xml:space="preserve">`generate_variants.py` converts the trained </w:t>
            </w:r>
            <w:proofErr w:type="spellStart"/>
            <w:r>
              <w:t>Keras</w:t>
            </w:r>
            <w:proofErr w:type="spellEnd"/>
            <w:r>
              <w:t xml:space="preserve"> model to TensorFlow Lite using post-training INT8 quantisation, producing </w:t>
            </w:r>
            <w:proofErr w:type="spellStart"/>
            <w:r>
              <w:t>model.tflite</w:t>
            </w:r>
            <w:proofErr w:type="spellEnd"/>
            <w:r>
              <w:t xml:space="preserve"> at ~ 2 KB — down from 5.28 KB for the FP32 original.</w:t>
            </w:r>
          </w:p>
        </w:tc>
      </w:tr>
      <w:tr w:rsidR="002D3CB6" w14:paraId="1A692251" w14:textId="77777777">
        <w:tc>
          <w:tcPr>
            <w:tcW w:w="500" w:type="dxa"/>
            <w:tcMar>
              <w:top w:w="80" w:type="dxa"/>
              <w:left w:w="100" w:type="dxa"/>
              <w:bottom w:w="80" w:type="dxa"/>
              <w:right w:w="100" w:type="dxa"/>
            </w:tcMar>
          </w:tcPr>
          <w:p w14:paraId="4B3DD512" w14:textId="77777777" w:rsidR="002D3CB6" w:rsidRDefault="00000000">
            <w:r>
              <w:t>7</w:t>
            </w:r>
          </w:p>
        </w:tc>
        <w:tc>
          <w:tcPr>
            <w:tcW w:w="2600" w:type="dxa"/>
            <w:tcMar>
              <w:top w:w="80" w:type="dxa"/>
              <w:left w:w="100" w:type="dxa"/>
              <w:bottom w:w="80" w:type="dxa"/>
              <w:right w:w="100" w:type="dxa"/>
            </w:tcMar>
          </w:tcPr>
          <w:p w14:paraId="1E23EB22" w14:textId="77777777" w:rsidR="002D3CB6" w:rsidRDefault="00000000">
            <w:r>
              <w:t>Model optimisation</w:t>
            </w:r>
          </w:p>
        </w:tc>
        <w:tc>
          <w:tcPr>
            <w:tcW w:w="6300" w:type="dxa"/>
            <w:tcMar>
              <w:top w:w="80" w:type="dxa"/>
              <w:left w:w="100" w:type="dxa"/>
              <w:bottom w:w="80" w:type="dxa"/>
              <w:right w:w="100" w:type="dxa"/>
            </w:tcMar>
          </w:tcPr>
          <w:p w14:paraId="630037CA" w14:textId="77777777" w:rsidR="002D3CB6" w:rsidRDefault="00000000">
            <w:r>
              <w:t>generate_variants.py applies magnitude-based weight pruning (via TensorFlow Model Optimization Toolkit). producing the third benchmarked variant  alongside the FP32 baseline and INT8-only variant.</w:t>
            </w:r>
          </w:p>
        </w:tc>
      </w:tr>
      <w:tr w:rsidR="002D3CB6" w14:paraId="012A8217" w14:textId="77777777">
        <w:tc>
          <w:tcPr>
            <w:tcW w:w="500" w:type="dxa"/>
            <w:shd w:val="clear" w:color="auto" w:fill="F2F2F2"/>
            <w:tcMar>
              <w:top w:w="80" w:type="dxa"/>
              <w:left w:w="100" w:type="dxa"/>
              <w:bottom w:w="80" w:type="dxa"/>
              <w:right w:w="100" w:type="dxa"/>
            </w:tcMar>
          </w:tcPr>
          <w:p w14:paraId="4E564069" w14:textId="77777777" w:rsidR="002D3CB6" w:rsidRDefault="00000000">
            <w:r>
              <w:t>8</w:t>
            </w:r>
          </w:p>
        </w:tc>
        <w:tc>
          <w:tcPr>
            <w:tcW w:w="2600" w:type="dxa"/>
            <w:shd w:val="clear" w:color="auto" w:fill="F2F2F2"/>
            <w:tcMar>
              <w:top w:w="80" w:type="dxa"/>
              <w:left w:w="100" w:type="dxa"/>
              <w:bottom w:w="80" w:type="dxa"/>
              <w:right w:w="100" w:type="dxa"/>
            </w:tcMar>
          </w:tcPr>
          <w:p w14:paraId="5DF1E4D1" w14:textId="77777777" w:rsidR="002D3CB6" w:rsidRDefault="00000000">
            <w:r>
              <w:t>Deployment packaging</w:t>
            </w:r>
          </w:p>
        </w:tc>
        <w:tc>
          <w:tcPr>
            <w:tcW w:w="6300" w:type="dxa"/>
            <w:shd w:val="clear" w:color="auto" w:fill="F2F2F2"/>
            <w:tcMar>
              <w:top w:w="80" w:type="dxa"/>
              <w:left w:w="100" w:type="dxa"/>
              <w:bottom w:w="80" w:type="dxa"/>
              <w:right w:w="100" w:type="dxa"/>
            </w:tcMar>
          </w:tcPr>
          <w:p w14:paraId="23E41C9D" w14:textId="77777777" w:rsidR="002D3CB6" w:rsidRDefault="00000000">
            <w:r>
              <w:t xml:space="preserve">The inference service is packaged in a Docker container built on python:3.11-slim, with pip install layers preceding COPY </w:t>
            </w:r>
            <w:proofErr w:type="spellStart"/>
            <w:r>
              <w:t>model.tflite</w:t>
            </w:r>
            <w:proofErr w:type="spellEnd"/>
            <w:r>
              <w:t xml:space="preserve"> . so model swaps only invalidate the final layer; MODEL_PATH is read from the environment to select the model variant without rebuilding, and results publish to </w:t>
            </w:r>
            <w:proofErr w:type="spellStart"/>
            <w:r>
              <w:t>logibridge</w:t>
            </w:r>
            <w:proofErr w:type="spellEnd"/>
            <w:r>
              <w:t>/trucks/{</w:t>
            </w:r>
            <w:proofErr w:type="spellStart"/>
            <w:r>
              <w:t>truck_id</w:t>
            </w:r>
            <w:proofErr w:type="spellEnd"/>
            <w:r>
              <w:t>}/inference</w:t>
            </w:r>
          </w:p>
        </w:tc>
      </w:tr>
      <w:tr w:rsidR="002D3CB6" w14:paraId="00048721" w14:textId="77777777">
        <w:tc>
          <w:tcPr>
            <w:tcW w:w="500" w:type="dxa"/>
            <w:tcMar>
              <w:top w:w="80" w:type="dxa"/>
              <w:left w:w="100" w:type="dxa"/>
              <w:bottom w:w="80" w:type="dxa"/>
              <w:right w:w="100" w:type="dxa"/>
            </w:tcMar>
          </w:tcPr>
          <w:p w14:paraId="56CD51AB" w14:textId="77777777" w:rsidR="002D3CB6" w:rsidRDefault="00000000">
            <w:r>
              <w:t>9</w:t>
            </w:r>
          </w:p>
        </w:tc>
        <w:tc>
          <w:tcPr>
            <w:tcW w:w="2600" w:type="dxa"/>
            <w:tcMar>
              <w:top w:w="80" w:type="dxa"/>
              <w:left w:w="100" w:type="dxa"/>
              <w:bottom w:w="80" w:type="dxa"/>
              <w:right w:w="100" w:type="dxa"/>
            </w:tcMar>
          </w:tcPr>
          <w:p w14:paraId="1DC2F87F" w14:textId="77777777" w:rsidR="002D3CB6" w:rsidRDefault="00000000">
            <w:r>
              <w:t>Runtime monitoring</w:t>
            </w:r>
          </w:p>
        </w:tc>
        <w:tc>
          <w:tcPr>
            <w:tcW w:w="6300" w:type="dxa"/>
            <w:tcMar>
              <w:top w:w="80" w:type="dxa"/>
              <w:left w:w="100" w:type="dxa"/>
              <w:bottom w:w="80" w:type="dxa"/>
              <w:right w:w="100" w:type="dxa"/>
            </w:tcMar>
          </w:tcPr>
          <w:p w14:paraId="5BC3EA3D" w14:textId="77777777" w:rsidR="002D3CB6" w:rsidRDefault="00000000">
            <w:r>
              <w:t>drift_monitor.py computes PSI on the model's output confidence distribution across 4 bins("bins": ["[0,0.25)", "[0.25,0.50)", "[0.50,0.75)", "[0.75,1.0)"],</w:t>
            </w:r>
          </w:p>
          <w:p w14:paraId="05FE18A8" w14:textId="77777777" w:rsidR="002D3CB6" w:rsidRDefault="00000000">
            <w:r>
              <w:t>), referenced against 300 clean Normal-class inferences (</w:t>
            </w:r>
            <w:proofErr w:type="spellStart"/>
            <w:r>
              <w:t>reference_dist.json</w:t>
            </w:r>
            <w:proofErr w:type="spellEnd"/>
            <w:r>
              <w:t>), recomputing every 60 seconds over the last 100 inferences and printing [LOGIBRIDGE DRIFT ALERT] when PSI exceeds</w:t>
            </w:r>
          </w:p>
        </w:tc>
      </w:tr>
      <w:tr w:rsidR="002D3CB6" w14:paraId="7F01B94B" w14:textId="77777777">
        <w:tc>
          <w:tcPr>
            <w:tcW w:w="500" w:type="dxa"/>
            <w:shd w:val="clear" w:color="auto" w:fill="F2F2F2"/>
            <w:tcMar>
              <w:top w:w="80" w:type="dxa"/>
              <w:left w:w="100" w:type="dxa"/>
              <w:bottom w:w="80" w:type="dxa"/>
              <w:right w:w="100" w:type="dxa"/>
            </w:tcMar>
          </w:tcPr>
          <w:p w14:paraId="48C0A2E7" w14:textId="77777777" w:rsidR="002D3CB6" w:rsidRDefault="00000000">
            <w:r>
              <w:t>10</w:t>
            </w:r>
          </w:p>
        </w:tc>
        <w:tc>
          <w:tcPr>
            <w:tcW w:w="2600" w:type="dxa"/>
            <w:shd w:val="clear" w:color="auto" w:fill="F2F2F2"/>
            <w:tcMar>
              <w:top w:w="80" w:type="dxa"/>
              <w:left w:w="100" w:type="dxa"/>
              <w:bottom w:w="80" w:type="dxa"/>
              <w:right w:w="100" w:type="dxa"/>
            </w:tcMar>
          </w:tcPr>
          <w:p w14:paraId="21364E50" w14:textId="77777777" w:rsidR="002D3CB6" w:rsidRDefault="00000000">
            <w:r>
              <w:t>Update / rollback management</w:t>
            </w:r>
          </w:p>
        </w:tc>
        <w:tc>
          <w:tcPr>
            <w:tcW w:w="6300" w:type="dxa"/>
            <w:shd w:val="clear" w:color="auto" w:fill="F2F2F2"/>
            <w:tcMar>
              <w:top w:w="80" w:type="dxa"/>
              <w:left w:w="100" w:type="dxa"/>
              <w:bottom w:w="80" w:type="dxa"/>
              <w:right w:w="100" w:type="dxa"/>
            </w:tcMar>
          </w:tcPr>
          <w:p w14:paraId="3B6724F6" w14:textId="77777777" w:rsidR="002D3CB6" w:rsidRDefault="00000000">
            <w:proofErr w:type="spellStart"/>
            <w:r>
              <w:t>logibridge_deploy.yml</w:t>
            </w:r>
            <w:proofErr w:type="spellEnd"/>
            <w:r>
              <w:t xml:space="preserve"> automates model updates via 7 idempotent Ansible tasks — copying the new model and reference distribution, restarting the inference container, and verifying it is running - deployed under a canary strategy (10 trucks first) to bound blast radius before fleet-wide rollout (</w:t>
            </w:r>
          </w:p>
        </w:tc>
      </w:tr>
    </w:tbl>
    <w:p w14:paraId="002E80D7" w14:textId="77777777" w:rsidR="002D3CB6" w:rsidRDefault="002D3CB6">
      <w:pPr>
        <w:spacing w:after="160" w:line="300" w:lineRule="auto"/>
      </w:pPr>
    </w:p>
    <w:p w14:paraId="13115EB2" w14:textId="77777777" w:rsidR="002D3CB6" w:rsidRDefault="00000000">
      <w:pPr>
        <w:pStyle w:val="Heading2"/>
      </w:pPr>
      <w:r>
        <w:t>3.2 Docker Layer-Cache Result and Bandwidth Saving</w:t>
      </w:r>
    </w:p>
    <w:p w14:paraId="1C6A9B0C" w14:textId="77777777" w:rsidR="002D3CB6" w:rsidRDefault="00000000">
      <w:pPr>
        <w:spacing w:after="160" w:line="300" w:lineRule="auto"/>
      </w:pPr>
      <w:r>
        <w:t xml:space="preserve">The inference service is built on python:3.11-slim, with all pip install layers ordered before COPY </w:t>
      </w:r>
      <w:proofErr w:type="spellStart"/>
      <w:r>
        <w:t>model.tflite</w:t>
      </w:r>
      <w:proofErr w:type="spellEnd"/>
      <w:r>
        <w:t xml:space="preserve"> . so model updates invalidate only the final layer. MODEL_PATH is read from the environment to switch variants without a rebuild. As we can see in below docker image build. Actual model file size is ~5k </w:t>
      </w:r>
    </w:p>
    <w:p w14:paraId="40CAEF09" w14:textId="77777777" w:rsidR="002D3CB6" w:rsidRDefault="00000000">
      <w:pPr>
        <w:pStyle w:val="Heading2"/>
      </w:pPr>
      <w:r>
        <w:rPr>
          <w:noProof/>
        </w:rPr>
        <w:lastRenderedPageBreak/>
        <w:drawing>
          <wp:inline distT="0" distB="0" distL="0" distR="0" wp14:anchorId="03A4AC15" wp14:editId="5F6A5421">
            <wp:extent cx="5892858" cy="3428131"/>
            <wp:effectExtent l="0" t="0" r="0" b="0"/>
            <wp:docPr id="210529946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892858" cy="3428131"/>
                    </a:xfrm>
                    <a:prstGeom prst="rect">
                      <a:avLst/>
                    </a:prstGeom>
                    <a:ln/>
                  </pic:spPr>
                </pic:pic>
              </a:graphicData>
            </a:graphic>
          </wp:inline>
        </w:drawing>
      </w:r>
      <w:r>
        <w:br/>
        <w:t>3.3 OTA Strategy Recommendation</w:t>
      </w:r>
    </w:p>
    <w:p w14:paraId="444109DB" w14:textId="77777777" w:rsidR="002D3CB6" w:rsidRDefault="00000000">
      <w:pPr>
        <w:spacing w:after="160" w:line="300" w:lineRule="auto"/>
      </w:pPr>
      <w:r>
        <w:t xml:space="preserve">Models update every 6 weeks; each INT8 </w:t>
      </w:r>
      <w:proofErr w:type="spellStart"/>
      <w:r>
        <w:t>TFLite</w:t>
      </w:r>
      <w:proofErr w:type="spellEnd"/>
      <w:r>
        <w:t xml:space="preserve"> model is 280 KB; trucks use M2M SIM at ₹0.10/MB; 85 trucks in the pilot fleet.</w:t>
      </w:r>
    </w:p>
    <w:tbl>
      <w:tblPr>
        <w:tblStyle w:val="a5"/>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gridCol w:w="3300"/>
      </w:tblGrid>
      <w:tr w:rsidR="002D3CB6" w14:paraId="3FC9A002" w14:textId="77777777">
        <w:trPr>
          <w:tblHeader/>
        </w:trPr>
        <w:tc>
          <w:tcPr>
            <w:tcW w:w="3000" w:type="dxa"/>
            <w:shd w:val="clear" w:color="auto" w:fill="1F4E5F"/>
            <w:tcMar>
              <w:top w:w="80" w:type="dxa"/>
              <w:left w:w="100" w:type="dxa"/>
              <w:bottom w:w="80" w:type="dxa"/>
              <w:right w:w="100" w:type="dxa"/>
            </w:tcMar>
          </w:tcPr>
          <w:p w14:paraId="0E23EB61" w14:textId="77777777" w:rsidR="002D3CB6" w:rsidRDefault="00000000">
            <w:pPr>
              <w:jc w:val="center"/>
            </w:pPr>
            <w:r>
              <w:rPr>
                <w:b/>
                <w:bCs/>
                <w:color w:val="FFFFFF"/>
              </w:rPr>
              <w:t>Strategy</w:t>
            </w:r>
          </w:p>
        </w:tc>
        <w:tc>
          <w:tcPr>
            <w:tcW w:w="3000" w:type="dxa"/>
            <w:shd w:val="clear" w:color="auto" w:fill="1F4E5F"/>
            <w:tcMar>
              <w:top w:w="80" w:type="dxa"/>
              <w:left w:w="100" w:type="dxa"/>
              <w:bottom w:w="80" w:type="dxa"/>
              <w:right w:w="100" w:type="dxa"/>
            </w:tcMar>
          </w:tcPr>
          <w:p w14:paraId="1309B365" w14:textId="77777777" w:rsidR="002D3CB6" w:rsidRDefault="00000000">
            <w:pPr>
              <w:jc w:val="center"/>
            </w:pPr>
            <w:r>
              <w:rPr>
                <w:b/>
                <w:bCs/>
                <w:color w:val="FFFFFF"/>
              </w:rPr>
              <w:t>Bandwidth cost / cycle</w:t>
            </w:r>
          </w:p>
        </w:tc>
        <w:tc>
          <w:tcPr>
            <w:tcW w:w="3300" w:type="dxa"/>
            <w:shd w:val="clear" w:color="auto" w:fill="1F4E5F"/>
            <w:tcMar>
              <w:top w:w="80" w:type="dxa"/>
              <w:left w:w="100" w:type="dxa"/>
              <w:bottom w:w="80" w:type="dxa"/>
              <w:right w:w="100" w:type="dxa"/>
            </w:tcMar>
          </w:tcPr>
          <w:p w14:paraId="7633E448" w14:textId="77777777" w:rsidR="002D3CB6" w:rsidRDefault="00000000">
            <w:pPr>
              <w:jc w:val="center"/>
            </w:pPr>
            <w:r>
              <w:rPr>
                <w:b/>
                <w:bCs/>
                <w:color w:val="FFFFFF"/>
              </w:rPr>
              <w:t>Key risk</w:t>
            </w:r>
          </w:p>
        </w:tc>
      </w:tr>
      <w:tr w:rsidR="002D3CB6" w14:paraId="01446E22" w14:textId="77777777">
        <w:tc>
          <w:tcPr>
            <w:tcW w:w="3000" w:type="dxa"/>
            <w:tcMar>
              <w:top w:w="80" w:type="dxa"/>
              <w:left w:w="100" w:type="dxa"/>
              <w:bottom w:w="80" w:type="dxa"/>
              <w:right w:w="100" w:type="dxa"/>
            </w:tcMar>
          </w:tcPr>
          <w:p w14:paraId="350C3E53" w14:textId="77777777" w:rsidR="002D3CB6" w:rsidRDefault="00000000">
            <w:r>
              <w:t>Full replacement</w:t>
            </w:r>
          </w:p>
        </w:tc>
        <w:tc>
          <w:tcPr>
            <w:tcW w:w="3000" w:type="dxa"/>
            <w:tcMar>
              <w:top w:w="80" w:type="dxa"/>
              <w:left w:w="100" w:type="dxa"/>
              <w:bottom w:w="80" w:type="dxa"/>
              <w:right w:w="100" w:type="dxa"/>
            </w:tcMar>
          </w:tcPr>
          <w:p w14:paraId="31BFC893" w14:textId="77777777" w:rsidR="002D3CB6" w:rsidRDefault="00000000">
            <w:r>
              <w:t>280 KB × 85 × ₹0.10/MB ≈ ₹2.32</w:t>
            </w:r>
          </w:p>
        </w:tc>
        <w:tc>
          <w:tcPr>
            <w:tcW w:w="3300" w:type="dxa"/>
            <w:tcMar>
              <w:top w:w="80" w:type="dxa"/>
              <w:left w:w="100" w:type="dxa"/>
              <w:bottom w:w="80" w:type="dxa"/>
              <w:right w:w="100" w:type="dxa"/>
            </w:tcMar>
          </w:tcPr>
          <w:p w14:paraId="257E81C0" w14:textId="77777777" w:rsidR="002D3CB6" w:rsidRDefault="00000000">
            <w:r>
              <w:t>No containment if the new model has a defect. All 85 trucks receive the update simultaneously, so a validation gap (e.g., a subtle accuracy regression not caught in offline testing) reaches the entire cold-chain fleet at once — including safety-critical Critical-class detection — before any real-world signal indicates a problem.</w:t>
            </w:r>
          </w:p>
        </w:tc>
      </w:tr>
      <w:tr w:rsidR="002D3CB6" w14:paraId="403434F9" w14:textId="77777777">
        <w:tc>
          <w:tcPr>
            <w:tcW w:w="3000" w:type="dxa"/>
            <w:shd w:val="clear" w:color="auto" w:fill="F2F2F2"/>
            <w:tcMar>
              <w:top w:w="80" w:type="dxa"/>
              <w:left w:w="100" w:type="dxa"/>
              <w:bottom w:w="80" w:type="dxa"/>
              <w:right w:w="100" w:type="dxa"/>
            </w:tcMar>
          </w:tcPr>
          <w:p w14:paraId="3941B77D" w14:textId="77777777" w:rsidR="002D3CB6" w:rsidRDefault="00000000">
            <w:r>
              <w:t>Canary (10 trucks first)</w:t>
            </w:r>
          </w:p>
        </w:tc>
        <w:tc>
          <w:tcPr>
            <w:tcW w:w="3000" w:type="dxa"/>
            <w:shd w:val="clear" w:color="auto" w:fill="F2F2F2"/>
            <w:tcMar>
              <w:top w:w="80" w:type="dxa"/>
              <w:left w:w="100" w:type="dxa"/>
              <w:bottom w:w="80" w:type="dxa"/>
              <w:right w:w="100" w:type="dxa"/>
            </w:tcMar>
          </w:tcPr>
          <w:p w14:paraId="2929058A" w14:textId="77777777" w:rsidR="002D3CB6" w:rsidRDefault="00000000">
            <w:r>
              <w:t>Same total bytes, staged</w:t>
            </w:r>
          </w:p>
        </w:tc>
        <w:tc>
          <w:tcPr>
            <w:tcW w:w="3300" w:type="dxa"/>
            <w:shd w:val="clear" w:color="auto" w:fill="F2F2F2"/>
            <w:tcMar>
              <w:top w:w="80" w:type="dxa"/>
              <w:left w:w="100" w:type="dxa"/>
              <w:bottom w:w="80" w:type="dxa"/>
              <w:right w:w="100" w:type="dxa"/>
            </w:tcMar>
          </w:tcPr>
          <w:p w14:paraId="25C636E2" w14:textId="77777777" w:rsidR="002D3CB6" w:rsidRDefault="00000000">
            <w:r>
              <w:t>Rollback trigger: monitor PSI drift  and alert-classification accuracy on the 10 canary trucks for a defined staging window - e.g., 3 - 5 days of normal route operation -  before promoting to the remaining 75. If Critical-class recall drops or PSI on canary trucks crosses the 0.25 alert threshold against the reference distribution, the rollout halts and the previous model version is redeployed via the same Ansible playbook, which is already idempotent and version-controlled by design.</w:t>
            </w:r>
          </w:p>
        </w:tc>
      </w:tr>
      <w:tr w:rsidR="002D3CB6" w14:paraId="03D04519" w14:textId="77777777">
        <w:tc>
          <w:tcPr>
            <w:tcW w:w="3000" w:type="dxa"/>
            <w:tcMar>
              <w:top w:w="80" w:type="dxa"/>
              <w:left w:w="100" w:type="dxa"/>
              <w:bottom w:w="80" w:type="dxa"/>
              <w:right w:w="100" w:type="dxa"/>
            </w:tcMar>
          </w:tcPr>
          <w:p w14:paraId="2DE10921" w14:textId="77777777" w:rsidR="002D3CB6" w:rsidRDefault="00000000">
            <w:r>
              <w:lastRenderedPageBreak/>
              <w:t>Shadow mode</w:t>
            </w:r>
          </w:p>
        </w:tc>
        <w:tc>
          <w:tcPr>
            <w:tcW w:w="3000" w:type="dxa"/>
            <w:tcMar>
              <w:top w:w="80" w:type="dxa"/>
              <w:left w:w="100" w:type="dxa"/>
              <w:bottom w:w="80" w:type="dxa"/>
              <w:right w:w="100" w:type="dxa"/>
            </w:tcMar>
          </w:tcPr>
          <w:p w14:paraId="2D27F435" w14:textId="77777777" w:rsidR="002D3CB6" w:rsidRDefault="00000000">
            <w:r>
              <w:t>~2× bandwidth (old + new model)</w:t>
            </w:r>
          </w:p>
        </w:tc>
        <w:tc>
          <w:tcPr>
            <w:tcW w:w="3300" w:type="dxa"/>
            <w:tcMar>
              <w:top w:w="80" w:type="dxa"/>
              <w:left w:w="100" w:type="dxa"/>
              <w:bottom w:w="80" w:type="dxa"/>
              <w:right w:w="100" w:type="dxa"/>
            </w:tcMar>
          </w:tcPr>
          <w:p w14:paraId="70D05816" w14:textId="77777777" w:rsidR="002D3CB6" w:rsidRDefault="00000000">
            <w:r>
              <w:t>Promotion criteria: the new model runs alongside the current production model, with its outputs logged but not acted on, for a shadow duration matching at least one full anomaly-representative cycle (e.g., a route known to include the Nashik–Aurangabad connectivity gaps). Promotion to production requires the shadow model's classifications to match or exceed the current model's Critical-class recall on logged real-world data, not just offline validation accuracy — but the cost is that no truck benefits from the new model's improvements until shadow evaluation completes, and running two models concurrently roughly doubles on-device compute load, which is a meaningful constraint given the Pi 5's already</w:t>
            </w:r>
          </w:p>
        </w:tc>
      </w:tr>
    </w:tbl>
    <w:p w14:paraId="67F7825B" w14:textId="77777777" w:rsidR="002D3CB6" w:rsidRDefault="002D3CB6">
      <w:pPr>
        <w:spacing w:after="160" w:line="300" w:lineRule="auto"/>
      </w:pPr>
    </w:p>
    <w:p w14:paraId="1D50D8B1" w14:textId="77777777" w:rsidR="002D3CB6"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Because updating the entire fleet costs only ~₹2.32 per cycle, bandwidth expense is irrelevant compared to preventing a ₹28 lakh cold-chain spoilage event. Strategy selection depends entirely on operational risk containment. A 10-truck </w:t>
      </w:r>
      <w:r>
        <w:rPr>
          <w:rFonts w:ascii="Times New Roman" w:eastAsia="Times New Roman" w:hAnsi="Times New Roman" w:cs="Times New Roman"/>
          <w:b/>
          <w:bCs/>
          <w:color w:val="000000"/>
          <w:sz w:val="24"/>
          <w:szCs w:val="24"/>
        </w:rPr>
        <w:t>canary deployment</w:t>
      </w:r>
      <w:r>
        <w:rPr>
          <w:rFonts w:ascii="Times New Roman" w:eastAsia="Times New Roman" w:hAnsi="Times New Roman" w:cs="Times New Roman"/>
          <w:color w:val="000000"/>
          <w:sz w:val="24"/>
          <w:szCs w:val="24"/>
        </w:rPr>
        <w:t xml:space="preserve"> is recommended for three reasons:</w:t>
      </w:r>
    </w:p>
    <w:p w14:paraId="4195CCE7" w14:textId="77777777" w:rsidR="002D3CB6" w:rsidRDefault="00000000">
      <w:pPr>
        <w:numPr>
          <w:ilvl w:val="0"/>
          <w:numId w:val="6"/>
        </w:numPr>
        <w:pBdr>
          <w:top w:val="nil"/>
          <w:left w:val="nil"/>
          <w:bottom w:val="nil"/>
          <w:right w:val="nil"/>
          <w:between w:val="nil"/>
        </w:pBdr>
      </w:pPr>
      <w:r>
        <w:rPr>
          <w:rFonts w:ascii="Times New Roman" w:eastAsia="Times New Roman" w:hAnsi="Times New Roman" w:cs="Times New Roman"/>
          <w:b/>
          <w:bCs/>
          <w:color w:val="000000"/>
          <w:sz w:val="24"/>
          <w:szCs w:val="24"/>
        </w:rPr>
        <w:t>Limits Fleet Exposure:</w:t>
      </w:r>
      <w:r>
        <w:rPr>
          <w:rFonts w:ascii="Times New Roman" w:eastAsia="Times New Roman" w:hAnsi="Times New Roman" w:cs="Times New Roman"/>
          <w:color w:val="000000"/>
          <w:sz w:val="24"/>
          <w:szCs w:val="24"/>
        </w:rPr>
        <w:t xml:space="preserve"> Unlike full replacement, which exposes all 85 trucks to unforeseen edge cases (e.g., thermal extremes, vibration, or rural network drops), canary bounds the blast radius to 10 vehicles.</w:t>
      </w:r>
    </w:p>
    <w:p w14:paraId="2AE28227" w14:textId="77777777" w:rsidR="002D3CB6" w:rsidRDefault="00000000">
      <w:pPr>
        <w:numPr>
          <w:ilvl w:val="0"/>
          <w:numId w:val="6"/>
        </w:numPr>
        <w:pBdr>
          <w:top w:val="nil"/>
          <w:left w:val="nil"/>
          <w:bottom w:val="nil"/>
          <w:right w:val="nil"/>
          <w:between w:val="nil"/>
        </w:pBdr>
      </w:pPr>
      <w:r>
        <w:rPr>
          <w:rFonts w:ascii="Times New Roman" w:eastAsia="Times New Roman" w:hAnsi="Times New Roman" w:cs="Times New Roman"/>
          <w:b/>
          <w:bCs/>
          <w:color w:val="000000"/>
          <w:sz w:val="24"/>
          <w:szCs w:val="24"/>
        </w:rPr>
        <w:t>Avoids Compute Bottlenecks:</w:t>
      </w:r>
      <w:r>
        <w:rPr>
          <w:rFonts w:ascii="Times New Roman" w:eastAsia="Times New Roman" w:hAnsi="Times New Roman" w:cs="Times New Roman"/>
          <w:color w:val="000000"/>
          <w:sz w:val="24"/>
          <w:szCs w:val="24"/>
        </w:rPr>
        <w:t xml:space="preserve"> Unlike shadow mode, which nearly doubles load on hardware constrained by a 10 W power envelope (Section 1.2) and delays urgent recall improvements, canary runs a single model efficiently.</w:t>
      </w:r>
    </w:p>
    <w:p w14:paraId="4EA7C98A" w14:textId="77777777" w:rsidR="002D3CB6" w:rsidRDefault="00000000">
      <w:pPr>
        <w:numPr>
          <w:ilvl w:val="0"/>
          <w:numId w:val="6"/>
        </w:numPr>
        <w:pBdr>
          <w:top w:val="nil"/>
          <w:left w:val="nil"/>
          <w:bottom w:val="nil"/>
          <w:right w:val="nil"/>
          <w:between w:val="nil"/>
        </w:pBdr>
      </w:pPr>
      <w:r>
        <w:rPr>
          <w:rFonts w:ascii="Times New Roman" w:eastAsia="Times New Roman" w:hAnsi="Times New Roman" w:cs="Times New Roman"/>
          <w:b/>
          <w:bCs/>
          <w:color w:val="000000"/>
          <w:sz w:val="24"/>
          <w:szCs w:val="24"/>
        </w:rPr>
        <w:t>Reuses Existing Infrastructure:</w:t>
      </w:r>
      <w:r>
        <w:rPr>
          <w:rFonts w:ascii="Times New Roman" w:eastAsia="Times New Roman" w:hAnsi="Times New Roman" w:cs="Times New Roman"/>
          <w:color w:val="000000"/>
          <w:sz w:val="24"/>
          <w:szCs w:val="24"/>
        </w:rPr>
        <w:t xml:space="preserve"> It integrates directly with established PSI drift monitoring and Ansible rollback playbooks </w:t>
      </w:r>
    </w:p>
    <w:p w14:paraId="15EB95E4" w14:textId="77777777" w:rsidR="002D3CB6"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Canary deployment delivers optimal blast-radius protection without compute overhead or added operational complexity.</w:t>
      </w:r>
    </w:p>
    <w:p w14:paraId="09E20EBE" w14:textId="77777777" w:rsidR="002D3CB6" w:rsidRDefault="00000000">
      <w:pPr>
        <w:pStyle w:val="Heading1"/>
      </w:pPr>
      <w:r>
        <w:br/>
        <w:t>4. Optimisation and Pareto Analysis</w:t>
      </w:r>
    </w:p>
    <w:p w14:paraId="405C4A5E" w14:textId="77777777" w:rsidR="002D3CB6" w:rsidRDefault="00000000">
      <w:pPr>
        <w:pStyle w:val="Heading2"/>
      </w:pPr>
      <w:r>
        <w:t>4.1 Five-Metric Benchmarking Results</w:t>
      </w:r>
    </w:p>
    <w:p w14:paraId="2F9DCC98" w14:textId="77777777" w:rsidR="002D3CB6" w:rsidRDefault="00000000">
      <w:pPr>
        <w:spacing w:after="160" w:line="300" w:lineRule="auto"/>
      </w:pPr>
      <w:r>
        <w:rPr>
          <w:noProof/>
        </w:rPr>
        <w:lastRenderedPageBreak/>
        <w:drawing>
          <wp:inline distT="0" distB="0" distL="0" distR="0" wp14:anchorId="0D2A602A" wp14:editId="2DB7ED7F">
            <wp:extent cx="6188710" cy="4801235"/>
            <wp:effectExtent l="0" t="0" r="0" b="0"/>
            <wp:docPr id="210529947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188710" cy="4801235"/>
                    </a:xfrm>
                    <a:prstGeom prst="rect">
                      <a:avLst/>
                    </a:prstGeom>
                    <a:ln/>
                  </pic:spPr>
                </pic:pic>
              </a:graphicData>
            </a:graphic>
          </wp:inline>
        </w:drawing>
      </w:r>
    </w:p>
    <w:p w14:paraId="53BEB1E5" w14:textId="77777777" w:rsidR="002D3CB6" w:rsidRDefault="00000000">
      <w:pPr>
        <w:pStyle w:val="Heading2"/>
      </w:pPr>
      <w:r>
        <w:t>4.2 Pareto Chart and Discussion</w:t>
      </w:r>
    </w:p>
    <w:p w14:paraId="55BB6D64" w14:textId="77777777" w:rsidR="002D3CB6" w:rsidRDefault="00000000">
      <w:pPr>
        <w:pStyle w:val="Heading2"/>
      </w:pPr>
      <w:r>
        <w:rPr>
          <w:noProof/>
        </w:rPr>
        <w:drawing>
          <wp:inline distT="0" distB="0" distL="0" distR="0" wp14:anchorId="041EEA7F" wp14:editId="3116B6F2">
            <wp:extent cx="6818977" cy="2793210"/>
            <wp:effectExtent l="0" t="0" r="0" b="0"/>
            <wp:docPr id="210529947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6818977" cy="2793210"/>
                    </a:xfrm>
                    <a:prstGeom prst="rect">
                      <a:avLst/>
                    </a:prstGeom>
                    <a:ln/>
                  </pic:spPr>
                </pic:pic>
              </a:graphicData>
            </a:graphic>
          </wp:inline>
        </w:drawing>
      </w:r>
    </w:p>
    <w:p w14:paraId="12606EF2" w14:textId="77777777" w:rsidR="002D3CB6" w:rsidRDefault="00000000">
      <w:pPr>
        <w:pBdr>
          <w:top w:val="nil"/>
          <w:left w:val="nil"/>
          <w:bottom w:val="nil"/>
          <w:right w:val="nil"/>
          <w:between w:val="nil"/>
        </w:pBdr>
        <w:spacing w:after="280"/>
        <w:rPr>
          <w:rFonts w:ascii="Arial" w:eastAsia="Arial" w:hAnsi="Arial" w:cs="Arial"/>
          <w:color w:val="000000"/>
          <w:sz w:val="21"/>
          <w:szCs w:val="21"/>
        </w:rPr>
      </w:pPr>
      <w:r>
        <w:rPr>
          <w:rFonts w:ascii="Times New Roman" w:eastAsia="Times New Roman" w:hAnsi="Times New Roman" w:cs="Times New Roman"/>
          <w:b/>
          <w:bCs/>
          <w:color w:val="000000"/>
          <w:sz w:val="24"/>
          <w:szCs w:val="24"/>
        </w:rPr>
        <w:t>Explanation on Pareto:</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xml:space="preserve">  </w:t>
      </w:r>
      <w:r>
        <w:rPr>
          <w:rFonts w:ascii="Arial" w:eastAsia="Arial" w:hAnsi="Arial" w:cs="Arial"/>
          <w:color w:val="000000"/>
          <w:sz w:val="21"/>
          <w:szCs w:val="21"/>
        </w:rPr>
        <w:t>M3 (Pruned + INT8) is the Optimal Edge Variant: Delivers the fastest inference speed (</w:t>
      </w:r>
      <m:oMath>
        <m:r>
          <w:rPr>
            <w:rFonts w:ascii="Cambria Math" w:eastAsia="Cambria Math" w:hAnsi="Cambria Math" w:cs="Cambria Math"/>
            <w:color w:val="000000"/>
            <w:sz w:val="21"/>
            <w:szCs w:val="21"/>
          </w:rPr>
          <m:t>≈0.0158</m:t>
        </m:r>
        <m:r>
          <w:rPr>
            <w:rFonts w:ascii="Arial" w:eastAsia="Arial" w:hAnsi="Arial" w:cs="Arial"/>
            <w:color w:val="000000"/>
            <w:sz w:val="21"/>
            <w:szCs w:val="21"/>
          </w:rPr>
          <m:t> ms</m:t>
        </m:r>
      </m:oMath>
      <w:r>
        <w:rPr>
          <w:rFonts w:ascii="Arial" w:eastAsia="Arial" w:hAnsi="Arial" w:cs="Arial"/>
          <w:color w:val="000000"/>
          <w:sz w:val="21"/>
          <w:szCs w:val="21"/>
        </w:rPr>
        <w:t>) and smallest footprint (</w:t>
      </w:r>
      <m:oMath>
        <m:r>
          <w:rPr>
            <w:rFonts w:ascii="Cambria Math" w:eastAsia="Cambria Math" w:hAnsi="Cambria Math" w:cs="Cambria Math"/>
            <w:color w:val="000000"/>
            <w:sz w:val="21"/>
            <w:szCs w:val="21"/>
          </w:rPr>
          <m:t>≈4.92</m:t>
        </m:r>
        <m:r>
          <w:rPr>
            <w:rFonts w:ascii="Arial" w:eastAsia="Arial" w:hAnsi="Arial" w:cs="Arial"/>
            <w:color w:val="000000"/>
            <w:sz w:val="21"/>
            <w:szCs w:val="21"/>
          </w:rPr>
          <m:t> KB</m:t>
        </m:r>
      </m:oMath>
      <w:r>
        <w:rPr>
          <w:rFonts w:ascii="Arial" w:eastAsia="Arial" w:hAnsi="Arial" w:cs="Arial"/>
          <w:color w:val="000000"/>
          <w:sz w:val="21"/>
          <w:szCs w:val="21"/>
        </w:rPr>
        <w:t xml:space="preserve">), sacrificing only </w:t>
      </w:r>
      <m:oMath>
        <m:r>
          <w:rPr>
            <w:rFonts w:ascii="Cambria Math" w:eastAsia="Cambria Math" w:hAnsi="Cambria Math" w:cs="Cambria Math"/>
            <w:color w:val="000000"/>
            <w:sz w:val="21"/>
            <w:szCs w:val="21"/>
          </w:rPr>
          <m:t>0.51%</m:t>
        </m:r>
      </m:oMath>
      <w:r>
        <w:rPr>
          <w:rFonts w:ascii="Arial" w:eastAsia="Arial" w:hAnsi="Arial" w:cs="Arial"/>
          <w:color w:val="000000"/>
          <w:sz w:val="21"/>
          <w:szCs w:val="21"/>
        </w:rPr>
        <w:t xml:space="preserve"> accuracy compared to the baseline.</w:t>
      </w:r>
    </w:p>
    <w:p w14:paraId="188CF6AF" w14:textId="77777777" w:rsidR="002D3CB6" w:rsidRDefault="00000000">
      <w:pPr>
        <w:pBdr>
          <w:top w:val="nil"/>
          <w:left w:val="nil"/>
          <w:bottom w:val="nil"/>
          <w:right w:val="nil"/>
          <w:between w:val="nil"/>
        </w:pBdr>
        <w:spacing w:after="280"/>
        <w:rPr>
          <w:rFonts w:ascii="Arial" w:eastAsia="Arial" w:hAnsi="Arial" w:cs="Arial"/>
          <w:color w:val="000000"/>
          <w:sz w:val="21"/>
          <w:szCs w:val="21"/>
        </w:rPr>
      </w:pPr>
      <w:r>
        <w:rPr>
          <w:rFonts w:ascii="Times New Roman" w:eastAsia="Times New Roman" w:hAnsi="Times New Roman" w:cs="Times New Roman"/>
          <w:color w:val="000000"/>
          <w:sz w:val="21"/>
          <w:szCs w:val="21"/>
        </w:rPr>
        <w:t xml:space="preserve">  </w:t>
      </w:r>
      <w:r>
        <w:rPr>
          <w:rFonts w:ascii="Arial" w:eastAsia="Arial" w:hAnsi="Arial" w:cs="Arial"/>
          <w:color w:val="000000"/>
          <w:sz w:val="21"/>
          <w:szCs w:val="21"/>
        </w:rPr>
        <w:t>M2 (PTQ INT8) is Strictly Dominated: Simple post-training quantization fails to improve latency over the baseline (</w:t>
      </w:r>
      <m:oMath>
        <m:r>
          <w:rPr>
            <w:rFonts w:ascii="Cambria Math" w:eastAsia="Cambria Math" w:hAnsi="Cambria Math" w:cs="Cambria Math"/>
            <w:color w:val="000000"/>
            <w:sz w:val="21"/>
            <w:szCs w:val="21"/>
          </w:rPr>
          <m:t>≈0.0174</m:t>
        </m:r>
        <m:r>
          <w:rPr>
            <w:rFonts w:ascii="Arial" w:eastAsia="Arial" w:hAnsi="Arial" w:cs="Arial"/>
            <w:color w:val="000000"/>
            <w:sz w:val="21"/>
            <w:szCs w:val="21"/>
          </w:rPr>
          <m:t> ms</m:t>
        </m:r>
      </m:oMath>
      <w:r>
        <w:rPr>
          <w:rFonts w:ascii="Arial" w:eastAsia="Arial" w:hAnsi="Arial" w:cs="Arial"/>
          <w:color w:val="000000"/>
          <w:sz w:val="21"/>
          <w:szCs w:val="21"/>
        </w:rPr>
        <w:t xml:space="preserve">) while dropping accuracy to </w:t>
      </w:r>
      <m:oMath>
        <m:r>
          <w:rPr>
            <w:rFonts w:ascii="Cambria Math" w:eastAsia="Cambria Math" w:hAnsi="Cambria Math" w:cs="Cambria Math"/>
            <w:color w:val="000000"/>
            <w:sz w:val="21"/>
            <w:szCs w:val="21"/>
          </w:rPr>
          <m:t>99.49%</m:t>
        </m:r>
      </m:oMath>
      <w:r>
        <w:rPr>
          <w:rFonts w:ascii="Arial" w:eastAsia="Arial" w:hAnsi="Arial" w:cs="Arial"/>
          <w:color w:val="000000"/>
          <w:sz w:val="21"/>
          <w:szCs w:val="21"/>
        </w:rPr>
        <w:t>, making it inefficient compared to M3.</w:t>
      </w:r>
    </w:p>
    <w:p w14:paraId="72E056F6" w14:textId="77777777" w:rsidR="002D3CB6" w:rsidRDefault="00000000">
      <w:pPr>
        <w:pBdr>
          <w:top w:val="nil"/>
          <w:left w:val="nil"/>
          <w:bottom w:val="nil"/>
          <w:right w:val="nil"/>
          <w:between w:val="nil"/>
        </w:pBdr>
        <w:spacing w:after="280"/>
        <w:rPr>
          <w:rFonts w:ascii="Arial" w:eastAsia="Arial" w:hAnsi="Arial" w:cs="Arial"/>
          <w:color w:val="000000"/>
          <w:sz w:val="21"/>
          <w:szCs w:val="21"/>
        </w:rPr>
      </w:pPr>
      <w:r>
        <w:rPr>
          <w:rFonts w:ascii="Times New Roman" w:eastAsia="Times New Roman" w:hAnsi="Times New Roman" w:cs="Times New Roman"/>
          <w:color w:val="000000"/>
          <w:sz w:val="21"/>
          <w:szCs w:val="21"/>
        </w:rPr>
        <w:lastRenderedPageBreak/>
        <w:t xml:space="preserve">  </w:t>
      </w:r>
      <w:r>
        <w:rPr>
          <w:rFonts w:ascii="Arial" w:eastAsia="Arial" w:hAnsi="Arial" w:cs="Arial"/>
          <w:color w:val="000000"/>
          <w:sz w:val="21"/>
          <w:szCs w:val="21"/>
        </w:rPr>
        <w:t xml:space="preserve">M1 (FP32 Baseline) Serves as the Accuracy Ceiling: Retains </w:t>
      </w:r>
      <m:oMath>
        <m:r>
          <w:rPr>
            <w:rFonts w:ascii="Cambria Math" w:eastAsia="Cambria Math" w:hAnsi="Cambria Math" w:cs="Cambria Math"/>
            <w:color w:val="000000"/>
            <w:sz w:val="21"/>
            <w:szCs w:val="21"/>
          </w:rPr>
          <m:t>100.0%</m:t>
        </m:r>
      </m:oMath>
      <w:r>
        <w:rPr>
          <w:rFonts w:ascii="Arial" w:eastAsia="Arial" w:hAnsi="Arial" w:cs="Arial"/>
          <w:color w:val="000000"/>
          <w:sz w:val="21"/>
          <w:szCs w:val="21"/>
        </w:rPr>
        <w:t xml:space="preserve"> Top-1 accuracy at the cost of the largest model size (</w:t>
      </w:r>
      <m:oMath>
        <m:r>
          <w:rPr>
            <w:rFonts w:ascii="Cambria Math" w:eastAsia="Cambria Math" w:hAnsi="Cambria Math" w:cs="Cambria Math"/>
            <w:color w:val="000000"/>
            <w:sz w:val="21"/>
            <w:szCs w:val="21"/>
          </w:rPr>
          <m:t>≈5.28</m:t>
        </m:r>
        <m:r>
          <w:rPr>
            <w:rFonts w:ascii="Arial" w:eastAsia="Arial" w:hAnsi="Arial" w:cs="Arial"/>
            <w:color w:val="000000"/>
            <w:sz w:val="21"/>
            <w:szCs w:val="21"/>
          </w:rPr>
          <m:t> KB</m:t>
        </m:r>
      </m:oMath>
      <w:r>
        <w:rPr>
          <w:rFonts w:ascii="Arial" w:eastAsia="Arial" w:hAnsi="Arial" w:cs="Arial"/>
          <w:color w:val="000000"/>
          <w:sz w:val="21"/>
          <w:szCs w:val="21"/>
        </w:rPr>
        <w:t>) and higher latency (</w:t>
      </w:r>
      <m:oMath>
        <m:r>
          <w:rPr>
            <w:rFonts w:ascii="Cambria Math" w:eastAsia="Cambria Math" w:hAnsi="Cambria Math" w:cs="Cambria Math"/>
            <w:color w:val="000000"/>
            <w:sz w:val="21"/>
            <w:szCs w:val="21"/>
          </w:rPr>
          <m:t>≈0.0167</m:t>
        </m:r>
        <m:r>
          <w:rPr>
            <w:rFonts w:ascii="Arial" w:eastAsia="Arial" w:hAnsi="Arial" w:cs="Arial"/>
            <w:color w:val="000000"/>
            <w:sz w:val="21"/>
            <w:szCs w:val="21"/>
          </w:rPr>
          <m:t> ms</m:t>
        </m:r>
      </m:oMath>
      <w:r>
        <w:rPr>
          <w:rFonts w:ascii="Arial" w:eastAsia="Arial" w:hAnsi="Arial" w:cs="Arial"/>
          <w:color w:val="000000"/>
          <w:sz w:val="21"/>
          <w:szCs w:val="21"/>
        </w:rPr>
        <w:t>).</w:t>
      </w:r>
    </w:p>
    <w:p w14:paraId="23750ED5" w14:textId="77777777" w:rsidR="002D3CB6" w:rsidRDefault="00000000">
      <w:pPr>
        <w:pBdr>
          <w:top w:val="nil"/>
          <w:left w:val="nil"/>
          <w:bottom w:val="nil"/>
          <w:right w:val="nil"/>
          <w:between w:val="nil"/>
        </w:pBdr>
        <w:spacing w:after="280"/>
        <w:rPr>
          <w:rFonts w:ascii="Arial" w:eastAsia="Arial" w:hAnsi="Arial" w:cs="Arial"/>
          <w:color w:val="000000"/>
          <w:sz w:val="21"/>
          <w:szCs w:val="21"/>
        </w:rPr>
      </w:pPr>
      <w:r>
        <w:rPr>
          <w:rFonts w:ascii="Times New Roman" w:eastAsia="Times New Roman" w:hAnsi="Times New Roman" w:cs="Times New Roman"/>
          <w:color w:val="000000"/>
          <w:sz w:val="21"/>
          <w:szCs w:val="21"/>
        </w:rPr>
        <w:t xml:space="preserve">  </w:t>
      </w:r>
      <w:r>
        <w:rPr>
          <w:rFonts w:ascii="Arial" w:eastAsia="Arial" w:hAnsi="Arial" w:cs="Arial"/>
          <w:color w:val="000000"/>
          <w:sz w:val="21"/>
          <w:szCs w:val="21"/>
        </w:rPr>
        <w:t xml:space="preserve">Optimization Impact: Combining pruning with INT8 quantization (M3) reduces model size by </w:t>
      </w:r>
      <m:oMath>
        <m:r>
          <w:rPr>
            <w:rFonts w:ascii="Cambria Math" w:eastAsia="Cambria Math" w:hAnsi="Cambria Math" w:cs="Cambria Math"/>
            <w:color w:val="000000"/>
            <w:sz w:val="21"/>
            <w:szCs w:val="21"/>
          </w:rPr>
          <m:t>≈6.8%</m:t>
        </m:r>
      </m:oMath>
      <w:r>
        <w:rPr>
          <w:rFonts w:ascii="Arial" w:eastAsia="Arial" w:hAnsi="Arial" w:cs="Arial"/>
          <w:color w:val="000000"/>
          <w:sz w:val="21"/>
          <w:szCs w:val="21"/>
        </w:rPr>
        <w:t xml:space="preserve"> and inference latency by </w:t>
      </w:r>
      <m:oMath>
        <m:r>
          <w:rPr>
            <w:rFonts w:ascii="Cambria Math" w:eastAsia="Cambria Math" w:hAnsi="Cambria Math" w:cs="Cambria Math"/>
            <w:color w:val="000000"/>
            <w:sz w:val="21"/>
            <w:szCs w:val="21"/>
          </w:rPr>
          <m:t>≈5.4%</m:t>
        </m:r>
      </m:oMath>
      <w:r>
        <w:rPr>
          <w:rFonts w:ascii="Arial" w:eastAsia="Arial" w:hAnsi="Arial" w:cs="Arial"/>
          <w:color w:val="000000"/>
          <w:sz w:val="21"/>
          <w:szCs w:val="21"/>
        </w:rPr>
        <w:t xml:space="preserve"> relative to the FP32 baseline with minimal performance degradation.</w:t>
      </w:r>
    </w:p>
    <w:p w14:paraId="5CC6D7C5" w14:textId="77777777" w:rsidR="002D3CB6" w:rsidRDefault="002D3CB6">
      <w:pPr>
        <w:pStyle w:val="Heading2"/>
      </w:pPr>
    </w:p>
    <w:p w14:paraId="53508AF7" w14:textId="77777777" w:rsidR="002D3CB6" w:rsidRDefault="00000000">
      <w:pPr>
        <w:pStyle w:val="Heading2"/>
      </w:pPr>
      <w:r>
        <w:t>4.3 Deployment Recommendation</w:t>
      </w:r>
    </w:p>
    <w:p w14:paraId="53EFFCDF" w14:textId="77777777" w:rsidR="002D3CB6" w:rsidRDefault="00000000">
      <w:pPr>
        <w:spacing w:after="160" w:line="300" w:lineRule="auto"/>
      </w:pPr>
      <w:r>
        <w:t>Translating the 90-second SLA to a per-inference latency budget: the confirmation logic already consumes ~50 of the 90 seconds, leaving limited slack for inference latency before the safety margin erodes. Combined with the Pi 5's Flash/SRAM constraints, the recommended variant must clear this budget with margin, not just on average.</w:t>
      </w:r>
    </w:p>
    <w:p w14:paraId="38C4DA5E" w14:textId="77777777" w:rsidR="002D3CB6" w:rsidRDefault="00000000">
      <w:pPr>
        <w:pStyle w:val="Heading1"/>
      </w:pPr>
      <w:r>
        <w:t xml:space="preserve">5. </w:t>
      </w:r>
      <w:proofErr w:type="spellStart"/>
      <w:r>
        <w:t>MLOps</w:t>
      </w:r>
      <w:proofErr w:type="spellEnd"/>
      <w:r>
        <w:t xml:space="preserve"> Monitoring and Reflection</w:t>
      </w:r>
    </w:p>
    <w:p w14:paraId="72FA1C71" w14:textId="77777777" w:rsidR="002D3CB6" w:rsidRDefault="00000000">
      <w:pPr>
        <w:pStyle w:val="Heading2"/>
      </w:pPr>
      <w:r>
        <w:t>5.1 PSI Drift Values and Classification</w:t>
      </w:r>
    </w:p>
    <w:p w14:paraId="00220228" w14:textId="77777777" w:rsidR="002D3CB6" w:rsidRDefault="00000000">
      <w:pPr>
        <w:spacing w:after="160" w:line="300" w:lineRule="auto"/>
      </w:pPr>
      <w:r>
        <w:t>PSI is computed on the model's output confidence-score distribution across four bins ([0, 0.25), [0.25, 0.50), [0.50, 0.75), [0.75, 1.0]), referenced against 300 clean Normal-class inference windows, recomputed every 60 seconds over a rolling window of the last 100 inferences. An alert fires when PSI exceeds 0.25.</w:t>
      </w:r>
    </w:p>
    <w:p w14:paraId="33B9699C" w14:textId="77777777" w:rsidR="002D3CB6" w:rsidRDefault="00000000">
      <w:pPr>
        <w:pStyle w:val="Heading2"/>
      </w:pPr>
      <w:r>
        <w:rPr>
          <w:noProof/>
        </w:rPr>
        <w:lastRenderedPageBreak/>
        <w:drawing>
          <wp:inline distT="0" distB="0" distL="0" distR="0" wp14:anchorId="4F752D37" wp14:editId="5D5485DF">
            <wp:extent cx="6228019" cy="4795552"/>
            <wp:effectExtent l="0" t="0" r="0" b="0"/>
            <wp:docPr id="210529947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6228019" cy="4795552"/>
                    </a:xfrm>
                    <a:prstGeom prst="rect">
                      <a:avLst/>
                    </a:prstGeom>
                    <a:ln/>
                  </pic:spPr>
                </pic:pic>
              </a:graphicData>
            </a:graphic>
          </wp:inline>
        </w:drawing>
      </w:r>
      <w:r>
        <w:br/>
      </w:r>
      <w:r>
        <w:br/>
        <w:t>5.2 Ansible Idempotency Result</w:t>
      </w:r>
    </w:p>
    <w:p w14:paraId="6B155E89" w14:textId="77777777" w:rsidR="002D3CB6" w:rsidRDefault="00000000">
      <w:pPr>
        <w:spacing w:after="160" w:line="300" w:lineRule="auto"/>
      </w:pPr>
      <w:proofErr w:type="spellStart"/>
      <w:r>
        <w:t>logibridge_deploy.yml</w:t>
      </w:r>
      <w:proofErr w:type="spellEnd"/>
      <w:r>
        <w:t xml:space="preserve"> implements seven tasks: create /opt/</w:t>
      </w:r>
      <w:proofErr w:type="spellStart"/>
      <w:r>
        <w:t>logibridge</w:t>
      </w:r>
      <w:proofErr w:type="spellEnd"/>
      <w:r>
        <w:t xml:space="preserve">, copy </w:t>
      </w:r>
      <w:proofErr w:type="spellStart"/>
      <w:r>
        <w:t>model.tflite</w:t>
      </w:r>
      <w:proofErr w:type="spellEnd"/>
      <w:r>
        <w:t xml:space="preserve">, copy </w:t>
      </w:r>
      <w:proofErr w:type="spellStart"/>
      <w:r>
        <w:t>reference_dist.json</w:t>
      </w:r>
      <w:proofErr w:type="spellEnd"/>
      <w:r>
        <w:t>, stop the running container, pull the updated image, start the container with environment variables, then wait 15 seconds and verify it is running.</w:t>
      </w:r>
    </w:p>
    <w:p w14:paraId="2DD8A655" w14:textId="77777777" w:rsidR="002D3CB6" w:rsidRDefault="00000000">
      <w:pPr>
        <w:pStyle w:val="Heading2"/>
      </w:pPr>
      <w:r>
        <w:t>5.3 Reflection</w:t>
      </w:r>
      <w:r>
        <w:br/>
      </w:r>
      <w:r>
        <w:br/>
        <w:t>Technical Difficulties &amp; Solutions</w:t>
      </w:r>
    </w:p>
    <w:p w14:paraId="6B71C865" w14:textId="77777777" w:rsidR="002D3CB6" w:rsidRDefault="00000000">
      <w:pPr>
        <w:pStyle w:val="Heading2"/>
        <w:numPr>
          <w:ilvl w:val="0"/>
          <w:numId w:val="1"/>
        </w:numPr>
        <w:spacing w:after="0"/>
        <w:rPr>
          <w:b w:val="0"/>
          <w:bCs w:val="0"/>
          <w:sz w:val="22"/>
          <w:szCs w:val="22"/>
        </w:rPr>
      </w:pPr>
      <w:r>
        <w:rPr>
          <w:b w:val="0"/>
          <w:bCs w:val="0"/>
          <w:sz w:val="22"/>
          <w:szCs w:val="22"/>
        </w:rPr>
        <w:t>Path Configuration Issues</w:t>
      </w:r>
    </w:p>
    <w:p w14:paraId="0721A968" w14:textId="77777777" w:rsidR="002D3CB6" w:rsidRDefault="00000000">
      <w:pPr>
        <w:pStyle w:val="Heading2"/>
        <w:numPr>
          <w:ilvl w:val="1"/>
          <w:numId w:val="1"/>
        </w:numPr>
        <w:spacing w:before="0" w:after="0"/>
        <w:rPr>
          <w:sz w:val="22"/>
          <w:szCs w:val="22"/>
        </w:rPr>
      </w:pPr>
      <w:r>
        <w:rPr>
          <w:b w:val="0"/>
          <w:bCs w:val="0"/>
          <w:i/>
          <w:iCs/>
          <w:sz w:val="22"/>
          <w:szCs w:val="22"/>
        </w:rPr>
        <w:t>Issue:</w:t>
      </w:r>
      <w:r>
        <w:rPr>
          <w:b w:val="0"/>
          <w:bCs w:val="0"/>
          <w:sz w:val="22"/>
          <w:szCs w:val="22"/>
        </w:rPr>
        <w:t xml:space="preserve"> Background </w:t>
      </w:r>
      <w:proofErr w:type="spellStart"/>
      <w:r>
        <w:rPr>
          <w:b w:val="0"/>
          <w:bCs w:val="0"/>
          <w:sz w:val="22"/>
          <w:szCs w:val="22"/>
        </w:rPr>
        <w:t>systemd</w:t>
      </w:r>
      <w:proofErr w:type="spellEnd"/>
      <w:r>
        <w:rPr>
          <w:b w:val="0"/>
          <w:bCs w:val="0"/>
          <w:sz w:val="22"/>
          <w:szCs w:val="22"/>
        </w:rPr>
        <w:t xml:space="preserve"> services failed to start (throwing </w:t>
      </w:r>
      <w:r>
        <w:rPr>
          <w:b w:val="0"/>
          <w:bCs w:val="0"/>
          <w:color w:val="188038"/>
          <w:sz w:val="22"/>
          <w:szCs w:val="22"/>
        </w:rPr>
        <w:t>status=200/CHDIR</w:t>
      </w:r>
      <w:r>
        <w:rPr>
          <w:b w:val="0"/>
          <w:bCs w:val="0"/>
          <w:sz w:val="22"/>
          <w:szCs w:val="22"/>
        </w:rPr>
        <w:t xml:space="preserve"> errors) because the automated deployment expected the repository at a standard root path, whereas it was cloned into a nested directory (</w:t>
      </w:r>
      <w:r>
        <w:rPr>
          <w:b w:val="0"/>
          <w:bCs w:val="0"/>
          <w:color w:val="188038"/>
          <w:sz w:val="22"/>
          <w:szCs w:val="22"/>
        </w:rPr>
        <w:t>Desktop/bits/...</w:t>
      </w:r>
      <w:r>
        <w:rPr>
          <w:b w:val="0"/>
          <w:bCs w:val="0"/>
          <w:sz w:val="22"/>
          <w:szCs w:val="22"/>
        </w:rPr>
        <w:t>).</w:t>
      </w:r>
    </w:p>
    <w:p w14:paraId="316C9EAC" w14:textId="77777777" w:rsidR="002D3CB6" w:rsidRDefault="00000000">
      <w:pPr>
        <w:pStyle w:val="Heading2"/>
        <w:numPr>
          <w:ilvl w:val="1"/>
          <w:numId w:val="1"/>
        </w:numPr>
        <w:spacing w:before="0" w:after="0"/>
        <w:rPr>
          <w:b w:val="0"/>
          <w:bCs w:val="0"/>
          <w:sz w:val="22"/>
          <w:szCs w:val="22"/>
        </w:rPr>
      </w:pPr>
      <w:r>
        <w:rPr>
          <w:b w:val="0"/>
          <w:bCs w:val="0"/>
          <w:i/>
          <w:iCs/>
          <w:sz w:val="22"/>
          <w:szCs w:val="22"/>
        </w:rPr>
        <w:t>Solution:</w:t>
      </w:r>
      <w:r>
        <w:rPr>
          <w:b w:val="0"/>
          <w:bCs w:val="0"/>
          <w:sz w:val="22"/>
          <w:szCs w:val="22"/>
        </w:rPr>
        <w:t xml:space="preserve"> Corrected the target paths in the daemon configuration files to accurately point to the virtual environment and execution scripts, and refactored the deployment approach to account for dynamic directory locations.</w:t>
      </w:r>
    </w:p>
    <w:p w14:paraId="2F10068D" w14:textId="77777777" w:rsidR="002D3CB6" w:rsidRDefault="00000000">
      <w:pPr>
        <w:pStyle w:val="Heading2"/>
        <w:numPr>
          <w:ilvl w:val="0"/>
          <w:numId w:val="1"/>
        </w:numPr>
        <w:spacing w:before="0" w:after="0"/>
        <w:rPr>
          <w:b w:val="0"/>
          <w:bCs w:val="0"/>
          <w:sz w:val="22"/>
          <w:szCs w:val="22"/>
        </w:rPr>
      </w:pPr>
      <w:r>
        <w:rPr>
          <w:b w:val="0"/>
          <w:bCs w:val="0"/>
          <w:sz w:val="22"/>
          <w:szCs w:val="22"/>
        </w:rPr>
        <w:t>Deviations Between MQTT Topic Names</w:t>
      </w:r>
    </w:p>
    <w:p w14:paraId="14D80F70" w14:textId="77777777" w:rsidR="002D3CB6" w:rsidRDefault="00000000">
      <w:pPr>
        <w:pStyle w:val="Heading2"/>
        <w:numPr>
          <w:ilvl w:val="1"/>
          <w:numId w:val="1"/>
        </w:numPr>
        <w:spacing w:before="0" w:after="0"/>
        <w:rPr>
          <w:b w:val="0"/>
          <w:bCs w:val="0"/>
          <w:sz w:val="22"/>
          <w:szCs w:val="22"/>
        </w:rPr>
      </w:pPr>
      <w:r>
        <w:rPr>
          <w:b w:val="0"/>
          <w:bCs w:val="0"/>
          <w:i/>
          <w:iCs/>
          <w:sz w:val="22"/>
          <w:szCs w:val="22"/>
        </w:rPr>
        <w:t>Issue:</w:t>
      </w:r>
      <w:r>
        <w:rPr>
          <w:b w:val="0"/>
          <w:bCs w:val="0"/>
          <w:sz w:val="22"/>
          <w:szCs w:val="22"/>
        </w:rPr>
        <w:t xml:space="preserve"> Minor misalignments between the topic strings published by the data preprocessor and those subscribed to by the downstream inference and monitoring services caused silent communication drops on the local message broker.</w:t>
      </w:r>
    </w:p>
    <w:p w14:paraId="3FD508B7" w14:textId="77777777" w:rsidR="002D3CB6" w:rsidRDefault="00000000">
      <w:pPr>
        <w:pStyle w:val="Heading2"/>
        <w:numPr>
          <w:ilvl w:val="1"/>
          <w:numId w:val="1"/>
        </w:numPr>
        <w:spacing w:before="0" w:after="0"/>
        <w:rPr>
          <w:b w:val="0"/>
          <w:bCs w:val="0"/>
          <w:sz w:val="22"/>
          <w:szCs w:val="22"/>
        </w:rPr>
      </w:pPr>
      <w:r>
        <w:rPr>
          <w:b w:val="0"/>
          <w:bCs w:val="0"/>
          <w:i/>
          <w:iCs/>
          <w:sz w:val="22"/>
          <w:szCs w:val="22"/>
        </w:rPr>
        <w:t>Solution:</w:t>
      </w:r>
      <w:r>
        <w:rPr>
          <w:b w:val="0"/>
          <w:bCs w:val="0"/>
          <w:sz w:val="22"/>
          <w:szCs w:val="22"/>
        </w:rPr>
        <w:t xml:space="preserve"> Standardized and verified the exact MQTT topic nomenclature across all publisher and subscriber scripts, ensuring reliable, end-to-end telemetry routing.</w:t>
      </w:r>
    </w:p>
    <w:p w14:paraId="6ABC23D4" w14:textId="77777777" w:rsidR="002D3CB6" w:rsidRDefault="00000000">
      <w:pPr>
        <w:pStyle w:val="Heading2"/>
        <w:numPr>
          <w:ilvl w:val="0"/>
          <w:numId w:val="1"/>
        </w:numPr>
        <w:spacing w:before="0" w:after="0"/>
        <w:rPr>
          <w:b w:val="0"/>
          <w:bCs w:val="0"/>
          <w:sz w:val="22"/>
          <w:szCs w:val="22"/>
        </w:rPr>
      </w:pPr>
      <w:r>
        <w:rPr>
          <w:b w:val="0"/>
          <w:bCs w:val="0"/>
          <w:sz w:val="22"/>
          <w:szCs w:val="22"/>
        </w:rPr>
        <w:t>Ansible Deployment &amp; Dependency Conflicts</w:t>
      </w:r>
    </w:p>
    <w:p w14:paraId="4EB76391" w14:textId="77777777" w:rsidR="002D3CB6" w:rsidRDefault="00000000">
      <w:pPr>
        <w:pStyle w:val="Heading2"/>
        <w:numPr>
          <w:ilvl w:val="1"/>
          <w:numId w:val="1"/>
        </w:numPr>
        <w:spacing w:before="0" w:after="0"/>
        <w:rPr>
          <w:sz w:val="22"/>
          <w:szCs w:val="22"/>
        </w:rPr>
      </w:pPr>
      <w:r>
        <w:rPr>
          <w:b w:val="0"/>
          <w:bCs w:val="0"/>
          <w:i/>
          <w:iCs/>
          <w:sz w:val="22"/>
          <w:szCs w:val="22"/>
        </w:rPr>
        <w:lastRenderedPageBreak/>
        <w:t>Issue:</w:t>
      </w:r>
      <w:r>
        <w:rPr>
          <w:b w:val="0"/>
          <w:bCs w:val="0"/>
          <w:sz w:val="22"/>
          <w:szCs w:val="22"/>
        </w:rPr>
        <w:t xml:space="preserve"> Running the infrastructure-as-code playbook on the edge devices triggered severe OS-level package conflicts (e.g., </w:t>
      </w:r>
      <w:r>
        <w:rPr>
          <w:b w:val="0"/>
          <w:bCs w:val="0"/>
          <w:color w:val="188038"/>
          <w:sz w:val="22"/>
          <w:szCs w:val="22"/>
        </w:rPr>
        <w:t>__spec__ is None</w:t>
      </w:r>
      <w:r>
        <w:rPr>
          <w:b w:val="0"/>
          <w:bCs w:val="0"/>
          <w:sz w:val="22"/>
          <w:szCs w:val="22"/>
        </w:rPr>
        <w:t xml:space="preserve"> Jinja2 errors and missing </w:t>
      </w:r>
      <w:proofErr w:type="spellStart"/>
      <w:r>
        <w:rPr>
          <w:b w:val="0"/>
          <w:bCs w:val="0"/>
          <w:color w:val="188038"/>
          <w:sz w:val="22"/>
          <w:szCs w:val="22"/>
        </w:rPr>
        <w:t>community.docker</w:t>
      </w:r>
      <w:proofErr w:type="spellEnd"/>
      <w:r>
        <w:rPr>
          <w:b w:val="0"/>
          <w:bCs w:val="0"/>
          <w:sz w:val="22"/>
          <w:szCs w:val="22"/>
        </w:rPr>
        <w:t xml:space="preserve"> modules).</w:t>
      </w:r>
    </w:p>
    <w:p w14:paraId="6C738C90" w14:textId="77777777" w:rsidR="002D3CB6" w:rsidRDefault="00000000">
      <w:pPr>
        <w:pStyle w:val="Heading2"/>
        <w:numPr>
          <w:ilvl w:val="1"/>
          <w:numId w:val="1"/>
        </w:numPr>
        <w:spacing w:before="0" w:after="0"/>
        <w:rPr>
          <w:sz w:val="22"/>
          <w:szCs w:val="22"/>
        </w:rPr>
      </w:pPr>
      <w:r>
        <w:rPr>
          <w:b w:val="0"/>
          <w:bCs w:val="0"/>
          <w:i/>
          <w:iCs/>
          <w:sz w:val="22"/>
          <w:szCs w:val="22"/>
        </w:rPr>
        <w:t>Solution:</w:t>
      </w:r>
      <w:r>
        <w:rPr>
          <w:b w:val="0"/>
          <w:bCs w:val="0"/>
          <w:sz w:val="22"/>
          <w:szCs w:val="22"/>
        </w:rPr>
        <w:t xml:space="preserve"> Bypassed the outdated native OS package managers by installing clean, isolated versions of Ansible and the necessary Docker SDK collections directly via user-space Python environments (</w:t>
      </w:r>
      <w:r>
        <w:rPr>
          <w:b w:val="0"/>
          <w:bCs w:val="0"/>
          <w:color w:val="188038"/>
          <w:sz w:val="22"/>
          <w:szCs w:val="22"/>
        </w:rPr>
        <w:t>pip</w:t>
      </w:r>
      <w:r>
        <w:rPr>
          <w:b w:val="0"/>
          <w:bCs w:val="0"/>
          <w:sz w:val="22"/>
          <w:szCs w:val="22"/>
        </w:rPr>
        <w:t>).</w:t>
      </w:r>
    </w:p>
    <w:p w14:paraId="27E456D1" w14:textId="77777777" w:rsidR="002D3CB6" w:rsidRDefault="00000000">
      <w:pPr>
        <w:pStyle w:val="Heading2"/>
        <w:numPr>
          <w:ilvl w:val="0"/>
          <w:numId w:val="1"/>
        </w:numPr>
        <w:spacing w:before="0" w:after="0"/>
        <w:rPr>
          <w:b w:val="0"/>
          <w:bCs w:val="0"/>
          <w:sz w:val="22"/>
          <w:szCs w:val="22"/>
        </w:rPr>
      </w:pPr>
      <w:r>
        <w:rPr>
          <w:b w:val="0"/>
          <w:bCs w:val="0"/>
          <w:sz w:val="22"/>
          <w:szCs w:val="22"/>
        </w:rPr>
        <w:t>Data Drift Skew &amp; Normalization Logic</w:t>
      </w:r>
    </w:p>
    <w:p w14:paraId="7DE355FB" w14:textId="77777777" w:rsidR="002D3CB6" w:rsidRDefault="00000000">
      <w:pPr>
        <w:pStyle w:val="Heading2"/>
        <w:numPr>
          <w:ilvl w:val="1"/>
          <w:numId w:val="1"/>
        </w:numPr>
        <w:spacing w:before="0" w:after="0"/>
        <w:rPr>
          <w:b w:val="0"/>
          <w:bCs w:val="0"/>
          <w:sz w:val="22"/>
          <w:szCs w:val="22"/>
        </w:rPr>
      </w:pPr>
      <w:r>
        <w:rPr>
          <w:b w:val="0"/>
          <w:bCs w:val="0"/>
          <w:i/>
          <w:iCs/>
          <w:sz w:val="22"/>
          <w:szCs w:val="22"/>
        </w:rPr>
        <w:t>Issue:</w:t>
      </w:r>
      <w:r>
        <w:rPr>
          <w:b w:val="0"/>
          <w:bCs w:val="0"/>
          <w:sz w:val="22"/>
          <w:szCs w:val="22"/>
        </w:rPr>
        <w:t xml:space="preserve"> During anomaly testing, we found that recalculating normalization statistics dynamically from live, incoming data streams caused the model to adapt to the corrupted data, effectively hiding the anomaly.</w:t>
      </w:r>
    </w:p>
    <w:p w14:paraId="15667805" w14:textId="77777777" w:rsidR="002D3CB6" w:rsidRDefault="00000000">
      <w:pPr>
        <w:pStyle w:val="Heading2"/>
        <w:numPr>
          <w:ilvl w:val="1"/>
          <w:numId w:val="1"/>
        </w:numPr>
        <w:spacing w:before="0" w:after="240"/>
        <w:rPr>
          <w:b w:val="0"/>
          <w:bCs w:val="0"/>
          <w:sz w:val="22"/>
          <w:szCs w:val="22"/>
        </w:rPr>
      </w:pPr>
      <w:r>
        <w:rPr>
          <w:b w:val="0"/>
          <w:bCs w:val="0"/>
          <w:i/>
          <w:iCs/>
          <w:sz w:val="22"/>
          <w:szCs w:val="22"/>
        </w:rPr>
        <w:t>Solution:</w:t>
      </w:r>
      <w:r>
        <w:rPr>
          <w:b w:val="0"/>
          <w:bCs w:val="0"/>
          <w:sz w:val="22"/>
          <w:szCs w:val="22"/>
        </w:rPr>
        <w:t xml:space="preserve"> Locked the normalization baseline to use fixed reference statistics. This ensures that any incoming data drift skew or sensor degradation remains mathematically visible to the PSI Monitor, preventing false stability.</w:t>
      </w:r>
    </w:p>
    <w:p w14:paraId="171718C8" w14:textId="77777777" w:rsidR="002D3CB6" w:rsidRDefault="00000000">
      <w:pPr>
        <w:pStyle w:val="Heading3"/>
        <w:spacing w:before="280" w:after="80"/>
        <w:rPr>
          <w:color w:val="2E2E2E"/>
          <w:sz w:val="24"/>
          <w:szCs w:val="24"/>
        </w:rPr>
      </w:pPr>
      <w:bookmarkStart w:id="0" w:name="_heading=h.6turzpybdzmz" w:colFirst="0" w:colLast="0"/>
      <w:bookmarkEnd w:id="0"/>
      <w:r>
        <w:rPr>
          <w:color w:val="2E2E2E"/>
          <w:sz w:val="24"/>
          <w:szCs w:val="24"/>
        </w:rPr>
        <w:t>Future Architectural Optimizations</w:t>
      </w:r>
    </w:p>
    <w:p w14:paraId="6C1E76A3" w14:textId="77777777" w:rsidR="002D3CB6" w:rsidRDefault="00000000">
      <w:pPr>
        <w:pStyle w:val="Heading2"/>
        <w:numPr>
          <w:ilvl w:val="0"/>
          <w:numId w:val="3"/>
        </w:numPr>
        <w:spacing w:after="0"/>
        <w:rPr>
          <w:sz w:val="22"/>
          <w:szCs w:val="22"/>
        </w:rPr>
      </w:pPr>
      <w:r>
        <w:rPr>
          <w:b w:val="0"/>
          <w:bCs w:val="0"/>
          <w:sz w:val="22"/>
          <w:szCs w:val="22"/>
        </w:rPr>
        <w:t xml:space="preserve">Dynamic Variable Substitution in Ansible: Upgrade the deployment playbooks to use dynamic path variables (e.g., </w:t>
      </w:r>
      <w:r>
        <w:rPr>
          <w:b w:val="0"/>
          <w:bCs w:val="0"/>
          <w:color w:val="188038"/>
          <w:sz w:val="22"/>
          <w:szCs w:val="22"/>
        </w:rPr>
        <w:t xml:space="preserve">{{ </w:t>
      </w:r>
      <w:proofErr w:type="spellStart"/>
      <w:r>
        <w:rPr>
          <w:b w:val="0"/>
          <w:bCs w:val="0"/>
          <w:color w:val="188038"/>
          <w:sz w:val="22"/>
          <w:szCs w:val="22"/>
        </w:rPr>
        <w:t>playbook_dir</w:t>
      </w:r>
      <w:proofErr w:type="spellEnd"/>
      <w:r>
        <w:rPr>
          <w:b w:val="0"/>
          <w:bCs w:val="0"/>
          <w:color w:val="188038"/>
          <w:sz w:val="22"/>
          <w:szCs w:val="22"/>
        </w:rPr>
        <w:t xml:space="preserve"> }}</w:t>
      </w:r>
      <w:r>
        <w:rPr>
          <w:b w:val="0"/>
          <w:bCs w:val="0"/>
          <w:sz w:val="22"/>
          <w:szCs w:val="22"/>
        </w:rPr>
        <w:t>) instead of hardcoded strings, making the installation truly zero-touch on any new edge node regardless of where the repo is stored.</w:t>
      </w:r>
    </w:p>
    <w:p w14:paraId="67BA3E14" w14:textId="77777777" w:rsidR="002D3CB6" w:rsidRDefault="00000000">
      <w:pPr>
        <w:pStyle w:val="Heading2"/>
        <w:numPr>
          <w:ilvl w:val="0"/>
          <w:numId w:val="3"/>
        </w:numPr>
        <w:spacing w:before="0" w:after="240"/>
        <w:rPr>
          <w:b w:val="0"/>
          <w:bCs w:val="0"/>
          <w:sz w:val="22"/>
          <w:szCs w:val="22"/>
        </w:rPr>
      </w:pPr>
      <w:bookmarkStart w:id="1" w:name="_heading=h.hc4gtf61hh55" w:colFirst="0" w:colLast="0"/>
      <w:bookmarkEnd w:id="1"/>
      <w:r>
        <w:rPr>
          <w:b w:val="0"/>
          <w:bCs w:val="0"/>
          <w:sz w:val="22"/>
          <w:szCs w:val="22"/>
        </w:rPr>
        <w:t>Automated Topic Registry: Implement a centralized configuration file (like a JSON registry) for all MQTT topic names that every microservice reads from on boot, permanently eliminating the risk of mismatched publish/subscribe topics.</w:t>
      </w:r>
    </w:p>
    <w:p w14:paraId="6EEC70A3" w14:textId="77777777" w:rsidR="002D3CB6" w:rsidRDefault="002D3CB6">
      <w:pPr>
        <w:pStyle w:val="Heading2"/>
        <w:rPr>
          <w:b w:val="0"/>
          <w:bCs w:val="0"/>
          <w:sz w:val="18"/>
          <w:szCs w:val="18"/>
        </w:rPr>
      </w:pPr>
    </w:p>
    <w:p w14:paraId="7FAA0237" w14:textId="77777777" w:rsidR="002D3CB6" w:rsidRDefault="002D3CB6">
      <w:pPr>
        <w:pBdr>
          <w:top w:val="single" w:sz="6" w:space="8" w:color="CCCCCC"/>
        </w:pBdr>
        <w:spacing w:before="300"/>
      </w:pPr>
    </w:p>
    <w:sectPr w:rsidR="002D3CB6">
      <w:headerReference w:type="default" r:id="rId18"/>
      <w:footerReference w:type="default" r:id="rId19"/>
      <w:pgSz w:w="11906" w:h="16838"/>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0EEDA" w14:textId="77777777" w:rsidR="00391220" w:rsidRDefault="00391220">
      <w:r>
        <w:separator/>
      </w:r>
    </w:p>
  </w:endnote>
  <w:endnote w:type="continuationSeparator" w:id="0">
    <w:p w14:paraId="45E4EF5B" w14:textId="77777777" w:rsidR="00391220" w:rsidRDefault="00391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863FA4F-0517-4F37-8F82-4B4530CED66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7978D41-8090-413B-B3BA-87B6FDCDA285}"/>
    <w:embedBold r:id="rId3" w:fontKey="{4482EC31-BF40-4573-B479-873A55FEE6B1}"/>
    <w:embedItalic r:id="rId4" w:fontKey="{198F5E09-48D7-4BFF-A8BB-34DC99B1CBE1}"/>
    <w:embedBoldItalic r:id="rId5" w:fontKey="{5403237D-11A6-4619-AD5C-B02E95EFB78C}"/>
  </w:font>
  <w:font w:name="Consolas">
    <w:panose1 w:val="020B0609020204030204"/>
    <w:charset w:val="00"/>
    <w:family w:val="roman"/>
    <w:notTrueType/>
    <w:pitch w:val="default"/>
    <w:embedRegular r:id="rId6" w:fontKey="{C00DDC29-39FF-4BBB-9107-25F19DB98ED3}"/>
  </w:font>
  <w:font w:name="Georgia">
    <w:panose1 w:val="02040502050405020303"/>
    <w:charset w:val="00"/>
    <w:family w:val="auto"/>
    <w:pitch w:val="default"/>
    <w:embedItalic r:id="rId7" w:fontKey="{F9903D3E-B28D-4198-8651-D25156C5BF3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8" w:fontKey="{5B0EEDE7-7163-440D-964D-0A2F6A8FA6F9}"/>
    <w:embedItalic r:id="rId9" w:fontKey="{FBD2B0DB-AC63-468F-9234-FE2AABCD9095}"/>
  </w:font>
  <w:font w:name="Aptos Display">
    <w:charset w:val="00"/>
    <w:family w:val="swiss"/>
    <w:pitch w:val="variable"/>
    <w:sig w:usb0="20000287" w:usb1="00000003" w:usb2="00000000" w:usb3="00000000" w:csb0="0000019F" w:csb1="00000000"/>
    <w:embedRegular r:id="rId10" w:fontKey="{5CBC190F-0856-40BD-BD72-B59AC91D78A8}"/>
  </w:font>
  <w:font w:name="Latha">
    <w:panose1 w:val="020B0604020202020204"/>
    <w:charset w:val="00"/>
    <w:family w:val="swiss"/>
    <w:pitch w:val="variable"/>
    <w:sig w:usb0="00100003" w:usb1="00000000" w:usb2="00000000" w:usb3="00000000" w:csb0="00000001" w:csb1="00000000"/>
    <w:embedRegular r:id="rId11" w:fontKey="{AAC6802A-A858-4C14-BBCC-D8C137E34369}"/>
  </w:font>
  <w:font w:name="Aptos">
    <w:charset w:val="00"/>
    <w:family w:val="swiss"/>
    <w:pitch w:val="variable"/>
    <w:sig w:usb0="20000287" w:usb1="00000003" w:usb2="00000000" w:usb3="00000000" w:csb0="0000019F" w:csb1="00000000"/>
    <w:embedRegular r:id="rId12" w:fontKey="{A71EA31E-B982-42BF-A53C-9E60C1A811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DFF3" w14:textId="77777777" w:rsidR="002D3CB6"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E281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E281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3BAF7" w14:textId="77777777" w:rsidR="00391220" w:rsidRDefault="00391220">
      <w:r>
        <w:separator/>
      </w:r>
    </w:p>
  </w:footnote>
  <w:footnote w:type="continuationSeparator" w:id="0">
    <w:p w14:paraId="6E6E4B15" w14:textId="77777777" w:rsidR="00391220" w:rsidRDefault="003912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2E375" w14:textId="77777777" w:rsidR="002D3CB6" w:rsidRDefault="002D3CB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3DDD"/>
    <w:multiLevelType w:val="multilevel"/>
    <w:tmpl w:val="19925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797952"/>
    <w:multiLevelType w:val="multilevel"/>
    <w:tmpl w:val="26D054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B9F6505"/>
    <w:multiLevelType w:val="multilevel"/>
    <w:tmpl w:val="968ABDE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15:restartNumberingAfterBreak="0">
    <w:nsid w:val="2F9B7AE6"/>
    <w:multiLevelType w:val="multilevel"/>
    <w:tmpl w:val="2B3E393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7C47DD8"/>
    <w:multiLevelType w:val="multilevel"/>
    <w:tmpl w:val="35CC5C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A5F1E34"/>
    <w:multiLevelType w:val="multilevel"/>
    <w:tmpl w:val="10420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0124992">
    <w:abstractNumId w:val="5"/>
  </w:num>
  <w:num w:numId="2" w16cid:durableId="238447816">
    <w:abstractNumId w:val="3"/>
  </w:num>
  <w:num w:numId="3" w16cid:durableId="778718862">
    <w:abstractNumId w:val="0"/>
  </w:num>
  <w:num w:numId="4" w16cid:durableId="1861582113">
    <w:abstractNumId w:val="2"/>
  </w:num>
  <w:num w:numId="5" w16cid:durableId="648022708">
    <w:abstractNumId w:val="4"/>
  </w:num>
  <w:num w:numId="6" w16cid:durableId="246773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CB6"/>
    <w:rsid w:val="002D3CB6"/>
    <w:rsid w:val="00391220"/>
    <w:rsid w:val="008A4C10"/>
    <w:rsid w:val="008E281C"/>
    <w:rsid w:val="00922B01"/>
    <w:rsid w:val="00A2031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39A9D"/>
  <w15:docId w15:val="{6A9C765A-33A4-4BEE-B12A-3DCF07578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60"/>
      <w:outlineLvl w:val="0"/>
    </w:pPr>
    <w:rPr>
      <w:b/>
      <w:bCs/>
      <w:color w:val="1F4E5F"/>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2E2E2E"/>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100"/>
      <w:outlineLvl w:val="2"/>
    </w:pPr>
    <w:rPr>
      <w:b/>
      <w:bCs/>
      <w:color w:val="1F4E5F"/>
      <w:sz w:val="23"/>
      <w:szCs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915AA"/>
    <w:pPr>
      <w:tabs>
        <w:tab w:val="center" w:pos="4513"/>
        <w:tab w:val="right" w:pos="9026"/>
      </w:tabs>
    </w:pPr>
  </w:style>
  <w:style w:type="character" w:customStyle="1" w:styleId="HeaderChar">
    <w:name w:val="Header Char"/>
    <w:basedOn w:val="DefaultParagraphFont"/>
    <w:link w:val="Header"/>
    <w:uiPriority w:val="99"/>
    <w:rsid w:val="00D915AA"/>
  </w:style>
  <w:style w:type="paragraph" w:styleId="Footer">
    <w:name w:val="footer"/>
    <w:basedOn w:val="Normal"/>
    <w:link w:val="FooterChar"/>
    <w:uiPriority w:val="99"/>
    <w:unhideWhenUsed/>
    <w:rsid w:val="00D915AA"/>
    <w:pPr>
      <w:tabs>
        <w:tab w:val="center" w:pos="4513"/>
        <w:tab w:val="right" w:pos="9026"/>
      </w:tabs>
    </w:pPr>
  </w:style>
  <w:style w:type="character" w:customStyle="1" w:styleId="FooterChar">
    <w:name w:val="Footer Char"/>
    <w:basedOn w:val="DefaultParagraphFont"/>
    <w:link w:val="Footer"/>
    <w:uiPriority w:val="99"/>
    <w:rsid w:val="00D915AA"/>
  </w:style>
  <w:style w:type="paragraph" w:styleId="NormalWeb">
    <w:name w:val="Normal (Web)"/>
    <w:basedOn w:val="Normal"/>
    <w:uiPriority w:val="99"/>
    <w:unhideWhenUsed/>
    <w:rsid w:val="004F73BF"/>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F3CA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A7B1C"/>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9A7B1C"/>
    <w:rPr>
      <w:rFonts w:ascii="Consolas" w:hAnsi="Consolas" w:cs="Consolas"/>
      <w:sz w:val="20"/>
      <w:szCs w:val="20"/>
    </w:rPr>
  </w:style>
  <w:style w:type="character" w:customStyle="1" w:styleId="animatingyu34g10">
    <w:name w:val="_animating_yu34g_10"/>
    <w:basedOn w:val="DefaultParagraphFont"/>
    <w:rsid w:val="00342F18"/>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rini235/MLontheEdge_Assignment_Group_13"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youtu.be/QpG4IeCFLi4"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rive.google.com/file/d/1bY30XzXDKztxE_Dm17XHXAE-bgERixp-/view?usp=sharing" TargetMode="Externa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x6rBkusLKZ0ajuYiS1mlV5c63Q==">CgMxLjAyDmguNnR1cnpweWJkem16Mg5oLmhjNGd0ZjYxaGg1NTgAciExUzZqcFRRWkJjNjhqMG4xZWtfVlhKVnQ0WUdYRkZ4SUY=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3292</Words>
  <Characters>18769</Characters>
  <Application>Microsoft Office Word</Application>
  <DocSecurity>0</DocSecurity>
  <Lines>156</Lines>
  <Paragraphs>44</Paragraphs>
  <ScaleCrop>false</ScaleCrop>
  <Company/>
  <LinksUpToDate>false</LinksUpToDate>
  <CharactersWithSpaces>22017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SRINIVASAN R .</cp:lastModifiedBy>
  <cp:revision>4</cp:revision>
  <dcterms:created xsi:type="dcterms:W3CDTF">2026-08-09T17:17:00Z</dcterms:created>
  <dcterms:modified xsi:type="dcterms:W3CDTF">2026-08-09T17:18:00Z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81e4c06e-bbc8-4fdc-bfa9-d2c00d14182d</vt:lpwstr>
  </property>
</Properties>
</file>