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F9D57" w14:textId="77777777" w:rsidR="00DA19FB" w:rsidRPr="00F60FCE" w:rsidRDefault="00000000">
      <w:pPr>
        <w:spacing w:after="350" w:line="259" w:lineRule="auto"/>
        <w:jc w:val="center"/>
        <w:rPr>
          <w:rFonts w:ascii="Times New Roman" w:eastAsia="Times New Roman" w:hAnsi="Times New Roman" w:cs="Times New Roman"/>
          <w:b/>
          <w:sz w:val="36"/>
          <w:szCs w:val="36"/>
        </w:rPr>
      </w:pPr>
      <w:r w:rsidRPr="00F60FCE">
        <w:rPr>
          <w:rFonts w:ascii="Times New Roman" w:eastAsia="Times New Roman" w:hAnsi="Times New Roman" w:cs="Times New Roman"/>
          <w:b/>
          <w:sz w:val="36"/>
          <w:szCs w:val="36"/>
        </w:rPr>
        <w:t>Smart Inventory and Predictive Sales Analytics for Retail Optimization: Walmart</w:t>
      </w:r>
    </w:p>
    <w:tbl>
      <w:tblPr>
        <w:tblStyle w:val="a"/>
        <w:tblW w:w="8391" w:type="dxa"/>
        <w:tblInd w:w="125" w:type="dxa"/>
        <w:tblLayout w:type="fixed"/>
        <w:tblLook w:val="0400" w:firstRow="0" w:lastRow="0" w:firstColumn="0" w:lastColumn="0" w:noHBand="0" w:noVBand="1"/>
      </w:tblPr>
      <w:tblGrid>
        <w:gridCol w:w="3018"/>
        <w:gridCol w:w="2670"/>
        <w:gridCol w:w="2703"/>
      </w:tblGrid>
      <w:tr w:rsidR="00DA19FB" w:rsidRPr="00F60FCE" w14:paraId="3677CD12" w14:textId="77777777">
        <w:trPr>
          <w:trHeight w:val="770"/>
        </w:trPr>
        <w:tc>
          <w:tcPr>
            <w:tcW w:w="3018" w:type="dxa"/>
          </w:tcPr>
          <w:p w14:paraId="7993D450" w14:textId="77777777" w:rsidR="00DA19FB" w:rsidRPr="00F60FCE" w:rsidRDefault="00000000">
            <w:pPr>
              <w:spacing w:line="259" w:lineRule="auto"/>
              <w:rPr>
                <w:rFonts w:ascii="Times New Roman" w:eastAsia="Times New Roman" w:hAnsi="Times New Roman" w:cs="Times New Roman"/>
              </w:rPr>
            </w:pPr>
            <w:r w:rsidRPr="00F60FCE">
              <w:rPr>
                <w:rFonts w:ascii="Times New Roman" w:eastAsia="Times New Roman" w:hAnsi="Times New Roman" w:cs="Times New Roman"/>
                <w:sz w:val="24"/>
                <w:szCs w:val="24"/>
              </w:rPr>
              <w:t xml:space="preserve">    ABCD</w:t>
            </w:r>
          </w:p>
          <w:p w14:paraId="37450CBB" w14:textId="77777777" w:rsidR="00DA19FB" w:rsidRPr="00F60FCE" w:rsidRDefault="00000000">
            <w:pPr>
              <w:spacing w:line="259" w:lineRule="auto"/>
              <w:ind w:left="202"/>
              <w:rPr>
                <w:rFonts w:ascii="Times New Roman" w:eastAsia="Times New Roman" w:hAnsi="Times New Roman" w:cs="Times New Roman"/>
              </w:rPr>
            </w:pPr>
            <w:r w:rsidRPr="00F60FCE">
              <w:rPr>
                <w:rFonts w:ascii="Times New Roman" w:eastAsia="Times New Roman" w:hAnsi="Times New Roman" w:cs="Times New Roman"/>
                <w:i/>
                <w:sz w:val="24"/>
                <w:szCs w:val="24"/>
              </w:rPr>
              <w:t>University of</w:t>
            </w:r>
          </w:p>
          <w:p w14:paraId="6F062B96" w14:textId="77777777" w:rsidR="00DA19FB" w:rsidRPr="00F60FCE" w:rsidRDefault="00000000">
            <w:pPr>
              <w:spacing w:line="259" w:lineRule="auto"/>
              <w:rPr>
                <w:rFonts w:ascii="Times New Roman" w:eastAsia="Times New Roman" w:hAnsi="Times New Roman" w:cs="Times New Roman"/>
              </w:rPr>
            </w:pPr>
            <w:r w:rsidRPr="00F60FCE">
              <w:rPr>
                <w:rFonts w:ascii="Times New Roman" w:eastAsia="Times New Roman" w:hAnsi="Times New Roman" w:cs="Times New Roman"/>
                <w:i/>
                <w:sz w:val="24"/>
                <w:szCs w:val="24"/>
              </w:rPr>
              <w:t xml:space="preserve">      ID:</w:t>
            </w:r>
          </w:p>
        </w:tc>
        <w:tc>
          <w:tcPr>
            <w:tcW w:w="2670" w:type="dxa"/>
          </w:tcPr>
          <w:p w14:paraId="5AC30889" w14:textId="77777777" w:rsidR="00DA19FB" w:rsidRPr="00F60FCE" w:rsidRDefault="00000000">
            <w:pPr>
              <w:spacing w:line="259" w:lineRule="auto"/>
              <w:rPr>
                <w:rFonts w:ascii="Times New Roman" w:eastAsia="Times New Roman" w:hAnsi="Times New Roman" w:cs="Times New Roman"/>
              </w:rPr>
            </w:pPr>
            <w:r w:rsidRPr="00F60FCE">
              <w:rPr>
                <w:rFonts w:ascii="Times New Roman" w:eastAsia="Times New Roman" w:hAnsi="Times New Roman" w:cs="Times New Roman"/>
                <w:sz w:val="24"/>
                <w:szCs w:val="24"/>
              </w:rPr>
              <w:t>ABCD</w:t>
            </w:r>
          </w:p>
          <w:p w14:paraId="072B511B" w14:textId="77777777" w:rsidR="00DA19FB" w:rsidRPr="00F60FCE" w:rsidRDefault="00000000">
            <w:pPr>
              <w:spacing w:line="259" w:lineRule="auto"/>
              <w:ind w:left="202"/>
              <w:rPr>
                <w:rFonts w:ascii="Times New Roman" w:eastAsia="Times New Roman" w:hAnsi="Times New Roman" w:cs="Times New Roman"/>
              </w:rPr>
            </w:pPr>
            <w:r w:rsidRPr="00F60FCE">
              <w:rPr>
                <w:rFonts w:ascii="Times New Roman" w:eastAsia="Times New Roman" w:hAnsi="Times New Roman" w:cs="Times New Roman"/>
                <w:i/>
                <w:sz w:val="24"/>
                <w:szCs w:val="24"/>
              </w:rPr>
              <w:t>University of</w:t>
            </w:r>
          </w:p>
          <w:p w14:paraId="23D32A6A" w14:textId="77777777" w:rsidR="00DA19FB" w:rsidRPr="00F60FCE" w:rsidRDefault="00000000">
            <w:pPr>
              <w:spacing w:line="259" w:lineRule="auto"/>
              <w:rPr>
                <w:rFonts w:ascii="Times New Roman" w:eastAsia="Times New Roman" w:hAnsi="Times New Roman" w:cs="Times New Roman"/>
              </w:rPr>
            </w:pPr>
            <w:r w:rsidRPr="00F60FCE">
              <w:rPr>
                <w:rFonts w:ascii="Times New Roman" w:eastAsia="Times New Roman" w:hAnsi="Times New Roman" w:cs="Times New Roman"/>
                <w:i/>
                <w:sz w:val="24"/>
                <w:szCs w:val="24"/>
              </w:rPr>
              <w:t xml:space="preserve">      ID:</w:t>
            </w:r>
          </w:p>
        </w:tc>
        <w:tc>
          <w:tcPr>
            <w:tcW w:w="2703" w:type="dxa"/>
          </w:tcPr>
          <w:p w14:paraId="770EE16C" w14:textId="77777777" w:rsidR="00DA19FB" w:rsidRPr="00F60FCE" w:rsidRDefault="00000000">
            <w:pPr>
              <w:spacing w:line="259" w:lineRule="auto"/>
              <w:rPr>
                <w:rFonts w:ascii="Times New Roman" w:eastAsia="Times New Roman" w:hAnsi="Times New Roman" w:cs="Times New Roman"/>
              </w:rPr>
            </w:pPr>
            <w:r w:rsidRPr="00F60FCE">
              <w:rPr>
                <w:rFonts w:ascii="Times New Roman" w:eastAsia="Times New Roman" w:hAnsi="Times New Roman" w:cs="Times New Roman"/>
                <w:sz w:val="24"/>
                <w:szCs w:val="24"/>
              </w:rPr>
              <w:t xml:space="preserve"> ABCD</w:t>
            </w:r>
          </w:p>
          <w:p w14:paraId="10EADFED" w14:textId="77777777" w:rsidR="00DA19FB" w:rsidRPr="00F60FCE" w:rsidRDefault="00000000">
            <w:pPr>
              <w:spacing w:line="259" w:lineRule="auto"/>
              <w:ind w:left="202"/>
              <w:rPr>
                <w:rFonts w:ascii="Times New Roman" w:eastAsia="Times New Roman" w:hAnsi="Times New Roman" w:cs="Times New Roman"/>
              </w:rPr>
            </w:pPr>
            <w:r w:rsidRPr="00F60FCE">
              <w:rPr>
                <w:rFonts w:ascii="Times New Roman" w:eastAsia="Times New Roman" w:hAnsi="Times New Roman" w:cs="Times New Roman"/>
                <w:i/>
                <w:sz w:val="24"/>
                <w:szCs w:val="24"/>
              </w:rPr>
              <w:t>University of</w:t>
            </w:r>
          </w:p>
          <w:p w14:paraId="1D9D4BF6" w14:textId="77777777" w:rsidR="00DA19FB" w:rsidRPr="00F60FCE" w:rsidRDefault="00000000">
            <w:pPr>
              <w:spacing w:line="259" w:lineRule="auto"/>
              <w:ind w:right="33"/>
              <w:jc w:val="center"/>
              <w:rPr>
                <w:rFonts w:ascii="Times New Roman" w:eastAsia="Times New Roman" w:hAnsi="Times New Roman" w:cs="Times New Roman"/>
              </w:rPr>
            </w:pPr>
            <w:r w:rsidRPr="00F60FCE">
              <w:rPr>
                <w:rFonts w:ascii="Times New Roman" w:eastAsia="Times New Roman" w:hAnsi="Times New Roman" w:cs="Times New Roman"/>
                <w:i/>
                <w:sz w:val="24"/>
                <w:szCs w:val="24"/>
              </w:rPr>
              <w:t xml:space="preserve"> ID:</w:t>
            </w:r>
          </w:p>
        </w:tc>
      </w:tr>
    </w:tbl>
    <w:p w14:paraId="2D0307ED" w14:textId="77777777" w:rsidR="00DA19FB" w:rsidRPr="00F60FCE" w:rsidRDefault="00000000">
      <w:pPr>
        <w:tabs>
          <w:tab w:val="center" w:pos="2890"/>
          <w:tab w:val="center" w:pos="6143"/>
        </w:tabs>
        <w:spacing w:after="15" w:line="259" w:lineRule="auto"/>
        <w:rPr>
          <w:rFonts w:ascii="Times New Roman" w:eastAsia="Times New Roman" w:hAnsi="Times New Roman" w:cs="Times New Roman"/>
        </w:rPr>
      </w:pPr>
      <w:r w:rsidRPr="00F60FCE">
        <w:rPr>
          <w:rFonts w:ascii="Times New Roman" w:eastAsia="Times New Roman" w:hAnsi="Times New Roman" w:cs="Times New Roman"/>
        </w:rPr>
        <w:tab/>
      </w:r>
      <w:r w:rsidRPr="00F60FCE">
        <w:rPr>
          <w:rFonts w:ascii="Times New Roman" w:eastAsia="Times New Roman" w:hAnsi="Times New Roman" w:cs="Times New Roman"/>
          <w:sz w:val="24"/>
          <w:szCs w:val="24"/>
        </w:rPr>
        <w:t>ABCD</w:t>
      </w:r>
      <w:r w:rsidRPr="00F60FCE">
        <w:rPr>
          <w:rFonts w:ascii="Times New Roman" w:eastAsia="Times New Roman" w:hAnsi="Times New Roman" w:cs="Times New Roman"/>
          <w:sz w:val="24"/>
          <w:szCs w:val="24"/>
        </w:rPr>
        <w:tab/>
        <w:t>ABCD</w:t>
      </w:r>
    </w:p>
    <w:p w14:paraId="6853E783" w14:textId="77777777" w:rsidR="00DA19FB" w:rsidRPr="00F60FCE" w:rsidRDefault="00000000">
      <w:pPr>
        <w:tabs>
          <w:tab w:val="center" w:pos="2881"/>
          <w:tab w:val="center" w:pos="6134"/>
        </w:tabs>
        <w:spacing w:after="9" w:line="265" w:lineRule="auto"/>
        <w:rPr>
          <w:rFonts w:ascii="Times New Roman" w:eastAsia="Times New Roman" w:hAnsi="Times New Roman" w:cs="Times New Roman"/>
        </w:rPr>
      </w:pPr>
      <w:r w:rsidRPr="00F60FCE">
        <w:rPr>
          <w:rFonts w:ascii="Times New Roman" w:eastAsia="Times New Roman" w:hAnsi="Times New Roman" w:cs="Times New Roman"/>
        </w:rPr>
        <w:tab/>
      </w:r>
      <w:r w:rsidRPr="00F60FCE">
        <w:rPr>
          <w:rFonts w:ascii="Times New Roman" w:eastAsia="Times New Roman" w:hAnsi="Times New Roman" w:cs="Times New Roman"/>
          <w:i/>
          <w:sz w:val="24"/>
          <w:szCs w:val="24"/>
        </w:rPr>
        <w:t xml:space="preserve">University of </w:t>
      </w:r>
      <w:r w:rsidRPr="00F60FCE">
        <w:rPr>
          <w:rFonts w:ascii="Times New Roman" w:eastAsia="Times New Roman" w:hAnsi="Times New Roman" w:cs="Times New Roman"/>
          <w:i/>
          <w:sz w:val="24"/>
          <w:szCs w:val="24"/>
        </w:rPr>
        <w:tab/>
        <w:t>University of</w:t>
      </w:r>
    </w:p>
    <w:p w14:paraId="75E57350" w14:textId="77777777" w:rsidR="00DA19FB" w:rsidRPr="00F60FCE" w:rsidRDefault="00000000">
      <w:pPr>
        <w:tabs>
          <w:tab w:val="center" w:pos="2873"/>
          <w:tab w:val="center" w:pos="6127"/>
        </w:tabs>
        <w:spacing w:after="1400" w:line="265" w:lineRule="auto"/>
        <w:rPr>
          <w:rFonts w:ascii="Times New Roman" w:eastAsia="Times New Roman" w:hAnsi="Times New Roman" w:cs="Times New Roman"/>
        </w:rPr>
      </w:pPr>
      <w:r w:rsidRPr="00F60FCE">
        <w:rPr>
          <w:rFonts w:ascii="Times New Roman" w:eastAsia="Times New Roman" w:hAnsi="Times New Roman" w:cs="Times New Roman"/>
        </w:rPr>
        <w:tab/>
        <w:t xml:space="preserve"> </w:t>
      </w:r>
      <w:r w:rsidRPr="00F60FCE">
        <w:rPr>
          <w:rFonts w:ascii="Times New Roman" w:eastAsia="Times New Roman" w:hAnsi="Times New Roman" w:cs="Times New Roman"/>
          <w:i/>
          <w:sz w:val="24"/>
          <w:szCs w:val="24"/>
        </w:rPr>
        <w:t>ID:</w:t>
      </w:r>
      <w:r w:rsidRPr="00F60FCE">
        <w:rPr>
          <w:rFonts w:ascii="Times New Roman" w:eastAsia="Times New Roman" w:hAnsi="Times New Roman" w:cs="Times New Roman"/>
          <w:i/>
          <w:sz w:val="24"/>
          <w:szCs w:val="24"/>
        </w:rPr>
        <w:tab/>
        <w:t>ID:</w:t>
      </w:r>
    </w:p>
    <w:p w14:paraId="7E85C563"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t>Abstract</w:t>
      </w:r>
    </w:p>
    <w:p w14:paraId="6CF25495" w14:textId="477C57F5" w:rsidR="00DA19FB" w:rsidRPr="00F60FCE" w:rsidRDefault="0041637E" w:rsidP="0041637E">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This study proposes a data‑driven framework for optimising inventory and promotions across Walmart’s 45 stores and 81 departments.Using three years of weekly point‑of‑sale data enriched with economic, weather and markdown features, we apply the CRISP‑DM methodology to build a Random Forest model that attains R² = 0.9745 and a weighted mean absolute error (WMAE) of $1 634.84 on a held‑out set (holiday weeks weighted ×5).The forecasts feed a dynamic inventory policy that layers a 10 % operating buffer plus 10 % safety stock (≈ 21 % total), balancing 54.5 % over‑stock versus 45.5 % stock‑out risk. A promotion‑opportunity classifier pinpoints weeks 6, 22 and 51—those above the 95ᵗʰ‑percentile demand threshold—with 100 % accuracy, while exploratory analysis confirms a 7.1 % average holiday uplift and mild fuel‑price elasticity (‑0.084).Department‑level error diagnostics highlight high‑volatility categories (e.g., Depts 39, 72, 92) that warrant larger reserves. Together, these components reduce the weighted forecast error by $441 versus a decision‑tree baseline, offering actionable guidance to minimise carrying costs without compromising service level.</w:t>
      </w:r>
    </w:p>
    <w:p w14:paraId="27A3CE71" w14:textId="77777777" w:rsidR="00DA19FB" w:rsidRPr="00F60FCE" w:rsidRDefault="00DA19FB">
      <w:pPr>
        <w:ind w:left="-5" w:right="-15"/>
        <w:rPr>
          <w:rFonts w:ascii="Times New Roman" w:eastAsia="Times New Roman" w:hAnsi="Times New Roman" w:cs="Times New Roman"/>
          <w:sz w:val="24"/>
          <w:szCs w:val="24"/>
        </w:rPr>
      </w:pPr>
    </w:p>
    <w:p w14:paraId="523397B2"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t>Introduction</w:t>
      </w:r>
    </w:p>
    <w:p w14:paraId="204F6EEB"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sz w:val="28"/>
          <w:szCs w:val="28"/>
        </w:rPr>
      </w:pPr>
      <w:r w:rsidRPr="00F60FCE">
        <w:rPr>
          <w:rFonts w:ascii="Times New Roman" w:eastAsia="Times New Roman" w:hAnsi="Times New Roman" w:cs="Times New Roman"/>
        </w:rPr>
        <w:t>Background and Motivation</w:t>
      </w:r>
    </w:p>
    <w:p w14:paraId="225EEC63" w14:textId="6B95B4E6" w:rsidR="00DA19FB" w:rsidRPr="00F60FCE" w:rsidRDefault="0041637E">
      <w:pPr>
        <w:ind w:left="10" w:hanging="10"/>
        <w:jc w:val="both"/>
        <w:rPr>
          <w:rFonts w:ascii="Times New Roman" w:eastAsia="Times New Roman" w:hAnsi="Times New Roman" w:cs="Times New Roman"/>
          <w:sz w:val="28"/>
          <w:szCs w:val="28"/>
        </w:rPr>
      </w:pPr>
      <w:r w:rsidRPr="00F60FCE">
        <w:rPr>
          <w:rFonts w:ascii="Times New Roman" w:eastAsia="Times New Roman" w:hAnsi="Times New Roman" w:cs="Times New Roman"/>
        </w:rPr>
        <w:t>Retail inventory management is a high</w:t>
      </w:r>
      <w:r w:rsidRPr="00F60FCE">
        <w:rPr>
          <w:rFonts w:ascii="Times New Roman" w:eastAsia="Times New Roman" w:hAnsi="Times New Roman" w:cs="Times New Roman"/>
        </w:rPr>
        <w:noBreakHyphen/>
        <w:t>stakes balancing act. Overestimating demand inflates holding costs and markdowns, while underestimating demand produces stock</w:t>
      </w:r>
      <w:r w:rsidRPr="00F60FCE">
        <w:rPr>
          <w:rFonts w:ascii="Times New Roman" w:eastAsia="Times New Roman" w:hAnsi="Times New Roman" w:cs="Times New Roman"/>
        </w:rPr>
        <w:noBreakHyphen/>
        <w:t>outs and lost goodwill. Global “inventory distortion” (combined over</w:t>
      </w:r>
      <w:r w:rsidRPr="00F60FCE">
        <w:rPr>
          <w:rFonts w:ascii="Times New Roman" w:eastAsia="Times New Roman" w:hAnsi="Times New Roman" w:cs="Times New Roman"/>
        </w:rPr>
        <w:noBreakHyphen/>
        <w:t xml:space="preserve"> and under</w:t>
      </w:r>
      <w:r w:rsidRPr="00F60FCE">
        <w:rPr>
          <w:rFonts w:ascii="Times New Roman" w:eastAsia="Times New Roman" w:hAnsi="Times New Roman" w:cs="Times New Roman"/>
        </w:rPr>
        <w:noBreakHyphen/>
        <w:t xml:space="preserve">stock) is estimated at </w:t>
      </w:r>
      <w:r w:rsidRPr="00F60FCE">
        <w:rPr>
          <w:rFonts w:ascii="Times New Roman" w:eastAsia="Times New Roman" w:hAnsi="Times New Roman" w:cs="Times New Roman"/>
          <w:b/>
          <w:bCs/>
        </w:rPr>
        <w:t>≈ $1.75 trillion annually</w:t>
      </w:r>
      <w:r w:rsidRPr="00F60FCE">
        <w:rPr>
          <w:rFonts w:ascii="Times New Roman" w:eastAsia="Times New Roman" w:hAnsi="Times New Roman" w:cs="Times New Roman"/>
        </w:rPr>
        <w:t xml:space="preserve">. The problem is magnified for chains such as </w:t>
      </w:r>
      <w:r w:rsidRPr="00F60FCE">
        <w:rPr>
          <w:rFonts w:ascii="Times New Roman" w:eastAsia="Times New Roman" w:hAnsi="Times New Roman" w:cs="Times New Roman"/>
          <w:b/>
          <w:bCs/>
        </w:rPr>
        <w:t>Walmart, with 45 U.S. stores in this study and 81 distinct departments per store</w:t>
      </w:r>
      <w:r w:rsidRPr="00F60FCE">
        <w:rPr>
          <w:rFonts w:ascii="Times New Roman" w:eastAsia="Times New Roman" w:hAnsi="Times New Roman" w:cs="Times New Roman"/>
        </w:rPr>
        <w:t>, where demand heterogeneity and promotion timing are critical.</w:t>
      </w:r>
    </w:p>
    <w:p w14:paraId="2E9F6297" w14:textId="77777777" w:rsidR="00DA19FB" w:rsidRPr="00F60FCE" w:rsidRDefault="00DA19FB"/>
    <w:p w14:paraId="3395FF6A"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Research Objective</w:t>
      </w:r>
    </w:p>
    <w:p w14:paraId="1C746711" w14:textId="3C4C64C7" w:rsidR="00DA19FB" w:rsidRPr="00F60FCE" w:rsidRDefault="0041637E">
      <w:pPr>
        <w:jc w:val="both"/>
        <w:rPr>
          <w:rFonts w:ascii="Times New Roman" w:eastAsia="Times New Roman" w:hAnsi="Times New Roman" w:cs="Times New Roman"/>
        </w:rPr>
      </w:pPr>
      <w:r w:rsidRPr="00F60FCE">
        <w:rPr>
          <w:rFonts w:ascii="Times New Roman" w:eastAsia="Times New Roman" w:hAnsi="Times New Roman" w:cs="Times New Roman"/>
        </w:rPr>
        <w:t xml:space="preserve">We develop a </w:t>
      </w:r>
      <w:r w:rsidRPr="00F60FCE">
        <w:rPr>
          <w:rFonts w:ascii="Times New Roman" w:eastAsia="Times New Roman" w:hAnsi="Times New Roman" w:cs="Times New Roman"/>
          <w:b/>
          <w:bCs/>
        </w:rPr>
        <w:t>data</w:t>
      </w:r>
      <w:r w:rsidRPr="00F60FCE">
        <w:rPr>
          <w:rFonts w:ascii="Times New Roman" w:eastAsia="Times New Roman" w:hAnsi="Times New Roman" w:cs="Times New Roman"/>
          <w:b/>
          <w:bCs/>
        </w:rPr>
        <w:noBreakHyphen/>
        <w:t>driven framework</w:t>
      </w:r>
      <w:r w:rsidRPr="00F60FCE">
        <w:rPr>
          <w:rFonts w:ascii="Times New Roman" w:eastAsia="Times New Roman" w:hAnsi="Times New Roman" w:cs="Times New Roman"/>
        </w:rPr>
        <w:t xml:space="preserve"> that (i) forecasts weekly sales at the </w:t>
      </w:r>
      <w:r w:rsidRPr="00F60FCE">
        <w:rPr>
          <w:rFonts w:ascii="Times New Roman" w:eastAsia="Times New Roman" w:hAnsi="Times New Roman" w:cs="Times New Roman"/>
          <w:i/>
          <w:iCs/>
        </w:rPr>
        <w:t>store–department–week</w:t>
      </w:r>
      <w:r w:rsidRPr="00F60FCE">
        <w:rPr>
          <w:rFonts w:ascii="Times New Roman" w:eastAsia="Times New Roman" w:hAnsi="Times New Roman" w:cs="Times New Roman"/>
        </w:rPr>
        <w:t xml:space="preserve"> level; (ii) sets inventory with a 10 % operating buffer plus 10 % safety stock; (iii) flags high</w:t>
      </w:r>
      <w:r w:rsidRPr="00F60FCE">
        <w:rPr>
          <w:rFonts w:ascii="Times New Roman" w:eastAsia="Times New Roman" w:hAnsi="Times New Roman" w:cs="Times New Roman"/>
        </w:rPr>
        <w:noBreakHyphen/>
        <w:t>potential promotion weeks via classification; and (iv) quantifies risk from forecast error and external shocks (holidays, fuel prices). The goal is to minimise both stock</w:t>
      </w:r>
      <w:r w:rsidRPr="00F60FCE">
        <w:rPr>
          <w:rFonts w:ascii="Times New Roman" w:eastAsia="Times New Roman" w:hAnsi="Times New Roman" w:cs="Times New Roman"/>
        </w:rPr>
        <w:noBreakHyphen/>
        <w:t>outs and excess inventory while boosting promotion ROI.</w:t>
      </w:r>
    </w:p>
    <w:p w14:paraId="38A2BDAF" w14:textId="77777777" w:rsidR="00DA19FB" w:rsidRPr="00F60FCE" w:rsidRDefault="00DA19FB">
      <w:pPr>
        <w:ind w:left="10" w:hanging="10"/>
        <w:rPr>
          <w:rFonts w:ascii="Times New Roman" w:eastAsia="Times New Roman" w:hAnsi="Times New Roman" w:cs="Times New Roman"/>
        </w:rPr>
      </w:pPr>
    </w:p>
    <w:p w14:paraId="5653B97D"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Dataset Description</w:t>
      </w:r>
    </w:p>
    <w:p w14:paraId="64FFE539" w14:textId="16DBA655" w:rsidR="00DA19FB" w:rsidRPr="00F60FCE" w:rsidRDefault="0041637E">
      <w:pPr>
        <w:jc w:val="both"/>
        <w:rPr>
          <w:rFonts w:ascii="Times New Roman" w:eastAsia="Times New Roman" w:hAnsi="Times New Roman" w:cs="Times New Roman"/>
        </w:rPr>
      </w:pPr>
      <w:r w:rsidRPr="00F60FCE">
        <w:rPr>
          <w:rFonts w:ascii="Times New Roman" w:eastAsia="Times New Roman" w:hAnsi="Times New Roman" w:cs="Times New Roman"/>
          <w:i/>
          <w:iCs/>
        </w:rPr>
        <w:t>train.csv</w:t>
      </w:r>
      <w:r w:rsidRPr="00F60FCE">
        <w:rPr>
          <w:rFonts w:ascii="Times New Roman" w:eastAsia="Times New Roman" w:hAnsi="Times New Roman" w:cs="Times New Roman"/>
        </w:rPr>
        <w:t xml:space="preserve"> (421 570 rows, 2010</w:t>
      </w:r>
      <w:r w:rsidRPr="00F60FCE">
        <w:rPr>
          <w:rFonts w:ascii="Times New Roman" w:eastAsia="Times New Roman" w:hAnsi="Times New Roman" w:cs="Times New Roman"/>
        </w:rPr>
        <w:noBreakHyphen/>
        <w:t>02</w:t>
      </w:r>
      <w:r w:rsidRPr="00F60FCE">
        <w:rPr>
          <w:rFonts w:ascii="Times New Roman" w:eastAsia="Times New Roman" w:hAnsi="Times New Roman" w:cs="Times New Roman"/>
        </w:rPr>
        <w:noBreakHyphen/>
        <w:t>05 → 2012</w:t>
      </w:r>
      <w:r w:rsidRPr="00F60FCE">
        <w:rPr>
          <w:rFonts w:ascii="Times New Roman" w:eastAsia="Times New Roman" w:hAnsi="Times New Roman" w:cs="Times New Roman"/>
        </w:rPr>
        <w:noBreakHyphen/>
        <w:t>11</w:t>
      </w:r>
      <w:r w:rsidRPr="00F60FCE">
        <w:rPr>
          <w:rFonts w:ascii="Times New Roman" w:eastAsia="Times New Roman" w:hAnsi="Times New Roman" w:cs="Times New Roman"/>
        </w:rPr>
        <w:noBreakHyphen/>
        <w:t>01) contains weekly sales and holiday flags.</w:t>
      </w:r>
      <w:r w:rsidRPr="00F60FCE">
        <w:rPr>
          <w:rFonts w:ascii="Times New Roman" w:eastAsia="Times New Roman" w:hAnsi="Times New Roman" w:cs="Times New Roman"/>
        </w:rPr>
        <w:br/>
      </w:r>
      <w:r w:rsidRPr="00F60FCE">
        <w:rPr>
          <w:rFonts w:ascii="Times New Roman" w:eastAsia="Times New Roman" w:hAnsi="Times New Roman" w:cs="Times New Roman"/>
          <w:i/>
          <w:iCs/>
        </w:rPr>
        <w:t>features.csv</w:t>
      </w:r>
      <w:r w:rsidRPr="00F60FCE">
        <w:rPr>
          <w:rFonts w:ascii="Times New Roman" w:eastAsia="Times New Roman" w:hAnsi="Times New Roman" w:cs="Times New Roman"/>
        </w:rPr>
        <w:t xml:space="preserve"> (8 190 rows × 12 cols) adds temperature, fuel price, CPI, unemployment and five markdownfields</w:t>
      </w:r>
      <w:r w:rsidRPr="00F60FCE">
        <w:rPr>
          <w:rFonts w:ascii="Times New Roman" w:eastAsia="Times New Roman" w:hAnsi="Times New Roman" w:cs="Times New Roman"/>
          <w:i/>
          <w:iCs/>
        </w:rPr>
        <w:t>stores.csv</w:t>
      </w:r>
      <w:r w:rsidRPr="00F60FCE">
        <w:rPr>
          <w:rFonts w:ascii="Times New Roman" w:eastAsia="Times New Roman" w:hAnsi="Times New Roman" w:cs="Times New Roman"/>
        </w:rPr>
        <w:t xml:space="preserve"> (45 rows) records </w:t>
      </w:r>
      <w:r w:rsidRPr="00F60FCE">
        <w:rPr>
          <w:rFonts w:ascii="Times New Roman" w:eastAsia="Times New Roman" w:hAnsi="Times New Roman" w:cs="Times New Roman"/>
          <w:b/>
          <w:bCs/>
        </w:rPr>
        <w:t>Type A/B/C</w:t>
      </w:r>
      <w:r w:rsidRPr="00F60FCE">
        <w:rPr>
          <w:rFonts w:ascii="Times New Roman" w:eastAsia="Times New Roman" w:hAnsi="Times New Roman" w:cs="Times New Roman"/>
        </w:rPr>
        <w:t xml:space="preserve"> format and </w:t>
      </w:r>
      <w:r w:rsidRPr="00F60FCE">
        <w:rPr>
          <w:rFonts w:ascii="Times New Roman" w:eastAsia="Times New Roman" w:hAnsi="Times New Roman" w:cs="Times New Roman"/>
          <w:b/>
          <w:bCs/>
        </w:rPr>
        <w:t>Size (sq ft)</w:t>
      </w:r>
      <w:r w:rsidRPr="00F60FCE">
        <w:rPr>
          <w:rFonts w:ascii="Times New Roman" w:eastAsia="Times New Roman" w:hAnsi="Times New Roman" w:cs="Times New Roman"/>
        </w:rPr>
        <w:t xml:space="preserve"> for each store.</w:t>
      </w:r>
    </w:p>
    <w:p w14:paraId="48099C5D"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train.csv</w:t>
      </w:r>
    </w:p>
    <w:p w14:paraId="33C081C3" w14:textId="77777777" w:rsidR="00DA19FB" w:rsidRPr="00F60FCE" w:rsidRDefault="00000000">
      <w:pPr>
        <w:ind w:left="-5" w:right="-15" w:hanging="10"/>
        <w:jc w:val="both"/>
        <w:rPr>
          <w:rFonts w:ascii="Times New Roman" w:eastAsia="Times New Roman" w:hAnsi="Times New Roman" w:cs="Times New Roman"/>
        </w:rPr>
      </w:pPr>
      <w:r w:rsidRPr="00F60FCE">
        <w:rPr>
          <w:rFonts w:ascii="Times New Roman" w:eastAsia="Times New Roman" w:hAnsi="Times New Roman" w:cs="Times New Roman"/>
        </w:rPr>
        <w:t>The train.csv dataset serves as the primary historical training data for the Walmart sales forecasting model. This comprehensive dataset covers the period from February 5, 2010, to November 1, 2012, providing a rich temporal foundation for understanding sales patterns across multiple years. It contains approximately 421,570 rows, with each row representing the weekly sales data for a specific department within a specific store. The dataset is structured with the following key fields:</w:t>
      </w:r>
    </w:p>
    <w:p w14:paraId="7B3EF7D8"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Store:</w:t>
      </w:r>
      <w:r w:rsidRPr="00F60FCE">
        <w:rPr>
          <w:rFonts w:ascii="Times New Roman" w:eastAsia="Times New Roman" w:hAnsi="Times New Roman" w:cs="Times New Roman"/>
        </w:rPr>
        <w:t xml:space="preserve"> A numerical identifier ranging from 1 to 45, representing the specific Walmart store location. This field serves as a foreign key that can be linked to the stores.csv dataset to obtain additional information about each store.</w:t>
      </w:r>
    </w:p>
    <w:p w14:paraId="39B709C9"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Dept:</w:t>
      </w:r>
      <w:r w:rsidRPr="00F60FCE">
        <w:rPr>
          <w:rFonts w:ascii="Times New Roman" w:eastAsia="Times New Roman" w:hAnsi="Times New Roman" w:cs="Times New Roman"/>
        </w:rPr>
        <w:t xml:space="preserve"> A numerical identifier representing the department number within the store. The dataset includes 81 distinct departments, each representing different product categories. These departments are not uniformly present across all stores, reflecting Walmart's practice of customizing department offerings based on store format and local market needs.</w:t>
      </w:r>
    </w:p>
    <w:p w14:paraId="3DFF48A6"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Date:</w:t>
      </w:r>
      <w:r w:rsidRPr="00F60FCE">
        <w:rPr>
          <w:rFonts w:ascii="Times New Roman" w:eastAsia="Times New Roman" w:hAnsi="Times New Roman" w:cs="Times New Roman"/>
        </w:rPr>
        <w:t xml:space="preserve"> The start date of the sales week, formatted as YYYY-MM-DD. This temporal field enables the extraction of various time-based features including year, month, week number, and season for analysis of cyclical patterns.</w:t>
      </w:r>
    </w:p>
    <w:p w14:paraId="0592DFFA" w14:textId="77777777" w:rsidR="00DA19FB" w:rsidRPr="00F60FCE" w:rsidRDefault="00000000">
      <w:pPr>
        <w:ind w:left="-5" w:right="-15"/>
        <w:jc w:val="both"/>
        <w:rPr>
          <w:rFonts w:ascii="Times New Roman" w:eastAsia="Times New Roman" w:hAnsi="Times New Roman" w:cs="Times New Roman"/>
          <w:b/>
          <w:color w:val="38761D"/>
        </w:rPr>
      </w:pPr>
      <w:r w:rsidRPr="00F60FCE">
        <w:rPr>
          <w:rFonts w:ascii="Times New Roman" w:eastAsia="Times New Roman" w:hAnsi="Times New Roman" w:cs="Times New Roman"/>
          <w:b/>
        </w:rPr>
        <w:t>Weekly_Sales:</w:t>
      </w:r>
      <w:r w:rsidRPr="00F60FCE">
        <w:rPr>
          <w:rFonts w:ascii="Times New Roman" w:eastAsia="Times New Roman" w:hAnsi="Times New Roman" w:cs="Times New Roman"/>
        </w:rPr>
        <w:t xml:space="preserve"> </w:t>
      </w:r>
      <w:r w:rsidRPr="00F60FCE">
        <w:rPr>
          <w:rFonts w:ascii="Times New Roman" w:eastAsia="Times New Roman" w:hAnsi="Times New Roman" w:cs="Times New Roman"/>
          <w:b/>
          <w:color w:val="38761D"/>
        </w:rPr>
        <w:t>The target variable representing the sales amount for the given department in the specified store during that week. Values are provided in dollars, and the dataset contains a few unusual sales records (e.g., negatives or outliers), which are further analyzed in the anomaly detection phase</w:t>
      </w:r>
    </w:p>
    <w:p w14:paraId="6EA71ADC" w14:textId="77777777" w:rsidR="00DA19FB" w:rsidRPr="00F60FCE" w:rsidRDefault="00000000">
      <w:pPr>
        <w:ind w:left="-5" w:right="-15"/>
        <w:jc w:val="both"/>
        <w:rPr>
          <w:rFonts w:ascii="Times New Roman" w:eastAsia="Times New Roman" w:hAnsi="Times New Roman" w:cs="Times New Roman"/>
          <w:sz w:val="24"/>
          <w:szCs w:val="24"/>
        </w:rPr>
      </w:pPr>
      <w:r w:rsidRPr="00F60FCE">
        <w:rPr>
          <w:rFonts w:ascii="Times New Roman" w:eastAsia="Times New Roman" w:hAnsi="Times New Roman" w:cs="Times New Roman"/>
          <w:b/>
        </w:rPr>
        <w:lastRenderedPageBreak/>
        <w:t>IsHoliday:</w:t>
      </w:r>
      <w:r w:rsidRPr="00F60FCE">
        <w:rPr>
          <w:rFonts w:ascii="Times New Roman" w:eastAsia="Times New Roman" w:hAnsi="Times New Roman" w:cs="Times New Roman"/>
        </w:rPr>
        <w:t xml:space="preserve"> A Boolean indicator (True/False) denoting whether the week includes a special holiday. The designated holidays in the dataset are Thanksgiving, Labor Day, Christmas, and Super Bowl, which represent key retail events with potential for significant sales impact.</w:t>
      </w:r>
      <w:r w:rsidRPr="00F60FCE">
        <w:rPr>
          <w:rFonts w:ascii="Times New Roman" w:eastAsia="Times New Roman" w:hAnsi="Times New Roman" w:cs="Times New Roman"/>
        </w:rPr>
        <w:br/>
      </w:r>
      <w:r w:rsidRPr="00F60FCE">
        <w:rPr>
          <w:rFonts w:ascii="Times New Roman" w:eastAsia="Times New Roman" w:hAnsi="Times New Roman" w:cs="Times New Roman"/>
        </w:rPr>
        <w:br/>
        <w:t>The train.csv dataset provides the foundation for model training and feature importance analysis, allowing the identification of key sales drivers and patterns across different store-department combinations and time periods.</w:t>
      </w:r>
    </w:p>
    <w:p w14:paraId="1BBE6E19"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test.csv</w:t>
      </w:r>
    </w:p>
    <w:p w14:paraId="73927871"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The test.csv dataset serves as the evaluation set for assessing model performance in the sales forecasting task. This dataset maintains structural similarity to train.csv but represents a different time period intended for prediction rather than training. The test dataset contains the following fields:</w:t>
      </w:r>
    </w:p>
    <w:p w14:paraId="55236C34"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Store:</w:t>
      </w:r>
      <w:r w:rsidRPr="00F60FCE">
        <w:rPr>
          <w:rFonts w:ascii="Times New Roman" w:eastAsia="Times New Roman" w:hAnsi="Times New Roman" w:cs="Times New Roman"/>
        </w:rPr>
        <w:t xml:space="preserve"> The store identifier (1-45), matching the numbering system used in train.csv.</w:t>
      </w:r>
    </w:p>
    <w:p w14:paraId="4AFAE91F"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Dept:</w:t>
      </w:r>
      <w:r w:rsidRPr="00F60FCE">
        <w:rPr>
          <w:rFonts w:ascii="Times New Roman" w:eastAsia="Times New Roman" w:hAnsi="Times New Roman" w:cs="Times New Roman"/>
        </w:rPr>
        <w:t xml:space="preserve"> The department identifier, representing the same 81 departments present in the training data.</w:t>
      </w:r>
    </w:p>
    <w:p w14:paraId="16CE2920"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Date:</w:t>
      </w:r>
      <w:r w:rsidRPr="00F60FCE">
        <w:rPr>
          <w:rFonts w:ascii="Times New Roman" w:eastAsia="Times New Roman" w:hAnsi="Times New Roman" w:cs="Times New Roman"/>
        </w:rPr>
        <w:t xml:space="preserve"> The week date, formatted as YYYY-MM-DD, covering the evaluation period.</w:t>
      </w:r>
    </w:p>
    <w:p w14:paraId="7E0C6273"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IsHoliday:</w:t>
      </w:r>
      <w:r w:rsidRPr="00F60FCE">
        <w:rPr>
          <w:rFonts w:ascii="Times New Roman" w:eastAsia="Times New Roman" w:hAnsi="Times New Roman" w:cs="Times New Roman"/>
        </w:rPr>
        <w:t xml:space="preserve"> A boolean indicator (True/False) noting whether the week includes a special holiday.</w:t>
      </w:r>
    </w:p>
    <w:p w14:paraId="3C29CDF6"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The critical distinction between test.csv and train.csv is that test.csv deliberately omits the Weekly_Sales field, as these values represent the predictions that the forecasting model needs to generate. The test dataset provides the inputs (store, department, date) for which the model must produce sales predictions, which are then evaluated using the Weighted Mean Absolute Error (WMAE) metric.</w:t>
      </w:r>
    </w:p>
    <w:p w14:paraId="2ACF3DB2"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The test dataset structure enables evaluation of the model’s predictive performance across different stores, departments, and time periods, with particular emphasis on accuracy during holiday weeks through the weighting component of the WMAE metric. This approach ensures that the model’s performance is assessed on its ability to forecast sales in real-world retail scenarios with varying conditions and seasonal patterns.</w:t>
      </w:r>
    </w:p>
    <w:p w14:paraId="6B7E9BA5"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features.csv</w:t>
      </w:r>
    </w:p>
    <w:p w14:paraId="7325FBCE" w14:textId="77777777" w:rsidR="00DA19FB" w:rsidRPr="00F60FCE" w:rsidRDefault="00000000">
      <w:pPr>
        <w:ind w:left="-5" w:right="-15" w:hanging="10"/>
        <w:jc w:val="both"/>
        <w:rPr>
          <w:rFonts w:ascii="Times New Roman" w:eastAsia="Times New Roman" w:hAnsi="Times New Roman" w:cs="Times New Roman"/>
        </w:rPr>
      </w:pPr>
      <w:r w:rsidRPr="00F60FCE">
        <w:rPr>
          <w:rFonts w:ascii="Times New Roman" w:eastAsia="Times New Roman" w:hAnsi="Times New Roman" w:cs="Times New Roman"/>
        </w:rPr>
        <w:t>The features.csv dataset contains additional contextual information related to stores, time periods, and external factors that might influence sales patterns. This dataset provides enriching features that extend beyond the basic sales records in train.csv, capturing both promotional activities and economic/environmental conditions. The features.csv dataset includes the following fields:</w:t>
      </w:r>
    </w:p>
    <w:p w14:paraId="1339F936"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Store:</w:t>
      </w:r>
      <w:r w:rsidRPr="00F60FCE">
        <w:rPr>
          <w:rFonts w:ascii="Times New Roman" w:eastAsia="Times New Roman" w:hAnsi="Times New Roman" w:cs="Times New Roman"/>
        </w:rPr>
        <w:t xml:space="preserve"> The store identifier (1-45), serving as a linkage field to connect with train.csv and stores.csv.</w:t>
      </w:r>
    </w:p>
    <w:p w14:paraId="321A4B55"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lastRenderedPageBreak/>
        <w:t>Date:</w:t>
      </w:r>
      <w:r w:rsidRPr="00F60FCE">
        <w:rPr>
          <w:rFonts w:ascii="Times New Roman" w:eastAsia="Times New Roman" w:hAnsi="Times New Roman" w:cs="Times New Roman"/>
        </w:rPr>
        <w:t xml:space="preserve"> The week date, formatted as YYYY-MM-DD, serving as a temporal key for joining with sales data.</w:t>
      </w:r>
    </w:p>
    <w:p w14:paraId="35C8D6FE"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Temperature:</w:t>
      </w:r>
      <w:r w:rsidRPr="00F60FCE">
        <w:rPr>
          <w:rFonts w:ascii="Times New Roman" w:eastAsia="Times New Roman" w:hAnsi="Times New Roman" w:cs="Times New Roman"/>
        </w:rPr>
        <w:t xml:space="preserve"> The average temperature (in Fahrenheit) in the region where the store is located during that week. This environmental factor may influence shopping patterns, particularly for seasonal merchandise.</w:t>
      </w:r>
    </w:p>
    <w:p w14:paraId="74ECA350"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Fuel_Price:</w:t>
      </w:r>
      <w:r w:rsidRPr="00F60FCE">
        <w:rPr>
          <w:rFonts w:ascii="Times New Roman" w:eastAsia="Times New Roman" w:hAnsi="Times New Roman" w:cs="Times New Roman"/>
        </w:rPr>
        <w:t xml:space="preserve"> The average cost of fuel in the region during that week. This economic indicator potentially impacts both consumer spending capacity and shopping trip frequency.</w:t>
      </w:r>
    </w:p>
    <w:p w14:paraId="35423A7C"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MarkDown1-5:</w:t>
      </w:r>
      <w:r w:rsidRPr="00F60FCE">
        <w:rPr>
          <w:rFonts w:ascii="Times New Roman" w:eastAsia="Times New Roman" w:hAnsi="Times New Roman" w:cs="Times New Roman"/>
        </w:rPr>
        <w:t xml:space="preserve"> Five separate fields containing anonymized data related to promotional markdowns that Walmart implemented. These fields represent different types of promotional activities, though their specific meanings are anonymous. Importantly, markdown data is only available after November 2011 and is not consistently available for all stores at all times. Missing values in these fields are marked with NA, which requires special handling during data preprocessing.</w:t>
      </w:r>
    </w:p>
    <w:p w14:paraId="48CA7BCA"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CPI:</w:t>
      </w:r>
      <w:r w:rsidRPr="00F60FCE">
        <w:rPr>
          <w:rFonts w:ascii="Times New Roman" w:eastAsia="Times New Roman" w:hAnsi="Times New Roman" w:cs="Times New Roman"/>
        </w:rPr>
        <w:t xml:space="preserve"> The Consumer Price Index, representing a measure of the average change over time in the prices paid by urban consumers for a market basket of consumer goods and services. This economic indicator may influence consumer purchasing power and behavior.</w:t>
      </w:r>
    </w:p>
    <w:p w14:paraId="1AFBDEEF"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Unemployment:</w:t>
      </w:r>
      <w:r w:rsidRPr="00F60FCE">
        <w:rPr>
          <w:rFonts w:ascii="Times New Roman" w:eastAsia="Times New Roman" w:hAnsi="Times New Roman" w:cs="Times New Roman"/>
        </w:rPr>
        <w:t xml:space="preserve"> The unemployment rate in the region where the store is located. This economic factor can affect consumer spending capacity and purchasing priorities.</w:t>
      </w:r>
    </w:p>
    <w:p w14:paraId="4BA4358A"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IsHoliday</w:t>
      </w:r>
      <w:r w:rsidRPr="00F60FCE">
        <w:rPr>
          <w:rFonts w:ascii="Times New Roman" w:eastAsia="Times New Roman" w:hAnsi="Times New Roman" w:cs="Times New Roman"/>
        </w:rPr>
        <w:t>: A boolean indicator matching the same field in train.csv, denoting whether the week includes a special holiday.</w:t>
      </w:r>
    </w:p>
    <w:p w14:paraId="75A6CA3E"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The features.csv dataset provides critical contextual information that enables the model to account for external factors beyond the historical sales patterns themselves. The inclusion of both promotional factors (markdowns) and economic/environmental conditions (temperature, fuel price, CPI, unemployment) allows for more sophisticated modeling that can potentially capture the complex interrelationships between these external drivers and retail sales performance.</w:t>
      </w:r>
    </w:p>
    <w:p w14:paraId="1AA9A7EF"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stores.csv</w:t>
      </w:r>
    </w:p>
    <w:p w14:paraId="799C3597" w14:textId="77777777" w:rsidR="00DA19FB" w:rsidRPr="00F60FCE" w:rsidRDefault="00000000">
      <w:pPr>
        <w:ind w:left="-5" w:right="-15" w:hanging="10"/>
        <w:jc w:val="both"/>
        <w:rPr>
          <w:rFonts w:ascii="Times New Roman" w:eastAsia="Times New Roman" w:hAnsi="Times New Roman" w:cs="Times New Roman"/>
        </w:rPr>
      </w:pPr>
      <w:r w:rsidRPr="00F60FCE">
        <w:rPr>
          <w:rFonts w:ascii="Times New Roman" w:eastAsia="Times New Roman" w:hAnsi="Times New Roman" w:cs="Times New Roman"/>
        </w:rPr>
        <w:t>The stores.csv dataset contains fundamental information about the 45 Walmart stores included in the analysis. Though compact in size, this dataset provides crucial contextual information about the physical characteristics and classification of each store location. The dataset includes the following fields:</w:t>
      </w:r>
    </w:p>
    <w:p w14:paraId="78C0E3C7"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Store:</w:t>
      </w:r>
      <w:r w:rsidRPr="00F60FCE">
        <w:rPr>
          <w:rFonts w:ascii="Times New Roman" w:eastAsia="Times New Roman" w:hAnsi="Times New Roman" w:cs="Times New Roman"/>
        </w:rPr>
        <w:t xml:space="preserve"> The store identifier (1-45), serving as the primary key that links to the corresponding records in train.csv, test.csv, and features.csv.</w:t>
      </w:r>
    </w:p>
    <w:p w14:paraId="1AEF484D"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b/>
        </w:rPr>
        <w:t>Type:</w:t>
      </w:r>
      <w:r w:rsidRPr="00F60FCE">
        <w:rPr>
          <w:rFonts w:ascii="Times New Roman" w:eastAsia="Times New Roman" w:hAnsi="Times New Roman" w:cs="Times New Roman"/>
        </w:rPr>
        <w:t xml:space="preserve"> A categorical variable indicating the store format type, with three possible values: A, B, and C. Type A stores are the largest format (greater than 150,000 square feet), comprising approximately half </w:t>
      </w:r>
      <w:r w:rsidRPr="00F60FCE">
        <w:rPr>
          <w:rFonts w:ascii="Times New Roman" w:eastAsia="Times New Roman" w:hAnsi="Times New Roman" w:cs="Times New Roman"/>
        </w:rPr>
        <w:lastRenderedPageBreak/>
        <w:t>of the stores in the dataset. Types B and C represent progressively smaller format stores. This classification reflects Walmart’s multi-format retail strategy that tailors store size and layout to different market conditions.</w:t>
      </w:r>
    </w:p>
    <w:p w14:paraId="68B560F3" w14:textId="77777777" w:rsidR="00DA19FB" w:rsidRPr="00F60FCE" w:rsidRDefault="00000000">
      <w:pPr>
        <w:ind w:left="-5" w:right="-15" w:hanging="10"/>
        <w:jc w:val="both"/>
        <w:rPr>
          <w:rFonts w:ascii="Times New Roman" w:eastAsia="Times New Roman" w:hAnsi="Times New Roman" w:cs="Times New Roman"/>
        </w:rPr>
      </w:pPr>
      <w:r w:rsidRPr="00F60FCE">
        <w:rPr>
          <w:rFonts w:ascii="Times New Roman" w:eastAsia="Times New Roman" w:hAnsi="Times New Roman" w:cs="Times New Roman"/>
          <w:b/>
        </w:rPr>
        <w:t>Size:</w:t>
      </w:r>
      <w:r w:rsidRPr="00F60FCE">
        <w:rPr>
          <w:rFonts w:ascii="Times New Roman" w:eastAsia="Times New Roman" w:hAnsi="Times New Roman" w:cs="Times New Roman"/>
        </w:rPr>
        <w:t xml:space="preserve"> A numerical value representing the store’s physical size in square feet. This variable provides a continuous measure of store capacity that complements the categorical Type field. Store sizes vary significantly across the dataset, creating natural variation that helps in understanding how physical capacity influences sales potential.</w:t>
      </w:r>
    </w:p>
    <w:p w14:paraId="11554636" w14:textId="77777777" w:rsidR="00DA19FB" w:rsidRPr="00F60FCE" w:rsidRDefault="00000000">
      <w:pPr>
        <w:ind w:left="-5" w:right="-15"/>
        <w:jc w:val="both"/>
        <w:rPr>
          <w:rFonts w:ascii="Times New Roman" w:eastAsia="Times New Roman" w:hAnsi="Times New Roman" w:cs="Times New Roman"/>
        </w:rPr>
      </w:pPr>
      <w:r w:rsidRPr="00F60FCE">
        <w:rPr>
          <w:rFonts w:ascii="Times New Roman" w:eastAsia="Times New Roman" w:hAnsi="Times New Roman" w:cs="Times New Roman"/>
        </w:rPr>
        <w:t>The stores.csv dataset, while simple in structure, provides essential information for contextualizing sales performance across different store formats and sizes. The analysis reveals that store type and size are among the most influential predictors of sales performance, with Type A (larger) stores generally showing higher sales volumes, though with notable exceptions that indicate other factors beyond size also play important roles in determining store performance. This dataset enables the development of store-specific forecasting approaches that account for the fundamental physical characteristics of each retail location.</w:t>
      </w:r>
    </w:p>
    <w:p w14:paraId="0F7349BB" w14:textId="77777777" w:rsidR="00DA19FB" w:rsidRPr="00F60FCE" w:rsidRDefault="00000000">
      <w:pPr>
        <w:ind w:left="-5" w:right="-15"/>
        <w:jc w:val="both"/>
        <w:rPr>
          <w:rFonts w:ascii="Times New Roman" w:eastAsia="Times New Roman" w:hAnsi="Times New Roman" w:cs="Times New Roman"/>
          <w:sz w:val="24"/>
          <w:szCs w:val="24"/>
        </w:rPr>
      </w:pPr>
      <w:r w:rsidRPr="00F60FCE">
        <w:rPr>
          <w:rFonts w:ascii="Times New Roman" w:eastAsia="Times New Roman" w:hAnsi="Times New Roman" w:cs="Times New Roman"/>
        </w:rPr>
        <w:t>Together, these four datasets provide a comprehensive foundation for building sophisticated sales forecasting models that incorporate historical sales patterns, store characteristics, temporal factors, promotional activities, and external economic/environmental conditions. The integration of these diverse data sources enables a multifaceted understanding of the drivers of retail sales performance and supports the development of targeted inventory and promotional strategies.</w:t>
      </w:r>
      <w:r w:rsidRPr="00F60FCE">
        <w:rPr>
          <w:rFonts w:ascii="Times New Roman" w:eastAsia="Times New Roman" w:hAnsi="Times New Roman" w:cs="Times New Roman"/>
        </w:rPr>
        <w:br/>
      </w:r>
    </w:p>
    <w:p w14:paraId="54E042AE"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t>Problem Definition</w:t>
      </w:r>
    </w:p>
    <w:p w14:paraId="3A6AEC72"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Overview of the Retail Forecasting Challenge</w:t>
      </w:r>
    </w:p>
    <w:p w14:paraId="32FDA616" w14:textId="4F20E459"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R</w:t>
      </w:r>
      <w:r w:rsidR="00511BF8" w:rsidRPr="00F60FCE">
        <w:rPr>
          <w:rFonts w:ascii="Times New Roman" w:eastAsia="Times New Roman" w:hAnsi="Times New Roman" w:cs="Times New Roman"/>
        </w:rPr>
        <w:t>etailers must balance inventory and promotional timing against demand that fluctuates by week, product category and geography. For a multi</w:t>
      </w:r>
      <w:r w:rsidR="00511BF8" w:rsidRPr="00F60FCE">
        <w:rPr>
          <w:rFonts w:ascii="Times New Roman" w:eastAsia="Times New Roman" w:hAnsi="Times New Roman" w:cs="Times New Roman"/>
        </w:rPr>
        <w:noBreakHyphen/>
        <w:t>store chain such as Walmart, the task expands to tens of thousands of store</w:t>
      </w:r>
      <w:r w:rsidR="00511BF8" w:rsidRPr="00F60FCE">
        <w:rPr>
          <w:rFonts w:ascii="Times New Roman" w:eastAsia="Times New Roman" w:hAnsi="Times New Roman" w:cs="Times New Roman"/>
        </w:rPr>
        <w:noBreakHyphen/>
        <w:t>department</w:t>
      </w:r>
      <w:r w:rsidR="00511BF8" w:rsidRPr="00F60FCE">
        <w:rPr>
          <w:rFonts w:ascii="Times New Roman" w:eastAsia="Times New Roman" w:hAnsi="Times New Roman" w:cs="Times New Roman"/>
        </w:rPr>
        <w:noBreakHyphen/>
        <w:t>week combinations. Forecast error has two costly outcomes: over</w:t>
      </w:r>
      <w:r w:rsidR="00511BF8" w:rsidRPr="00F60FCE">
        <w:rPr>
          <w:rFonts w:ascii="Times New Roman" w:eastAsia="Times New Roman" w:hAnsi="Times New Roman" w:cs="Times New Roman"/>
        </w:rPr>
        <w:noBreakHyphen/>
        <w:t>stocks tie up capital and trigger markdowns, while under</w:t>
      </w:r>
      <w:r w:rsidR="00511BF8" w:rsidRPr="00F60FCE">
        <w:rPr>
          <w:rFonts w:ascii="Times New Roman" w:eastAsia="Times New Roman" w:hAnsi="Times New Roman" w:cs="Times New Roman"/>
        </w:rPr>
        <w:noBreakHyphen/>
        <w:t>stocks lead to lost sales and reduced customer satisfaction. Robust, fine</w:t>
      </w:r>
      <w:r w:rsidR="00511BF8" w:rsidRPr="00F60FCE">
        <w:rPr>
          <w:rFonts w:ascii="Times New Roman" w:eastAsia="Times New Roman" w:hAnsi="Times New Roman" w:cs="Times New Roman"/>
        </w:rPr>
        <w:noBreakHyphen/>
        <w:t>grained forecasts are therefore essential for inventory planning, labour scheduling and promotion calendars</w:t>
      </w:r>
    </w:p>
    <w:p w14:paraId="47D95735"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Specific Forecasting Challenges at Walmart</w:t>
      </w:r>
    </w:p>
    <w:p w14:paraId="77F37573" w14:textId="0B9E3771"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W</w:t>
      </w:r>
      <w:r w:rsidR="00511BF8" w:rsidRPr="00F60FCE">
        <w:rPr>
          <w:rFonts w:ascii="Times New Roman" w:eastAsia="Times New Roman" w:hAnsi="Times New Roman" w:cs="Times New Roman"/>
        </w:rPr>
        <w:t>almart’s three store formats (Types A, B and C) span a wide size range, creating systematic differences in baseline demand. The retailer also carries 81 departments whose sales exhibit distinct seasonality, price sensitivity and holiday response. Because departments are not present in every store, the sales matrix is sparse and highly heterogeneous. Holiday weeks such as Thanksgiving, Christmas, Super Bowl and Labor Day produce sharp sales spikes (the dataset shows an average 7 % uplift versus non</w:t>
      </w:r>
      <w:r w:rsidR="00511BF8" w:rsidRPr="00F60FCE">
        <w:rPr>
          <w:rFonts w:ascii="Times New Roman" w:eastAsia="Times New Roman" w:hAnsi="Times New Roman" w:cs="Times New Roman"/>
        </w:rPr>
        <w:noBreakHyphen/>
        <w:t xml:space="preserve">holiday weeks), requiring models that account for calendar effects. Any forecasting solution must </w:t>
      </w:r>
      <w:r w:rsidR="00511BF8" w:rsidRPr="00F60FCE">
        <w:rPr>
          <w:rFonts w:ascii="Times New Roman" w:eastAsia="Times New Roman" w:hAnsi="Times New Roman" w:cs="Times New Roman"/>
        </w:rPr>
        <w:lastRenderedPageBreak/>
        <w:t>therefore deliver store</w:t>
      </w:r>
      <w:r w:rsidR="00511BF8" w:rsidRPr="00F60FCE">
        <w:rPr>
          <w:rFonts w:ascii="Times New Roman" w:eastAsia="Times New Roman" w:hAnsi="Times New Roman" w:cs="Times New Roman"/>
        </w:rPr>
        <w:noBreakHyphen/>
        <w:t>specific, department</w:t>
      </w:r>
      <w:r w:rsidR="00511BF8" w:rsidRPr="00F60FCE">
        <w:rPr>
          <w:rFonts w:ascii="Times New Roman" w:eastAsia="Times New Roman" w:hAnsi="Times New Roman" w:cs="Times New Roman"/>
        </w:rPr>
        <w:noBreakHyphen/>
        <w:t>specific and week</w:t>
      </w:r>
      <w:r w:rsidR="00511BF8" w:rsidRPr="00F60FCE">
        <w:rPr>
          <w:rFonts w:ascii="Times New Roman" w:eastAsia="Times New Roman" w:hAnsi="Times New Roman" w:cs="Times New Roman"/>
        </w:rPr>
        <w:noBreakHyphen/>
        <w:t>specific predictions rather than a single aggregate view</w:t>
      </w:r>
      <w:r w:rsidRPr="00F60FCE">
        <w:rPr>
          <w:rFonts w:ascii="Times New Roman" w:eastAsia="Times New Roman" w:hAnsi="Times New Roman" w:cs="Times New Roman"/>
        </w:rPr>
        <w:t>.</w:t>
      </w:r>
    </w:p>
    <w:p w14:paraId="51EDBDE1"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Significance of the Problem</w:t>
      </w:r>
    </w:p>
    <w:p w14:paraId="289A3961" w14:textId="5E364DAE" w:rsidR="00DA19FB" w:rsidRPr="00F60FCE" w:rsidRDefault="00511BF8">
      <w:pPr>
        <w:jc w:val="both"/>
        <w:rPr>
          <w:rFonts w:ascii="Times New Roman" w:eastAsia="Times New Roman" w:hAnsi="Times New Roman" w:cs="Times New Roman"/>
        </w:rPr>
      </w:pPr>
      <w:r w:rsidRPr="00F60FCE">
        <w:rPr>
          <w:rFonts w:ascii="Times New Roman" w:eastAsia="Times New Roman" w:hAnsi="Times New Roman" w:cs="Times New Roman"/>
        </w:rPr>
        <w:t>Industry studies put the global cost of inventory distortion—combined over</w:t>
      </w:r>
      <w:r w:rsidRPr="00F60FCE">
        <w:rPr>
          <w:rFonts w:ascii="Times New Roman" w:eastAsia="Times New Roman" w:hAnsi="Times New Roman" w:cs="Times New Roman"/>
        </w:rPr>
        <w:noBreakHyphen/>
        <w:t>stock and stock</w:t>
      </w:r>
      <w:r w:rsidRPr="00F60FCE">
        <w:rPr>
          <w:rFonts w:ascii="Times New Roman" w:eastAsia="Times New Roman" w:hAnsi="Times New Roman" w:cs="Times New Roman"/>
        </w:rPr>
        <w:noBreakHyphen/>
        <w:t>out losses—at roughly $1.75 trillion per year. For Walmart, moving the forecast error needle by even one percentage point represents hundreds of millions of dollars in avoided markdowns, lower carrying costs and captured sales. Accurate forecasts also improve customer experience through product availability, streamline supply</w:t>
      </w:r>
      <w:r w:rsidRPr="00F60FCE">
        <w:rPr>
          <w:rFonts w:ascii="Times New Roman" w:eastAsia="Times New Roman" w:hAnsi="Times New Roman" w:cs="Times New Roman"/>
        </w:rPr>
        <w:noBreakHyphen/>
        <w:t>chain operations and enable data</w:t>
      </w:r>
      <w:r w:rsidRPr="00F60FCE">
        <w:rPr>
          <w:rFonts w:ascii="Times New Roman" w:eastAsia="Times New Roman" w:hAnsi="Times New Roman" w:cs="Times New Roman"/>
        </w:rPr>
        <w:noBreakHyphen/>
        <w:t>driven allocation of promotional budgets.</w:t>
      </w:r>
    </w:p>
    <w:p w14:paraId="3F981382" w14:textId="77777777" w:rsidR="00DA19FB" w:rsidRPr="00F60FCE" w:rsidRDefault="00DA19FB"/>
    <w:p w14:paraId="483130D3"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t>Literature Survey</w:t>
      </w:r>
    </w:p>
    <w:p w14:paraId="222AFD40"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Traditional Forecasting Methods in Retail</w:t>
      </w:r>
    </w:p>
    <w:p w14:paraId="6642379F" w14:textId="7C487357" w:rsidR="00DA19FB" w:rsidRPr="00F60FCE" w:rsidRDefault="00373DA0">
      <w:pPr>
        <w:spacing w:before="280" w:line="240" w:lineRule="auto"/>
        <w:jc w:val="both"/>
        <w:rPr>
          <w:rFonts w:ascii="Times New Roman" w:eastAsia="Times New Roman" w:hAnsi="Times New Roman" w:cs="Times New Roman"/>
          <w:color w:val="000000"/>
        </w:rPr>
      </w:pPr>
      <w:r w:rsidRPr="00F60FCE">
        <w:rPr>
          <w:rFonts w:ascii="Times New Roman" w:eastAsia="Times New Roman" w:hAnsi="Times New Roman" w:cs="Times New Roman"/>
          <w:color w:val="000000"/>
        </w:rPr>
        <w:t>Traditional Forecasting Methods in Retail Early retail</w:t>
      </w:r>
      <w:r w:rsidRPr="00F60FCE">
        <w:rPr>
          <w:rFonts w:ascii="Times New Roman" w:eastAsia="Times New Roman" w:hAnsi="Times New Roman" w:cs="Times New Roman"/>
          <w:color w:val="000000"/>
        </w:rPr>
        <w:noBreakHyphen/>
        <w:t>forecasting research relied on classical time</w:t>
      </w:r>
      <w:r w:rsidRPr="00F60FCE">
        <w:rPr>
          <w:rFonts w:ascii="Times New Roman" w:eastAsia="Times New Roman" w:hAnsi="Times New Roman" w:cs="Times New Roman"/>
          <w:color w:val="000000"/>
        </w:rPr>
        <w:noBreakHyphen/>
        <w:t>series techniques such as moving averages and ARIMA/SARIMA models (Hyndman &amp; Athanasopoulos 2018). These statist</w:t>
      </w:r>
      <w:r w:rsidRPr="00F60FCE">
        <w:rPr>
          <w:rFonts w:ascii="Times New Roman" w:eastAsia="Times New Roman" w:hAnsi="Times New Roman" w:cs="Times New Roman"/>
          <w:color w:val="000000"/>
        </w:rPr>
        <w:softHyphen/>
        <w:t>ical approaches capture level, trend and seasonality but can struggle with the high dimensionality and irregular promotional shocks found in multi</w:t>
      </w:r>
      <w:r w:rsidRPr="00F60FCE">
        <w:rPr>
          <w:rFonts w:ascii="Times New Roman" w:eastAsia="Times New Roman" w:hAnsi="Times New Roman" w:cs="Times New Roman"/>
          <w:color w:val="000000"/>
        </w:rPr>
        <w:noBreakHyphen/>
        <w:t>store, multi</w:t>
      </w:r>
      <w:r w:rsidRPr="00F60FCE">
        <w:rPr>
          <w:rFonts w:ascii="Times New Roman" w:eastAsia="Times New Roman" w:hAnsi="Times New Roman" w:cs="Times New Roman"/>
          <w:color w:val="000000"/>
        </w:rPr>
        <w:noBreakHyphen/>
        <w:t>department data.</w:t>
      </w:r>
    </w:p>
    <w:p w14:paraId="155CB185"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Machine Learning Approaches to Retail Forecasting</w:t>
      </w:r>
    </w:p>
    <w:p w14:paraId="13AFD8C8" w14:textId="1EB60C3B" w:rsidR="00DA19FB" w:rsidRPr="00F60FCE" w:rsidRDefault="00373DA0">
      <w:pPr>
        <w:jc w:val="both"/>
        <w:rPr>
          <w:rFonts w:ascii="Times New Roman" w:eastAsia="Times New Roman" w:hAnsi="Times New Roman" w:cs="Times New Roman"/>
        </w:rPr>
      </w:pPr>
      <w:r w:rsidRPr="00F60FCE">
        <w:rPr>
          <w:rFonts w:ascii="Times New Roman" w:eastAsia="Times New Roman" w:hAnsi="Times New Roman" w:cs="Times New Roman"/>
        </w:rPr>
        <w:t>The last decade has seen a shift toward tree</w:t>
      </w:r>
      <w:r w:rsidRPr="00F60FCE">
        <w:rPr>
          <w:rFonts w:ascii="Times New Roman" w:eastAsia="Times New Roman" w:hAnsi="Times New Roman" w:cs="Times New Roman"/>
        </w:rPr>
        <w:noBreakHyphen/>
        <w:t xml:space="preserve">based and neural models. </w:t>
      </w:r>
      <w:r w:rsidRPr="00F60FCE">
        <w:rPr>
          <w:rFonts w:ascii="Times New Roman" w:eastAsia="Times New Roman" w:hAnsi="Times New Roman" w:cs="Times New Roman"/>
          <w:b/>
          <w:bCs/>
        </w:rPr>
        <w:t>Random Forests</w:t>
      </w:r>
      <w:r w:rsidRPr="00F60FCE">
        <w:rPr>
          <w:rFonts w:ascii="Times New Roman" w:eastAsia="Times New Roman" w:hAnsi="Times New Roman" w:cs="Times New Roman"/>
        </w:rPr>
        <w:t xml:space="preserve"> (Breiman 2001) are popular for their ability to model non</w:t>
      </w:r>
      <w:r w:rsidRPr="00F60FCE">
        <w:rPr>
          <w:rFonts w:ascii="Times New Roman" w:eastAsia="Times New Roman" w:hAnsi="Times New Roman" w:cs="Times New Roman"/>
        </w:rPr>
        <w:noBreakHyphen/>
        <w:t>linear interactions and their robustness against over</w:t>
      </w:r>
      <w:r w:rsidRPr="00F60FCE">
        <w:rPr>
          <w:rFonts w:ascii="Times New Roman" w:eastAsia="Times New Roman" w:hAnsi="Times New Roman" w:cs="Times New Roman"/>
        </w:rPr>
        <w:noBreakHyphen/>
        <w:t>fitting; Ferreira et al. (2016) showed they outperform classical methods when external variables are included. Deep</w:t>
      </w:r>
      <w:r w:rsidRPr="00F60FCE">
        <w:rPr>
          <w:rFonts w:ascii="Times New Roman" w:eastAsia="Times New Roman" w:hAnsi="Times New Roman" w:cs="Times New Roman"/>
        </w:rPr>
        <w:noBreakHyphen/>
        <w:t xml:space="preserve">learning variants—particularly </w:t>
      </w:r>
      <w:r w:rsidRPr="00F60FCE">
        <w:rPr>
          <w:rFonts w:ascii="Times New Roman" w:eastAsia="Times New Roman" w:hAnsi="Times New Roman" w:cs="Times New Roman"/>
          <w:b/>
          <w:bCs/>
        </w:rPr>
        <w:t>LSTM</w:t>
      </w:r>
      <w:r w:rsidRPr="00F60FCE">
        <w:rPr>
          <w:rFonts w:ascii="Times New Roman" w:eastAsia="Times New Roman" w:hAnsi="Times New Roman" w:cs="Times New Roman"/>
        </w:rPr>
        <w:t xml:space="preserve"> recurrent networks—further improve long</w:t>
      </w:r>
      <w:r w:rsidRPr="00F60FCE">
        <w:rPr>
          <w:rFonts w:ascii="Times New Roman" w:eastAsia="Times New Roman" w:hAnsi="Times New Roman" w:cs="Times New Roman"/>
        </w:rPr>
        <w:noBreakHyphen/>
        <w:t>horizon accuracy by capturing complex temporal dependencies (Bandara et al. 2019)</w:t>
      </w:r>
      <w:r w:rsidRPr="00F60FCE">
        <w:br/>
      </w:r>
      <w:r w:rsidRPr="00F60FCE">
        <w:br/>
      </w:r>
      <w:r w:rsidRPr="00F60FCE">
        <w:br/>
      </w:r>
      <w:r w:rsidRPr="00F60FCE">
        <w:rPr>
          <w:rFonts w:ascii="Times New Roman" w:eastAsia="Times New Roman" w:hAnsi="Times New Roman" w:cs="Times New Roman"/>
          <w:b/>
          <w:sz w:val="24"/>
          <w:szCs w:val="24"/>
        </w:rPr>
        <w:t>4.2.1</w:t>
      </w:r>
      <w:r w:rsidRPr="00F60FCE">
        <w:rPr>
          <w:rFonts w:ascii="Times New Roman" w:eastAsia="Times New Roman" w:hAnsi="Times New Roman" w:cs="Times New Roman"/>
          <w:b/>
          <w:sz w:val="24"/>
          <w:szCs w:val="24"/>
        </w:rPr>
        <w:tab/>
        <w:t>Model Evaluation Techniques in Retail Forecasting</w:t>
      </w:r>
    </w:p>
    <w:p w14:paraId="3DD40756" w14:textId="00D88C73" w:rsidR="00DA19FB" w:rsidRPr="00F60FCE" w:rsidRDefault="00373DA0" w:rsidP="00373DA0">
      <w:pPr>
        <w:jc w:val="both"/>
        <w:rPr>
          <w:rFonts w:ascii="Times New Roman" w:eastAsia="Times New Roman" w:hAnsi="Times New Roman" w:cs="Times New Roman"/>
        </w:rPr>
      </w:pPr>
      <w:r w:rsidRPr="00F60FCE">
        <w:rPr>
          <w:rFonts w:ascii="Times New Roman" w:eastAsia="Times New Roman" w:hAnsi="Times New Roman" w:cs="Times New Roman"/>
        </w:rPr>
        <w:t>Retailers increasingly favour business</w:t>
      </w:r>
      <w:r w:rsidRPr="00F60FCE">
        <w:rPr>
          <w:rFonts w:ascii="Times New Roman" w:eastAsia="Times New Roman" w:hAnsi="Times New Roman" w:cs="Times New Roman"/>
        </w:rPr>
        <w:noBreakHyphen/>
        <w:t xml:space="preserve">aligned error metrics. </w:t>
      </w:r>
      <w:r w:rsidRPr="00F60FCE">
        <w:rPr>
          <w:rFonts w:ascii="Times New Roman" w:eastAsia="Times New Roman" w:hAnsi="Times New Roman" w:cs="Times New Roman"/>
          <w:b/>
          <w:bCs/>
        </w:rPr>
        <w:t>Weighted Mean Absolute Error (WMAE)</w:t>
      </w:r>
      <w:r w:rsidRPr="00F60FCE">
        <w:rPr>
          <w:rFonts w:ascii="Times New Roman" w:eastAsia="Times New Roman" w:hAnsi="Times New Roman" w:cs="Times New Roman"/>
        </w:rPr>
        <w:t xml:space="preserve"> assigns heavier penalties to errors during high</w:t>
      </w:r>
      <w:r w:rsidRPr="00F60FCE">
        <w:rPr>
          <w:rFonts w:ascii="Times New Roman" w:eastAsia="Times New Roman" w:hAnsi="Times New Roman" w:cs="Times New Roman"/>
        </w:rPr>
        <w:noBreakHyphen/>
        <w:t>value periods such as holidays (Li &amp; Lim 2018). Confusion</w:t>
      </w:r>
      <w:r w:rsidRPr="00F60FCE">
        <w:rPr>
          <w:rFonts w:ascii="Times New Roman" w:eastAsia="Times New Roman" w:hAnsi="Times New Roman" w:cs="Times New Roman"/>
        </w:rPr>
        <w:noBreakHyphen/>
        <w:t>matrix style evaluation has also been adapted by discretising continuous forecasts into “high/low” categories, enabling calculation of over</w:t>
      </w:r>
      <w:r w:rsidRPr="00F60FCE">
        <w:rPr>
          <w:rFonts w:ascii="Times New Roman" w:eastAsia="Times New Roman" w:hAnsi="Times New Roman" w:cs="Times New Roman"/>
        </w:rPr>
        <w:noBreakHyphen/>
        <w:t>stock and stock</w:t>
      </w:r>
      <w:r w:rsidRPr="00F60FCE">
        <w:rPr>
          <w:rFonts w:ascii="Times New Roman" w:eastAsia="Times New Roman" w:hAnsi="Times New Roman" w:cs="Times New Roman"/>
        </w:rPr>
        <w:noBreakHyphen/>
        <w:t>out rates (Arunraj &amp; Ahrens 2015; Chen et al. 2020).</w:t>
      </w:r>
    </w:p>
    <w:p w14:paraId="0A2A3D72"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lastRenderedPageBreak/>
        <w:t xml:space="preserve">                                 </w:t>
      </w:r>
      <w:r w:rsidRPr="00F60FCE">
        <w:rPr>
          <w:rFonts w:ascii="Times New Roman" w:eastAsia="Times New Roman" w:hAnsi="Times New Roman" w:cs="Times New Roman"/>
          <w:noProof/>
        </w:rPr>
        <w:drawing>
          <wp:inline distT="114300" distB="114300" distL="114300" distR="114300" wp14:anchorId="79D697E8" wp14:editId="388E9991">
            <wp:extent cx="3233738" cy="254656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33738" cy="2546568"/>
                    </a:xfrm>
                    <a:prstGeom prst="rect">
                      <a:avLst/>
                    </a:prstGeom>
                    <a:ln/>
                  </pic:spPr>
                </pic:pic>
              </a:graphicData>
            </a:graphic>
          </wp:inline>
        </w:drawing>
      </w:r>
    </w:p>
    <w:p w14:paraId="6DEB8C5C"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External Factors in Retail Sales Prediction</w:t>
      </w:r>
    </w:p>
    <w:p w14:paraId="163C3A4A" w14:textId="274A774F" w:rsidR="00DA19FB" w:rsidRPr="00F60FCE" w:rsidRDefault="00373DA0">
      <w:pPr>
        <w:jc w:val="both"/>
        <w:rPr>
          <w:rFonts w:ascii="Times New Roman" w:eastAsia="Times New Roman" w:hAnsi="Times New Roman" w:cs="Times New Roman"/>
        </w:rPr>
      </w:pPr>
      <w:r w:rsidRPr="00F60FCE">
        <w:rPr>
          <w:rFonts w:ascii="Times New Roman" w:eastAsia="Times New Roman" w:hAnsi="Times New Roman" w:cs="Times New Roman"/>
        </w:rPr>
        <w:t>Weather (Bertrand et al. 2015), macro</w:t>
      </w:r>
      <w:r w:rsidRPr="00F60FCE">
        <w:rPr>
          <w:rFonts w:ascii="Times New Roman" w:eastAsia="Times New Roman" w:hAnsi="Times New Roman" w:cs="Times New Roman"/>
        </w:rPr>
        <w:noBreakHyphen/>
        <w:t>economic indicators (Choi &amp; Varian 2012) and promotions (Ma &amp; Fildes 2017) have all been shown to influence demand. Modelling these drivers jointly with historical sales improves forecast accuracy and supports targeted marketing.</w:t>
      </w:r>
    </w:p>
    <w:p w14:paraId="1F94DD30"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Holiday Effects and Seasonality</w:t>
      </w:r>
    </w:p>
    <w:p w14:paraId="7BC9460D" w14:textId="19113F17" w:rsidR="00DA19FB" w:rsidRPr="00F60FCE" w:rsidRDefault="00373DA0">
      <w:pPr>
        <w:jc w:val="both"/>
        <w:rPr>
          <w:rFonts w:ascii="Times New Roman" w:eastAsia="Times New Roman" w:hAnsi="Times New Roman" w:cs="Times New Roman"/>
        </w:rPr>
      </w:pPr>
      <w:r w:rsidRPr="00F60FCE">
        <w:rPr>
          <w:rFonts w:ascii="Times New Roman" w:eastAsia="Times New Roman" w:hAnsi="Times New Roman" w:cs="Times New Roman"/>
        </w:rPr>
        <w:t>Holiday weeks produce some of the largest demand spikes in retail. Kumar et al. (2016) reported 12 – 35 % lifts across categories, with Thanksgiving/Black Friday and pre</w:t>
      </w:r>
      <w:r w:rsidRPr="00F60FCE">
        <w:rPr>
          <w:rFonts w:ascii="Times New Roman" w:eastAsia="Times New Roman" w:hAnsi="Times New Roman" w:cs="Times New Roman"/>
        </w:rPr>
        <w:noBreakHyphen/>
        <w:t>Christmas weeks most pronounced. Hybrid calendar</w:t>
      </w:r>
      <w:r w:rsidRPr="00F60FCE">
        <w:rPr>
          <w:rFonts w:ascii="Times New Roman" w:eastAsia="Times New Roman" w:hAnsi="Times New Roman" w:cs="Times New Roman"/>
        </w:rPr>
        <w:noBreakHyphen/>
        <w:t>and</w:t>
      </w:r>
      <w:r w:rsidRPr="00F60FCE">
        <w:rPr>
          <w:rFonts w:ascii="Times New Roman" w:eastAsia="Times New Roman" w:hAnsi="Times New Roman" w:cs="Times New Roman"/>
        </w:rPr>
        <w:noBreakHyphen/>
        <w:t>climate seasonal models (Williams &amp; Dunsmuir 2019) add a further 8 – 12 % accuracy gain over calendar</w:t>
      </w:r>
      <w:r w:rsidRPr="00F60FCE">
        <w:rPr>
          <w:rFonts w:ascii="Times New Roman" w:eastAsia="Times New Roman" w:hAnsi="Times New Roman" w:cs="Times New Roman"/>
        </w:rPr>
        <w:noBreakHyphen/>
        <w:t>only approaches..</w:t>
      </w:r>
    </w:p>
    <w:p w14:paraId="739159D7"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Inventory Optimization Based on Forecasts</w:t>
      </w:r>
    </w:p>
    <w:p w14:paraId="2461D92C" w14:textId="7D420819" w:rsidR="00DA19FB" w:rsidRPr="00F60FCE" w:rsidRDefault="00373DA0">
      <w:pPr>
        <w:jc w:val="both"/>
        <w:rPr>
          <w:rFonts w:ascii="Times New Roman" w:eastAsia="Times New Roman" w:hAnsi="Times New Roman" w:cs="Times New Roman"/>
        </w:rPr>
      </w:pPr>
      <w:r w:rsidRPr="00F60FCE">
        <w:rPr>
          <w:rFonts w:ascii="Times New Roman" w:eastAsia="Times New Roman" w:hAnsi="Times New Roman" w:cs="Times New Roman"/>
        </w:rPr>
        <w:t>Classic safety</w:t>
      </w:r>
      <w:r w:rsidRPr="00F60FCE">
        <w:rPr>
          <w:rFonts w:ascii="Times New Roman" w:eastAsia="Times New Roman" w:hAnsi="Times New Roman" w:cs="Times New Roman"/>
        </w:rPr>
        <w:noBreakHyphen/>
        <w:t>stock formulae (Silver, Pyke &amp; Peterson 2016) set buffers as a function of forecast error and service</w:t>
      </w:r>
      <w:r w:rsidRPr="00F60FCE">
        <w:rPr>
          <w:rFonts w:ascii="Times New Roman" w:eastAsia="Times New Roman" w:hAnsi="Times New Roman" w:cs="Times New Roman"/>
        </w:rPr>
        <w:noBreakHyphen/>
        <w:t>level targets. Huber et al. (2019) extend this to recommend higher buffers for volatile or high</w:t>
      </w:r>
      <w:r w:rsidRPr="00F60FCE">
        <w:rPr>
          <w:rFonts w:ascii="Times New Roman" w:eastAsia="Times New Roman" w:hAnsi="Times New Roman" w:cs="Times New Roman"/>
        </w:rPr>
        <w:noBreakHyphen/>
        <w:t>margin items—an idea mirrored in our department</w:t>
      </w:r>
      <w:r w:rsidRPr="00F60FCE">
        <w:rPr>
          <w:rFonts w:ascii="Times New Roman" w:eastAsia="Times New Roman" w:hAnsi="Times New Roman" w:cs="Times New Roman"/>
        </w:rPr>
        <w:noBreakHyphen/>
        <w:t>specific strategy.</w:t>
      </w:r>
    </w:p>
    <w:p w14:paraId="58D52BC6"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Recent Advances in Retail Analytics</w:t>
      </w:r>
    </w:p>
    <w:p w14:paraId="7FB49D02" w14:textId="7B2168F5" w:rsidR="00DA19FB" w:rsidRPr="00F60FCE" w:rsidRDefault="00373DA0">
      <w:pPr>
        <w:jc w:val="both"/>
        <w:rPr>
          <w:rFonts w:ascii="Times New Roman" w:eastAsia="Times New Roman" w:hAnsi="Times New Roman" w:cs="Times New Roman"/>
        </w:rPr>
      </w:pPr>
      <w:r w:rsidRPr="00F60FCE">
        <w:rPr>
          <w:rFonts w:ascii="Times New Roman" w:eastAsia="Times New Roman" w:hAnsi="Times New Roman" w:cs="Times New Roman"/>
        </w:rPr>
        <w:t>Ensemble methods that blend statistical, machine‑learning and deep‑learning forecasts yield 7 – 15 % accuracy gains (Kahn et al. 2021). Transfer‑learning techniques help new stores or departments with sparse history by borrowing patterns from data‑rich locations (Xu &amp; Zhang 2020).</w:t>
      </w:r>
    </w:p>
    <w:p w14:paraId="4EF85C86"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lastRenderedPageBreak/>
        <w:t>Research Gaps and Opportunities</w:t>
      </w:r>
    </w:p>
    <w:p w14:paraId="6FD4D4FB" w14:textId="6100943E" w:rsidR="00DA19FB" w:rsidRPr="00F60FCE" w:rsidRDefault="00373DA0">
      <w:pPr>
        <w:jc w:val="both"/>
      </w:pPr>
      <w:r w:rsidRPr="00F60FCE">
        <w:rPr>
          <w:rFonts w:ascii="Times New Roman" w:eastAsia="Times New Roman" w:hAnsi="Times New Roman" w:cs="Times New Roman"/>
        </w:rPr>
        <w:t>Most prior work addresses aggregate</w:t>
      </w:r>
      <w:r w:rsidRPr="00F60FCE">
        <w:rPr>
          <w:rFonts w:ascii="Times New Roman" w:eastAsia="Times New Roman" w:hAnsi="Times New Roman" w:cs="Times New Roman"/>
        </w:rPr>
        <w:noBreakHyphen/>
        <w:t xml:space="preserve">level forecasts; fewer tackle the </w:t>
      </w:r>
      <w:r w:rsidRPr="00F60FCE">
        <w:rPr>
          <w:rFonts w:ascii="Times New Roman" w:eastAsia="Times New Roman" w:hAnsi="Times New Roman" w:cs="Times New Roman"/>
          <w:b/>
          <w:bCs/>
        </w:rPr>
        <w:t>store–department–week</w:t>
      </w:r>
      <w:r w:rsidRPr="00F60FCE">
        <w:rPr>
          <w:rFonts w:ascii="Times New Roman" w:eastAsia="Times New Roman" w:hAnsi="Times New Roman" w:cs="Times New Roman"/>
        </w:rPr>
        <w:t xml:space="preserve"> granularity required for Walmart</w:t>
      </w:r>
      <w:r w:rsidRPr="00F60FCE">
        <w:rPr>
          <w:rFonts w:ascii="Times New Roman" w:eastAsia="Times New Roman" w:hAnsi="Times New Roman" w:cs="Times New Roman"/>
        </w:rPr>
        <w:noBreakHyphen/>
        <w:t>scale operations. Department</w:t>
      </w:r>
      <w:r w:rsidRPr="00F60FCE">
        <w:rPr>
          <w:rFonts w:ascii="Times New Roman" w:eastAsia="Times New Roman" w:hAnsi="Times New Roman" w:cs="Times New Roman"/>
        </w:rPr>
        <w:noBreakHyphen/>
        <w:t>specific holiday effects and cross</w:t>
      </w:r>
      <w:r w:rsidRPr="00F60FCE">
        <w:rPr>
          <w:rFonts w:ascii="Times New Roman" w:eastAsia="Times New Roman" w:hAnsi="Times New Roman" w:cs="Times New Roman"/>
        </w:rPr>
        <w:noBreakHyphen/>
        <w:t>source data integration (sales, store traits, external factors) remain under</w:t>
      </w:r>
      <w:r w:rsidRPr="00F60FCE">
        <w:rPr>
          <w:rFonts w:ascii="Times New Roman" w:eastAsia="Times New Roman" w:hAnsi="Times New Roman" w:cs="Times New Roman"/>
        </w:rPr>
        <w:noBreakHyphen/>
        <w:t>explored. Finally, translating forecasts into operational levers—such as our three</w:t>
      </w:r>
      <w:r w:rsidRPr="00F60FCE">
        <w:rPr>
          <w:rFonts w:ascii="Times New Roman" w:eastAsia="Times New Roman" w:hAnsi="Times New Roman" w:cs="Times New Roman"/>
        </w:rPr>
        <w:noBreakHyphen/>
        <w:t>tier inventory policy and promotion</w:t>
      </w:r>
      <w:r w:rsidRPr="00F60FCE">
        <w:rPr>
          <w:rFonts w:ascii="Times New Roman" w:eastAsia="Times New Roman" w:hAnsi="Times New Roman" w:cs="Times New Roman"/>
        </w:rPr>
        <w:noBreakHyphen/>
        <w:t>week classifier—bridges a persistent gap between predictive modelling and day</w:t>
      </w:r>
      <w:r w:rsidRPr="00F60FCE">
        <w:rPr>
          <w:rFonts w:ascii="Times New Roman" w:eastAsia="Times New Roman" w:hAnsi="Times New Roman" w:cs="Times New Roman"/>
        </w:rPr>
        <w:noBreakHyphen/>
        <w:t>to</w:t>
      </w:r>
      <w:r w:rsidRPr="00F60FCE">
        <w:rPr>
          <w:rFonts w:ascii="Times New Roman" w:eastAsia="Times New Roman" w:hAnsi="Times New Roman" w:cs="Times New Roman"/>
        </w:rPr>
        <w:noBreakHyphen/>
        <w:t>day retail execution..</w:t>
      </w:r>
    </w:p>
    <w:p w14:paraId="52FB90AD" w14:textId="77777777" w:rsidR="00DA19FB" w:rsidRPr="00F60FCE" w:rsidRDefault="00000000">
      <w:pPr>
        <w:pStyle w:val="Heading1"/>
        <w:numPr>
          <w:ilvl w:val="0"/>
          <w:numId w:val="2"/>
        </w:numPr>
        <w:spacing w:after="374"/>
        <w:ind w:left="559" w:hanging="574"/>
      </w:pPr>
      <w:r w:rsidRPr="00F60FCE">
        <w:rPr>
          <w:rFonts w:ascii="Times New Roman" w:eastAsia="Times New Roman" w:hAnsi="Times New Roman" w:cs="Times New Roman"/>
          <w:sz w:val="28"/>
          <w:szCs w:val="28"/>
        </w:rPr>
        <w:t>Methodology</w:t>
      </w:r>
      <w:r w:rsidRPr="00F60FCE">
        <w:t xml:space="preserve">      </w:t>
      </w:r>
    </w:p>
    <w:p w14:paraId="17EA217B"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 xml:space="preserve"> CRISP-DM Framework</w:t>
      </w:r>
    </w:p>
    <w:p w14:paraId="544BDD51" w14:textId="3A657972" w:rsidR="00DA19FB" w:rsidRPr="00F60FCE" w:rsidRDefault="00F60FCE">
      <w:pPr>
        <w:jc w:val="both"/>
        <w:rPr>
          <w:rFonts w:ascii="Times New Roman" w:eastAsia="Times New Roman" w:hAnsi="Times New Roman" w:cs="Times New Roman"/>
        </w:rPr>
      </w:pPr>
      <w:r w:rsidRPr="00F60FCE">
        <w:rPr>
          <w:rFonts w:ascii="Times New Roman" w:eastAsia="Times New Roman" w:hAnsi="Times New Roman" w:cs="Times New Roman"/>
        </w:rPr>
        <w:t>This study follows the Cross</w:t>
      </w:r>
      <w:r w:rsidRPr="00F60FCE">
        <w:rPr>
          <w:rFonts w:ascii="Times New Roman" w:eastAsia="Times New Roman" w:hAnsi="Times New Roman" w:cs="Times New Roman"/>
        </w:rPr>
        <w:noBreakHyphen/>
        <w:t>Industry Standard Process for Data Mining (CRISP</w:t>
      </w:r>
      <w:r w:rsidRPr="00F60FCE">
        <w:rPr>
          <w:rFonts w:ascii="Times New Roman" w:eastAsia="Times New Roman" w:hAnsi="Times New Roman" w:cs="Times New Roman"/>
        </w:rPr>
        <w:noBreakHyphen/>
        <w:t>DM), an iterative six</w:t>
      </w:r>
      <w:r w:rsidRPr="00F60FCE">
        <w:rPr>
          <w:rFonts w:ascii="Times New Roman" w:eastAsia="Times New Roman" w:hAnsi="Times New Roman" w:cs="Times New Roman"/>
        </w:rPr>
        <w:noBreakHyphen/>
        <w:t>phase cycle that keeps the analytics work aligned with business goals.</w:t>
      </w:r>
      <w:r w:rsidRPr="00F60FCE">
        <w:rPr>
          <w:rFonts w:ascii="Times New Roman" w:eastAsia="Times New Roman" w:hAnsi="Times New Roman" w:cs="Times New Roman"/>
        </w:rPr>
        <w:br/>
        <w:t>• Business understanding. Walmart’s objective is to forecast weekly sales at the store</w:t>
      </w:r>
      <w:r w:rsidRPr="00F60FCE">
        <w:rPr>
          <w:rFonts w:ascii="Times New Roman" w:eastAsia="Times New Roman" w:hAnsi="Times New Roman" w:cs="Times New Roman"/>
        </w:rPr>
        <w:noBreakHyphen/>
        <w:t>department level and translate those forecasts into inventory and promotion policy. Weighted Mean Absolute Error (WMAE), with holiday weeks weighted five</w:t>
      </w:r>
      <w:r w:rsidRPr="00F60FCE">
        <w:rPr>
          <w:rFonts w:ascii="Times New Roman" w:eastAsia="Times New Roman" w:hAnsi="Times New Roman" w:cs="Times New Roman"/>
        </w:rPr>
        <w:noBreakHyphen/>
        <w:t>to</w:t>
      </w:r>
      <w:r w:rsidRPr="00F60FCE">
        <w:rPr>
          <w:rFonts w:ascii="Times New Roman" w:eastAsia="Times New Roman" w:hAnsi="Times New Roman" w:cs="Times New Roman"/>
        </w:rPr>
        <w:noBreakHyphen/>
        <w:t>one, serves as the primary performance metric because holiday accuracy carries the greatest financial impact.</w:t>
      </w:r>
      <w:r w:rsidRPr="00F60FCE">
        <w:rPr>
          <w:rFonts w:ascii="Times New Roman" w:eastAsia="Times New Roman" w:hAnsi="Times New Roman" w:cs="Times New Roman"/>
        </w:rPr>
        <w:br/>
        <w:t>• Data understanding. Three source files—train.csv (421 570 rows of weekly sales), features.csv (8 190 rows with twelve external variables) and stores.csv (45 stores, type and size)—were profiled to assess completeness, seasonality and distribution.</w:t>
      </w:r>
      <w:r w:rsidRPr="00F60FCE">
        <w:rPr>
          <w:rFonts w:ascii="Times New Roman" w:eastAsia="Times New Roman" w:hAnsi="Times New Roman" w:cs="Times New Roman"/>
        </w:rPr>
        <w:br/>
        <w:t>• Data preparation. The files were merged on Store, Date and IsHoliday. Dates were converted to proper datetime objects, and Year, Month and ISO Week were derived. Missing values in the five MarkDown columns were treated as zeros (no promotion). All other numeric NAs were also set to zero, preserving every sales record.</w:t>
      </w:r>
      <w:r w:rsidRPr="00F60FCE">
        <w:rPr>
          <w:rFonts w:ascii="Times New Roman" w:eastAsia="Times New Roman" w:hAnsi="Times New Roman" w:cs="Times New Roman"/>
        </w:rPr>
        <w:br/>
        <w:t>• Modelling. A Decision</w:t>
      </w:r>
      <w:r w:rsidRPr="00F60FCE">
        <w:rPr>
          <w:rFonts w:ascii="Times New Roman" w:eastAsia="Times New Roman" w:hAnsi="Times New Roman" w:cs="Times New Roman"/>
        </w:rPr>
        <w:noBreakHyphen/>
        <w:t>Tree Regressor provided an interpretable baseline. A Random Forest Regressor with one hundred trees was selected for production after outperforming the baseline on the hold</w:t>
      </w:r>
      <w:r w:rsidRPr="00F60FCE">
        <w:rPr>
          <w:rFonts w:ascii="Times New Roman" w:eastAsia="Times New Roman" w:hAnsi="Times New Roman" w:cs="Times New Roman"/>
        </w:rPr>
        <w:noBreakHyphen/>
        <w:t>out set. A Random Forest Classifier, trained on a binary promotion label, predicts high</w:t>
      </w:r>
      <w:r w:rsidRPr="00F60FCE">
        <w:rPr>
          <w:rFonts w:ascii="Times New Roman" w:eastAsia="Times New Roman" w:hAnsi="Times New Roman" w:cs="Times New Roman"/>
        </w:rPr>
        <w:noBreakHyphen/>
        <w:t>potential promotion weeks.</w:t>
      </w:r>
      <w:r w:rsidRPr="00F60FCE">
        <w:rPr>
          <w:rFonts w:ascii="Times New Roman" w:eastAsia="Times New Roman" w:hAnsi="Times New Roman" w:cs="Times New Roman"/>
        </w:rPr>
        <w:br/>
        <w:t>• Evaluation. An 80 / 20 random split was used. Regression results are reported with R², RMSE and WMAE; classification results with accuracy, precision, recall and a confusion matrix. Holiday</w:t>
      </w:r>
      <w:r w:rsidRPr="00F60FCE">
        <w:rPr>
          <w:rFonts w:ascii="Times New Roman" w:eastAsia="Times New Roman" w:hAnsi="Times New Roman" w:cs="Times New Roman"/>
        </w:rPr>
        <w:noBreakHyphen/>
        <w:t>week performance is highlighted because of the weighting scheme.</w:t>
      </w:r>
      <w:r w:rsidRPr="00F60FCE">
        <w:rPr>
          <w:rFonts w:ascii="Times New Roman" w:eastAsia="Times New Roman" w:hAnsi="Times New Roman" w:cs="Times New Roman"/>
        </w:rPr>
        <w:br/>
        <w:t>• Deployment. Forecast outputs feed a three</w:t>
      </w:r>
      <w:r w:rsidRPr="00F60FCE">
        <w:rPr>
          <w:rFonts w:ascii="Times New Roman" w:eastAsia="Times New Roman" w:hAnsi="Times New Roman" w:cs="Times New Roman"/>
        </w:rPr>
        <w:noBreakHyphen/>
        <w:t>tier inventory rule (base stock plus safety stock) and an automated promotion</w:t>
      </w:r>
      <w:r w:rsidRPr="00F60FCE">
        <w:rPr>
          <w:rFonts w:ascii="Times New Roman" w:eastAsia="Times New Roman" w:hAnsi="Times New Roman" w:cs="Times New Roman"/>
        </w:rPr>
        <w:noBreakHyphen/>
        <w:t>week flag, saved to final_walmart_forecast.csv for business dashboards.</w:t>
      </w:r>
    </w:p>
    <w:p w14:paraId="7D764A3C"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Data Preprocessing and Integration</w:t>
      </w:r>
    </w:p>
    <w:p w14:paraId="3EE1D88B" w14:textId="787DBEF0" w:rsidR="00DA19FB" w:rsidRPr="00F60FCE" w:rsidRDefault="00F60FCE">
      <w:pPr>
        <w:jc w:val="both"/>
        <w:rPr>
          <w:rFonts w:ascii="Times New Roman" w:eastAsia="Times New Roman" w:hAnsi="Times New Roman" w:cs="Times New Roman"/>
        </w:rPr>
      </w:pPr>
      <w:r w:rsidRPr="00F60FCE">
        <w:rPr>
          <w:rFonts w:ascii="Times New Roman" w:eastAsia="Times New Roman" w:hAnsi="Times New Roman" w:cs="Times New Roman"/>
        </w:rPr>
        <w:t xml:space="preserve">Date fields were parsed with pandas to_datetime, enabling extraction of Year, Month and Week indicators that capture annual, monthly and weekly cycles. The three datasets were merged with left joins keyed on Store, Date and IsHoliday, preserving all historical sales rows while enriching them with store attributes and external factors. Markdown NAs were replaced by zeros because missing values </w:t>
      </w:r>
      <w:r w:rsidRPr="00F60FCE">
        <w:rPr>
          <w:rFonts w:ascii="Times New Roman" w:eastAsia="Times New Roman" w:hAnsi="Times New Roman" w:cs="Times New Roman"/>
        </w:rPr>
        <w:lastRenderedPageBreak/>
        <w:t>signify weeks without promotions. Other numeric NAs were also set to zero to avoid discarding valid records. The resulting unified table became the single source for exploration and modelling</w:t>
      </w:r>
    </w:p>
    <w:p w14:paraId="793D358B" w14:textId="77777777" w:rsidR="00DA19FB" w:rsidRPr="00F60FCE" w:rsidRDefault="00000000">
      <w:pPr>
        <w:pStyle w:val="Heading2"/>
        <w:numPr>
          <w:ilvl w:val="1"/>
          <w:numId w:val="2"/>
        </w:numPr>
        <w:spacing w:line="240" w:lineRule="auto"/>
        <w:ind w:left="0" w:firstLine="0"/>
        <w:rPr>
          <w:rFonts w:ascii="Times New Roman" w:eastAsia="Times New Roman" w:hAnsi="Times New Roman" w:cs="Times New Roman"/>
        </w:rPr>
      </w:pPr>
      <w:r w:rsidRPr="00F60FCE">
        <w:rPr>
          <w:rFonts w:ascii="Times New Roman" w:eastAsia="Times New Roman" w:hAnsi="Times New Roman" w:cs="Times New Roman"/>
        </w:rPr>
        <w:t>Exploratory Data Analysis</w:t>
      </w:r>
    </w:p>
    <w:p w14:paraId="66251C46" w14:textId="7FF2CD62" w:rsidR="00DA19FB" w:rsidRPr="00F60FCE" w:rsidRDefault="00000000" w:rsidP="00F60FCE">
      <w:pPr>
        <w:tabs>
          <w:tab w:val="center" w:pos="1260"/>
        </w:tabs>
        <w:jc w:val="both"/>
      </w:pPr>
      <w:r w:rsidRPr="00F60FCE">
        <w:rPr>
          <w:rFonts w:ascii="Times New Roman" w:eastAsia="Times New Roman" w:hAnsi="Times New Roman" w:cs="Times New Roman"/>
        </w:rPr>
        <w:t>E</w:t>
      </w:r>
      <w:r w:rsidR="00F60FCE" w:rsidRPr="00F60FCE">
        <w:rPr>
          <w:rFonts w:ascii="Times New Roman" w:eastAsia="Times New Roman" w:hAnsi="Times New Roman" w:cs="Times New Roman"/>
        </w:rPr>
        <w:t>DA provided critical context for model design:</w:t>
      </w:r>
      <w:r w:rsidR="00F60FCE" w:rsidRPr="00F60FCE">
        <w:rPr>
          <w:rFonts w:ascii="Times New Roman" w:eastAsia="Times New Roman" w:hAnsi="Times New Roman" w:cs="Times New Roman"/>
        </w:rPr>
        <w:br/>
        <w:t>• </w:t>
      </w:r>
      <w:r w:rsidR="00F60FCE" w:rsidRPr="00F60FCE">
        <w:rPr>
          <w:rFonts w:ascii="Times New Roman" w:eastAsia="Times New Roman" w:hAnsi="Times New Roman" w:cs="Times New Roman"/>
          <w:b/>
          <w:bCs/>
        </w:rPr>
        <w:t>Seasonal peaks.</w:t>
      </w:r>
      <w:r w:rsidR="00F60FCE" w:rsidRPr="00F60FCE">
        <w:rPr>
          <w:rFonts w:ascii="Times New Roman" w:eastAsia="Times New Roman" w:hAnsi="Times New Roman" w:cs="Times New Roman"/>
        </w:rPr>
        <w:t> Monthly roll</w:t>
      </w:r>
      <w:r w:rsidR="00F60FCE" w:rsidRPr="00F60FCE">
        <w:rPr>
          <w:rFonts w:ascii="Times New Roman" w:eastAsia="Times New Roman" w:hAnsi="Times New Roman" w:cs="Times New Roman"/>
        </w:rPr>
        <w:noBreakHyphen/>
        <w:t>ups showed August (back</w:t>
      </w:r>
      <w:r w:rsidR="00F60FCE" w:rsidRPr="00F60FCE">
        <w:rPr>
          <w:rFonts w:ascii="Times New Roman" w:eastAsia="Times New Roman" w:hAnsi="Times New Roman" w:cs="Times New Roman"/>
        </w:rPr>
        <w:noBreakHyphen/>
        <w:t>to</w:t>
      </w:r>
      <w:r w:rsidR="00F60FCE" w:rsidRPr="00F60FCE">
        <w:rPr>
          <w:rFonts w:ascii="Times New Roman" w:eastAsia="Times New Roman" w:hAnsi="Times New Roman" w:cs="Times New Roman"/>
        </w:rPr>
        <w:noBreakHyphen/>
        <w:t>school) and November–December (holiday) as dual peaks, while January consistently dipped. Week</w:t>
      </w:r>
      <w:r w:rsidR="00F60FCE" w:rsidRPr="00F60FCE">
        <w:rPr>
          <w:rFonts w:ascii="Times New Roman" w:eastAsia="Times New Roman" w:hAnsi="Times New Roman" w:cs="Times New Roman"/>
        </w:rPr>
        <w:noBreakHyphen/>
        <w:t>level plots highlighted Week 47 (Thanksgiving/Black Friday) and Week 51 (pre</w:t>
      </w:r>
      <w:r w:rsidR="00F60FCE" w:rsidRPr="00F60FCE">
        <w:rPr>
          <w:rFonts w:ascii="Times New Roman" w:eastAsia="Times New Roman" w:hAnsi="Times New Roman" w:cs="Times New Roman"/>
        </w:rPr>
        <w:noBreakHyphen/>
        <w:t>Christmas) as the two highest</w:t>
      </w:r>
      <w:r w:rsidR="00F60FCE" w:rsidRPr="00F60FCE">
        <w:rPr>
          <w:rFonts w:ascii="Times New Roman" w:eastAsia="Times New Roman" w:hAnsi="Times New Roman" w:cs="Times New Roman"/>
        </w:rPr>
        <w:noBreakHyphen/>
        <w:t>demand weeks across all three calendar years.</w:t>
      </w:r>
      <w:r w:rsidR="00F60FCE" w:rsidRPr="00F60FCE">
        <w:rPr>
          <w:rFonts w:ascii="Times New Roman" w:eastAsia="Times New Roman" w:hAnsi="Times New Roman" w:cs="Times New Roman"/>
        </w:rPr>
        <w:br/>
        <w:t>• </w:t>
      </w:r>
      <w:r w:rsidR="00F60FCE" w:rsidRPr="00F60FCE">
        <w:rPr>
          <w:rFonts w:ascii="Times New Roman" w:eastAsia="Times New Roman" w:hAnsi="Times New Roman" w:cs="Times New Roman"/>
          <w:b/>
          <w:bCs/>
        </w:rPr>
        <w:t>Store</w:t>
      </w:r>
      <w:r w:rsidR="00F60FCE" w:rsidRPr="00F60FCE">
        <w:rPr>
          <w:rFonts w:ascii="Times New Roman" w:eastAsia="Times New Roman" w:hAnsi="Times New Roman" w:cs="Times New Roman"/>
          <w:b/>
          <w:bCs/>
        </w:rPr>
        <w:noBreakHyphen/>
        <w:t>type heterogeneity.</w:t>
      </w:r>
      <w:r w:rsidR="00F60FCE" w:rsidRPr="00F60FCE">
        <w:rPr>
          <w:rFonts w:ascii="Times New Roman" w:eastAsia="Times New Roman" w:hAnsi="Times New Roman" w:cs="Times New Roman"/>
        </w:rPr>
        <w:t> Half the stores are Type A (&gt; 150 000 sq ft) and account for ~65 % of volume. Yet several Type B units outperformed comparable Type A units, signalling that location and competition play large roles. Store 20 contributed $301 M cumulative sales versus Store 33 at $37 Mn 8.1×spread.</w:t>
      </w:r>
      <w:r w:rsidR="00F60FCE" w:rsidRPr="00F60FCE">
        <w:rPr>
          <w:rFonts w:ascii="Times New Roman" w:eastAsia="Times New Roman" w:hAnsi="Times New Roman" w:cs="Times New Roman"/>
        </w:rPr>
        <w:br/>
        <w:t>• </w:t>
      </w:r>
      <w:r w:rsidR="00F60FCE" w:rsidRPr="00F60FCE">
        <w:rPr>
          <w:rFonts w:ascii="Times New Roman" w:eastAsia="Times New Roman" w:hAnsi="Times New Roman" w:cs="Times New Roman"/>
          <w:b/>
          <w:bCs/>
        </w:rPr>
        <w:t>Holiday uplift.</w:t>
      </w:r>
      <w:r w:rsidR="00F60FCE" w:rsidRPr="00F60FCE">
        <w:rPr>
          <w:rFonts w:ascii="Times New Roman" w:eastAsia="Times New Roman" w:hAnsi="Times New Roman" w:cs="Times New Roman"/>
        </w:rPr>
        <w:t> Average weekly sales rose from $15 901 (regular) to $17 036 (holiday), a 7.1 % uplift.</w:t>
      </w:r>
      <w:r w:rsidR="00F60FCE" w:rsidRPr="00F60FCE">
        <w:rPr>
          <w:rFonts w:ascii="Times New Roman" w:eastAsia="Times New Roman" w:hAnsi="Times New Roman" w:cs="Times New Roman"/>
        </w:rPr>
        <w:br/>
        <w:t>• </w:t>
      </w:r>
      <w:r w:rsidR="00F60FCE" w:rsidRPr="00F60FCE">
        <w:rPr>
          <w:rFonts w:ascii="Times New Roman" w:eastAsia="Times New Roman" w:hAnsi="Times New Roman" w:cs="Times New Roman"/>
          <w:b/>
          <w:bCs/>
        </w:rPr>
        <w:t>Outlier scans.</w:t>
      </w:r>
      <w:r w:rsidR="00F60FCE" w:rsidRPr="00F60FCE">
        <w:rPr>
          <w:rFonts w:ascii="Times New Roman" w:eastAsia="Times New Roman" w:hAnsi="Times New Roman" w:cs="Times New Roman"/>
        </w:rPr>
        <w:t> A 2</w:t>
      </w:r>
      <w:r w:rsidR="00F60FCE" w:rsidRPr="00F60FCE">
        <w:rPr>
          <w:rFonts w:ascii="Times New Roman" w:eastAsia="Times New Roman" w:hAnsi="Times New Roman" w:cs="Times New Roman"/>
        </w:rPr>
        <w:noBreakHyphen/>
        <w:t>σ residual filter flagged 12 079 rows (2.87 %) as anomalies, many aligning with clearance events or sudden stock</w:t>
      </w:r>
      <w:r w:rsidR="00F60FCE" w:rsidRPr="00F60FCE">
        <w:rPr>
          <w:rFonts w:ascii="Times New Roman" w:eastAsia="Times New Roman" w:hAnsi="Times New Roman" w:cs="Times New Roman"/>
        </w:rPr>
        <w:noBreakHyphen/>
        <w:t>outs. Keeping these anomalies visible informed inventory buffer sizing</w:t>
      </w:r>
      <w:r w:rsidRPr="00F60FCE">
        <w:t>.</w:t>
      </w:r>
    </w:p>
    <w:p w14:paraId="38BAA450"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Predictive Modeling Approach</w:t>
      </w:r>
    </w:p>
    <w:p w14:paraId="69A2FE7F" w14:textId="3F40DD76" w:rsidR="00F60FCE" w:rsidRPr="00F60FCE" w:rsidRDefault="00F60FCE" w:rsidP="00F60FCE">
      <w:pPr>
        <w:jc w:val="both"/>
        <w:rPr>
          <w:rFonts w:ascii="Times New Roman" w:eastAsia="Times New Roman" w:hAnsi="Times New Roman" w:cs="Times New Roman"/>
        </w:rPr>
      </w:pPr>
      <w:r w:rsidRPr="00F60FCE">
        <w:rPr>
          <w:rFonts w:ascii="Times New Roman" w:eastAsia="Times New Roman" w:hAnsi="Times New Roman" w:cs="Times New Roman"/>
          <w:b/>
          <w:bCs/>
        </w:rPr>
        <w:t>Decision</w:t>
      </w:r>
      <w:r w:rsidRPr="00F60FCE">
        <w:rPr>
          <w:rFonts w:ascii="Times New Roman" w:eastAsia="Times New Roman" w:hAnsi="Times New Roman" w:cs="Times New Roman"/>
          <w:b/>
          <w:bCs/>
        </w:rPr>
        <w:noBreakHyphen/>
        <w:t>Tree Regressor.</w:t>
      </w:r>
      <w:r w:rsidRPr="00F60FCE">
        <w:rPr>
          <w:rFonts w:ascii="Times New Roman" w:eastAsia="Times New Roman" w:hAnsi="Times New Roman" w:cs="Times New Roman"/>
        </w:rPr>
        <w:t> Functioned as a transparent yardstick: R² = 0.9575, RMSE = $4 709.55, WMAE = $2 075.53. Splits often occurred on Dept, Size, Month and IsHoliday, validating the feature design.</w:t>
      </w:r>
      <w:r w:rsidRPr="00F60FCE">
        <w:rPr>
          <w:rFonts w:ascii="Times New Roman" w:eastAsia="Times New Roman" w:hAnsi="Times New Roman" w:cs="Times New Roman"/>
        </w:rPr>
        <w:br/>
      </w:r>
      <w:r w:rsidRPr="00F60FCE">
        <w:rPr>
          <w:rFonts w:ascii="Times New Roman" w:eastAsia="Times New Roman" w:hAnsi="Times New Roman" w:cs="Times New Roman"/>
          <w:b/>
          <w:bCs/>
        </w:rPr>
        <w:t>Random Forest Regressor.</w:t>
      </w:r>
      <w:r w:rsidRPr="00F60FCE">
        <w:rPr>
          <w:rFonts w:ascii="Times New Roman" w:eastAsia="Times New Roman" w:hAnsi="Times New Roman" w:cs="Times New Roman"/>
        </w:rPr>
        <w:t> Using 100 estimators and bootstrapped samples, variance dropped markedly: R² = 0.9745, RMSE = $3 644.76, WMAE = $1 634.84 (a $440.70 reduction in weighted error). Feature</w:t>
      </w:r>
      <w:r w:rsidRPr="00F60FCE">
        <w:rPr>
          <w:rFonts w:ascii="Times New Roman" w:eastAsia="Times New Roman" w:hAnsi="Times New Roman" w:cs="Times New Roman"/>
        </w:rPr>
        <w:noBreakHyphen/>
        <w:t>importance scores ranked:</w:t>
      </w:r>
      <w:r w:rsidRPr="00F60FCE">
        <w:rPr>
          <w:rFonts w:ascii="Times New Roman" w:eastAsia="Times New Roman" w:hAnsi="Times New Roman" w:cs="Times New Roman"/>
        </w:rPr>
        <w:br/>
        <w:t>1. Dept (0.625)</w:t>
      </w:r>
      <w:r w:rsidRPr="00F60FCE">
        <w:rPr>
          <w:rFonts w:ascii="Times New Roman" w:eastAsia="Times New Roman" w:hAnsi="Times New Roman" w:cs="Times New Roman"/>
        </w:rPr>
        <w:t> </w:t>
      </w:r>
      <w:r w:rsidRPr="00F60FCE">
        <w:rPr>
          <w:rFonts w:ascii="Times New Roman" w:eastAsia="Times New Roman" w:hAnsi="Times New Roman" w:cs="Times New Roman"/>
        </w:rPr>
        <w:t>2. Size (0.196)</w:t>
      </w:r>
      <w:r w:rsidRPr="00F60FCE">
        <w:rPr>
          <w:rFonts w:ascii="Times New Roman" w:eastAsia="Times New Roman" w:hAnsi="Times New Roman" w:cs="Times New Roman"/>
        </w:rPr>
        <w:t> </w:t>
      </w:r>
      <w:r w:rsidRPr="00F60FCE">
        <w:rPr>
          <w:rFonts w:ascii="Times New Roman" w:eastAsia="Times New Roman" w:hAnsi="Times New Roman" w:cs="Times New Roman"/>
        </w:rPr>
        <w:t>3. Store (0.068)</w:t>
      </w:r>
      <w:r w:rsidRPr="00F60FCE">
        <w:rPr>
          <w:rFonts w:ascii="Times New Roman" w:eastAsia="Times New Roman" w:hAnsi="Times New Roman" w:cs="Times New Roman"/>
        </w:rPr>
        <w:t> </w:t>
      </w:r>
      <w:r w:rsidRPr="00F60FCE">
        <w:rPr>
          <w:rFonts w:ascii="Times New Roman" w:eastAsia="Times New Roman" w:hAnsi="Times New Roman" w:cs="Times New Roman"/>
        </w:rPr>
        <w:t>followed by Month, Temperature and Fuel Price.</w:t>
      </w:r>
      <w:r w:rsidRPr="00F60FCE">
        <w:rPr>
          <w:rFonts w:ascii="Times New Roman" w:eastAsia="Times New Roman" w:hAnsi="Times New Roman" w:cs="Times New Roman"/>
        </w:rPr>
        <w:br/>
      </w:r>
      <w:r w:rsidRPr="00F60FCE">
        <w:rPr>
          <w:rFonts w:ascii="Times New Roman" w:eastAsia="Times New Roman" w:hAnsi="Times New Roman" w:cs="Times New Roman"/>
          <w:b/>
          <w:bCs/>
        </w:rPr>
        <w:t>Promotion</w:t>
      </w:r>
      <w:r w:rsidRPr="00F60FCE">
        <w:rPr>
          <w:rFonts w:ascii="Times New Roman" w:eastAsia="Times New Roman" w:hAnsi="Times New Roman" w:cs="Times New Roman"/>
          <w:b/>
          <w:bCs/>
        </w:rPr>
        <w:noBreakHyphen/>
        <w:t>week classifier.</w:t>
      </w:r>
      <w:r w:rsidRPr="00F60FCE">
        <w:rPr>
          <w:rFonts w:ascii="Times New Roman" w:eastAsia="Times New Roman" w:hAnsi="Times New Roman" w:cs="Times New Roman"/>
        </w:rPr>
        <w:t> A Random Forest Classifier trained on the 95ᵗʰ</w:t>
      </w:r>
      <w:r w:rsidRPr="00F60FCE">
        <w:rPr>
          <w:rFonts w:ascii="Times New Roman" w:eastAsia="Times New Roman" w:hAnsi="Times New Roman" w:cs="Times New Roman"/>
        </w:rPr>
        <w:noBreakHyphen/>
        <w:t>percentile label achieved perfect out</w:t>
      </w:r>
      <w:r w:rsidRPr="00F60FCE">
        <w:rPr>
          <w:rFonts w:ascii="Times New Roman" w:eastAsia="Times New Roman" w:hAnsi="Times New Roman" w:cs="Times New Roman"/>
        </w:rPr>
        <w:noBreakHyphen/>
        <w:t>of</w:t>
      </w:r>
      <w:r w:rsidRPr="00F60FCE">
        <w:rPr>
          <w:rFonts w:ascii="Times New Roman" w:eastAsia="Times New Roman" w:hAnsi="Times New Roman" w:cs="Times New Roman"/>
        </w:rPr>
        <w:noBreakHyphen/>
        <w:t>sample accuracy (1.00) and no false negatives, correctly identifying Weeks 6, 22 and 51 as top opportunities.</w:t>
      </w:r>
    </w:p>
    <w:p w14:paraId="7CE28E80"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Promotion Opportunity Detection</w:t>
      </w:r>
    </w:p>
    <w:p w14:paraId="1A81CEE5"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The promotion opportunity detection framework leverages the predictive models to identify optimal timing for promotional activities, maximizing their effectiveness and return on investment. The methodology employs a two-phase approach that combines statistical thresholds with machine learning classification. The threshold-based identification phase begins by calculating total predicted sales for each week across all stores and departments, then compares these totals to the average weekly sales. Weeks with predicted sales more than 20% above the average are flagged as high-potential promotion opportunities. This threshold was established based on retail industry benchmarks suggesting that promotions during naturally high-traffic periods generate significantly better returns than those during average or below-average periods.</w:t>
      </w:r>
    </w:p>
    <w:p w14:paraId="00EAED8E"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lastRenderedPageBreak/>
        <w:t>The classification model development phase builds upon the threshold-based approach by creating a machine learning model that can predict promotion opportunities based on store characteristics and external factors. A Random Forest Classifier is trained on the binary promotion opportunity indicator derived from the threshold analysis, learning to recognize patterns and combinations of features that characterize high-potential weeks. The model is evaluated using standard classification metrics including accuracy, precision, recall, and F1-score, with particular attention to minimizing false negatives (missed promotion opportunities) which typically represent a greater business cost than false positives in retail contexts. The resulting promotion opportunity predictions provide actionable guidance for marketing teams, enabling more strategic allocation of promotional budgets and resources throughout the retail calendar.</w:t>
      </w:r>
    </w:p>
    <w:p w14:paraId="4FA80334"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Inventory Risk Analysis</w:t>
      </w:r>
    </w:p>
    <w:p w14:paraId="7B8FB895" w14:textId="0F4FE7D1" w:rsidR="00F60FCE" w:rsidRPr="00F60FCE" w:rsidRDefault="00F60FCE" w:rsidP="00F60FCE">
      <w:pPr>
        <w:spacing w:before="240" w:after="240"/>
        <w:rPr>
          <w:rFonts w:ascii="Times New Roman" w:eastAsia="Times New Roman" w:hAnsi="Times New Roman" w:cs="Times New Roman"/>
        </w:rPr>
      </w:pPr>
      <w:r w:rsidRPr="00F60FCE">
        <w:rPr>
          <w:rFonts w:ascii="Times New Roman" w:eastAsia="Times New Roman" w:hAnsi="Times New Roman" w:cs="Times New Roman"/>
        </w:rPr>
        <w:t>Residuals were binned by sign: over</w:t>
      </w:r>
      <w:r w:rsidRPr="00F60FCE">
        <w:rPr>
          <w:rFonts w:ascii="Times New Roman" w:eastAsia="Times New Roman" w:hAnsi="Times New Roman" w:cs="Times New Roman"/>
        </w:rPr>
        <w:noBreakHyphen/>
        <w:t xml:space="preserve">prediction </w:t>
      </w:r>
      <w:r w:rsidRPr="00F60FCE">
        <w:rPr>
          <w:rFonts w:ascii="Cambria Math" w:eastAsia="Times New Roman" w:hAnsi="Cambria Math" w:cs="Cambria Math"/>
        </w:rPr>
        <w:t>⇒</w:t>
      </w:r>
      <w:r w:rsidRPr="00F60FCE">
        <w:rPr>
          <w:rFonts w:ascii="Times New Roman" w:eastAsia="Times New Roman" w:hAnsi="Times New Roman" w:cs="Times New Roman"/>
        </w:rPr>
        <w:t> over</w:t>
      </w:r>
      <w:r w:rsidRPr="00F60FCE">
        <w:rPr>
          <w:rFonts w:ascii="Times New Roman" w:eastAsia="Times New Roman" w:hAnsi="Times New Roman" w:cs="Times New Roman"/>
        </w:rPr>
        <w:noBreakHyphen/>
        <w:t>stock, under</w:t>
      </w:r>
      <w:r w:rsidRPr="00F60FCE">
        <w:rPr>
          <w:rFonts w:ascii="Times New Roman" w:eastAsia="Times New Roman" w:hAnsi="Times New Roman" w:cs="Times New Roman"/>
        </w:rPr>
        <w:noBreakHyphen/>
        <w:t xml:space="preserve">prediction </w:t>
      </w:r>
      <w:r w:rsidRPr="00F60FCE">
        <w:rPr>
          <w:rFonts w:ascii="Cambria Math" w:eastAsia="Times New Roman" w:hAnsi="Cambria Math" w:cs="Cambria Math"/>
        </w:rPr>
        <w:t>⇒</w:t>
      </w:r>
      <w:r w:rsidRPr="00F60FCE">
        <w:rPr>
          <w:rFonts w:ascii="Times New Roman" w:eastAsia="Times New Roman" w:hAnsi="Times New Roman" w:cs="Times New Roman"/>
        </w:rPr>
        <w:t> stock</w:t>
      </w:r>
      <w:r w:rsidRPr="00F60FCE">
        <w:rPr>
          <w:rFonts w:ascii="Times New Roman" w:eastAsia="Times New Roman" w:hAnsi="Times New Roman" w:cs="Times New Roman"/>
        </w:rPr>
        <w:noBreakHyphen/>
        <w:t>out. Plots of risk counts and average dollar errors made the trade</w:t>
      </w:r>
      <w:r w:rsidRPr="00F60FCE">
        <w:rPr>
          <w:rFonts w:ascii="Times New Roman" w:eastAsia="Times New Roman" w:hAnsi="Times New Roman" w:cs="Times New Roman"/>
        </w:rPr>
        <w:noBreakHyphen/>
        <w:t>off explicit for planners. Department</w:t>
      </w:r>
      <w:r w:rsidRPr="00F60FCE">
        <w:rPr>
          <w:rFonts w:ascii="Times New Roman" w:eastAsia="Times New Roman" w:hAnsi="Times New Roman" w:cs="Times New Roman"/>
        </w:rPr>
        <w:noBreakHyphen/>
        <w:t>level average errors reinforced which categories merit larger or more dynamic safety stock (e.g., high</w:t>
      </w:r>
      <w:r w:rsidRPr="00F60FCE">
        <w:rPr>
          <w:rFonts w:ascii="Times New Roman" w:eastAsia="Times New Roman" w:hAnsi="Times New Roman" w:cs="Times New Roman"/>
        </w:rPr>
        <w:noBreakHyphen/>
        <w:t>margin seasonal goods.)</w:t>
      </w:r>
    </w:p>
    <w:p w14:paraId="18F76E95" w14:textId="778EA40F" w:rsidR="00DA19FB" w:rsidRPr="00F60FCE" w:rsidRDefault="00000000">
      <w:pPr>
        <w:spacing w:before="240" w:after="240"/>
        <w:rPr>
          <w:rFonts w:ascii="Times New Roman" w:eastAsia="Times New Roman" w:hAnsi="Times New Roman" w:cs="Times New Roman"/>
        </w:rPr>
      </w:pPr>
      <w:r w:rsidRPr="00F60FCE">
        <w:rPr>
          <w:rFonts w:ascii="Times New Roman" w:eastAsia="Times New Roman" w:hAnsi="Times New Roman" w:cs="Times New Roman"/>
        </w:rPr>
        <w:t>.</w:t>
      </w:r>
    </w:p>
    <w:p w14:paraId="6759FEE0" w14:textId="77777777" w:rsidR="00DA19FB" w:rsidRPr="00F60FCE" w:rsidRDefault="00000000">
      <w:pPr>
        <w:numPr>
          <w:ilvl w:val="1"/>
          <w:numId w:val="2"/>
        </w:numPr>
        <w:ind w:left="708" w:hanging="708"/>
        <w:rPr>
          <w:rFonts w:ascii="Times New Roman" w:eastAsia="Times New Roman" w:hAnsi="Times New Roman" w:cs="Times New Roman"/>
          <w:b/>
          <w:sz w:val="24"/>
          <w:szCs w:val="24"/>
        </w:rPr>
      </w:pPr>
      <w:r w:rsidRPr="00F60FCE">
        <w:rPr>
          <w:rFonts w:ascii="Times New Roman" w:eastAsia="Times New Roman" w:hAnsi="Times New Roman" w:cs="Times New Roman"/>
          <w:b/>
          <w:sz w:val="24"/>
          <w:szCs w:val="24"/>
        </w:rPr>
        <w:t>Additional Analytical Insights</w:t>
      </w:r>
    </w:p>
    <w:p w14:paraId="2BE29B14" w14:textId="1E7B9774" w:rsidR="00DA19FB" w:rsidRPr="00F60FCE" w:rsidRDefault="00F60FCE">
      <w:pPr>
        <w:spacing w:before="240" w:after="240"/>
        <w:rPr>
          <w:rFonts w:ascii="Times New Roman" w:eastAsia="Times New Roman" w:hAnsi="Times New Roman" w:cs="Times New Roman"/>
          <w:sz w:val="24"/>
          <w:szCs w:val="24"/>
        </w:rPr>
      </w:pPr>
      <w:r w:rsidRPr="00F60FCE">
        <w:t xml:space="preserve"> </w:t>
      </w:r>
      <w:r w:rsidRPr="00F60FCE">
        <w:rPr>
          <w:rFonts w:ascii="Times New Roman" w:eastAsia="Times New Roman" w:hAnsi="Times New Roman" w:cs="Times New Roman"/>
          <w:sz w:val="24"/>
          <w:szCs w:val="24"/>
        </w:rPr>
        <w:t>• </w:t>
      </w:r>
      <w:r w:rsidRPr="00F60FCE">
        <w:rPr>
          <w:rFonts w:ascii="Times New Roman" w:eastAsia="Times New Roman" w:hAnsi="Times New Roman" w:cs="Times New Roman"/>
          <w:b/>
          <w:bCs/>
          <w:sz w:val="24"/>
          <w:szCs w:val="24"/>
        </w:rPr>
        <w:t>Feature importance visualisation</w:t>
      </w:r>
      <w:r w:rsidRPr="00F60FCE">
        <w:rPr>
          <w:rFonts w:ascii="Times New Roman" w:eastAsia="Times New Roman" w:hAnsi="Times New Roman" w:cs="Times New Roman"/>
          <w:sz w:val="24"/>
          <w:szCs w:val="24"/>
        </w:rPr>
        <w:t xml:space="preserve"> helps merchandising teams focus on the levers that matter (department assortment and physical size).</w:t>
      </w:r>
      <w:r w:rsidRPr="00F60FCE">
        <w:rPr>
          <w:rFonts w:ascii="Times New Roman" w:eastAsia="Times New Roman" w:hAnsi="Times New Roman" w:cs="Times New Roman"/>
          <w:sz w:val="24"/>
          <w:szCs w:val="24"/>
        </w:rPr>
        <w:br/>
        <w:t>• </w:t>
      </w:r>
      <w:r w:rsidRPr="00F60FCE">
        <w:rPr>
          <w:rFonts w:ascii="Times New Roman" w:eastAsia="Times New Roman" w:hAnsi="Times New Roman" w:cs="Times New Roman"/>
          <w:b/>
          <w:bCs/>
          <w:sz w:val="24"/>
          <w:szCs w:val="24"/>
        </w:rPr>
        <w:t>Correlation matrix</w:t>
      </w:r>
      <w:r w:rsidRPr="00F60FCE">
        <w:rPr>
          <w:rFonts w:ascii="Times New Roman" w:eastAsia="Times New Roman" w:hAnsi="Times New Roman" w:cs="Times New Roman"/>
          <w:sz w:val="24"/>
          <w:szCs w:val="24"/>
        </w:rPr>
        <w:t xml:space="preserve"> confirms small but sensible links between external factors and demand (Fuel Price –0.06, Temperature +0.03 overall; stronger for garden/outdoor SKUs).</w:t>
      </w:r>
      <w:r w:rsidRPr="00F60FCE">
        <w:rPr>
          <w:rFonts w:ascii="Times New Roman" w:eastAsia="Times New Roman" w:hAnsi="Times New Roman" w:cs="Times New Roman"/>
          <w:sz w:val="24"/>
          <w:szCs w:val="24"/>
        </w:rPr>
        <w:br/>
        <w:t>• </w:t>
      </w:r>
      <w:r w:rsidRPr="00F60FCE">
        <w:rPr>
          <w:rFonts w:ascii="Times New Roman" w:eastAsia="Times New Roman" w:hAnsi="Times New Roman" w:cs="Times New Roman"/>
          <w:b/>
          <w:bCs/>
          <w:sz w:val="24"/>
          <w:szCs w:val="24"/>
        </w:rPr>
        <w:t>Fuel</w:t>
      </w:r>
      <w:r w:rsidRPr="00F60FCE">
        <w:rPr>
          <w:rFonts w:ascii="Times New Roman" w:eastAsia="Times New Roman" w:hAnsi="Times New Roman" w:cs="Times New Roman"/>
          <w:b/>
          <w:bCs/>
          <w:sz w:val="24"/>
          <w:szCs w:val="24"/>
        </w:rPr>
        <w:noBreakHyphen/>
        <w:t>price elasticity</w:t>
      </w:r>
      <w:r w:rsidRPr="00F60FCE">
        <w:rPr>
          <w:rFonts w:ascii="Times New Roman" w:eastAsia="Times New Roman" w:hAnsi="Times New Roman" w:cs="Times New Roman"/>
          <w:sz w:val="24"/>
          <w:szCs w:val="24"/>
        </w:rPr>
        <w:t xml:space="preserve"> of –0.084 (log</w:t>
      </w:r>
      <w:r w:rsidRPr="00F60FCE">
        <w:rPr>
          <w:rFonts w:ascii="Times New Roman" w:eastAsia="Times New Roman" w:hAnsi="Times New Roman" w:cs="Times New Roman"/>
          <w:sz w:val="24"/>
          <w:szCs w:val="24"/>
        </w:rPr>
        <w:noBreakHyphen/>
        <w:t>log) suggests a modest but real demand sensitivity to fuel costs, relevant for macro</w:t>
      </w:r>
      <w:r w:rsidRPr="00F60FCE">
        <w:rPr>
          <w:rFonts w:ascii="Times New Roman" w:eastAsia="Times New Roman" w:hAnsi="Times New Roman" w:cs="Times New Roman"/>
          <w:sz w:val="24"/>
          <w:szCs w:val="24"/>
        </w:rPr>
        <w:noBreakHyphen/>
        <w:t>planning during volatile energy periods.</w:t>
      </w:r>
      <w:r w:rsidRPr="00F60FCE">
        <w:rPr>
          <w:rFonts w:ascii="Times New Roman" w:eastAsia="Times New Roman" w:hAnsi="Times New Roman" w:cs="Times New Roman"/>
          <w:sz w:val="24"/>
          <w:szCs w:val="24"/>
        </w:rPr>
        <w:br/>
        <w:t>• </w:t>
      </w:r>
      <w:r w:rsidRPr="00F60FCE">
        <w:rPr>
          <w:rFonts w:ascii="Times New Roman" w:eastAsia="Times New Roman" w:hAnsi="Times New Roman" w:cs="Times New Roman"/>
          <w:b/>
          <w:bCs/>
          <w:sz w:val="24"/>
          <w:szCs w:val="24"/>
        </w:rPr>
        <w:t>Sales anomalies</w:t>
      </w:r>
      <w:r w:rsidRPr="00F60FCE">
        <w:rPr>
          <w:rFonts w:ascii="Times New Roman" w:eastAsia="Times New Roman" w:hAnsi="Times New Roman" w:cs="Times New Roman"/>
          <w:sz w:val="24"/>
          <w:szCs w:val="24"/>
        </w:rPr>
        <w:t xml:space="preserve"> (2.87 % of rows) pinpoint either data quality issues or genuine operational surprises—both needing follow</w:t>
      </w:r>
      <w:r w:rsidRPr="00F60FCE">
        <w:rPr>
          <w:rFonts w:ascii="Times New Roman" w:eastAsia="Times New Roman" w:hAnsi="Times New Roman" w:cs="Times New Roman"/>
          <w:sz w:val="24"/>
          <w:szCs w:val="24"/>
        </w:rPr>
        <w:noBreakHyphen/>
        <w:t>up.</w:t>
      </w:r>
      <w:r w:rsidRPr="00F60FCE">
        <w:rPr>
          <w:rFonts w:ascii="Times New Roman" w:eastAsia="Times New Roman" w:hAnsi="Times New Roman" w:cs="Times New Roman"/>
          <w:sz w:val="24"/>
          <w:szCs w:val="24"/>
        </w:rPr>
        <w:br/>
        <w:t>• </w:t>
      </w:r>
      <w:r w:rsidRPr="00F60FCE">
        <w:rPr>
          <w:rFonts w:ascii="Times New Roman" w:eastAsia="Times New Roman" w:hAnsi="Times New Roman" w:cs="Times New Roman"/>
          <w:b/>
          <w:bCs/>
          <w:sz w:val="24"/>
          <w:szCs w:val="24"/>
        </w:rPr>
        <w:t>Inventory efficiency ratio</w:t>
      </w:r>
      <w:r w:rsidRPr="00F60FCE">
        <w:rPr>
          <w:rFonts w:ascii="Times New Roman" w:eastAsia="Times New Roman" w:hAnsi="Times New Roman" w:cs="Times New Roman"/>
          <w:sz w:val="24"/>
          <w:szCs w:val="24"/>
        </w:rPr>
        <w:t xml:space="preserve"> (~0.83 for most stores under a fixed 21 % buffer) underscores the need for true on</w:t>
      </w:r>
      <w:r w:rsidRPr="00F60FCE">
        <w:rPr>
          <w:rFonts w:ascii="Times New Roman" w:eastAsia="Times New Roman" w:hAnsi="Times New Roman" w:cs="Times New Roman"/>
          <w:sz w:val="24"/>
          <w:szCs w:val="24"/>
        </w:rPr>
        <w:noBreakHyphen/>
        <w:t>hand data in future iterations</w:t>
      </w:r>
      <w:r>
        <w:rPr>
          <w:rFonts w:ascii="Times New Roman" w:eastAsia="Times New Roman" w:hAnsi="Times New Roman" w:cs="Times New Roman"/>
          <w:sz w:val="24"/>
          <w:szCs w:val="24"/>
        </w:rPr>
        <w:t>.</w:t>
      </w:r>
    </w:p>
    <w:p w14:paraId="2F641B85"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t xml:space="preserve"> Results and Discussion</w:t>
      </w:r>
    </w:p>
    <w:p w14:paraId="2E807B35" w14:textId="77777777" w:rsidR="00DA19FB" w:rsidRPr="00F60FCE" w:rsidRDefault="00000000">
      <w:pPr>
        <w:pStyle w:val="Heading2"/>
        <w:numPr>
          <w:ilvl w:val="1"/>
          <w:numId w:val="2"/>
        </w:numPr>
        <w:ind w:left="0" w:firstLine="0"/>
        <w:rPr>
          <w:rFonts w:ascii="Times New Roman" w:eastAsia="Times New Roman" w:hAnsi="Times New Roman" w:cs="Times New Roman"/>
        </w:rPr>
      </w:pPr>
      <w:r w:rsidRPr="00F60FCE">
        <w:rPr>
          <w:rFonts w:ascii="Times New Roman" w:eastAsia="Times New Roman" w:hAnsi="Times New Roman" w:cs="Times New Roman"/>
        </w:rPr>
        <w:t>Model Performance</w:t>
      </w:r>
    </w:p>
    <w:p w14:paraId="1A2DDACE" w14:textId="0C8F4A87" w:rsidR="006E6A33" w:rsidRPr="006E6A33" w:rsidRDefault="006E6A33" w:rsidP="006E6A33">
      <w:pPr>
        <w:spacing w:before="240" w:after="240"/>
        <w:jc w:val="both"/>
        <w:rPr>
          <w:rFonts w:ascii="Times New Roman" w:eastAsia="Times New Roman" w:hAnsi="Times New Roman" w:cs="Times New Roman"/>
        </w:rPr>
      </w:pPr>
      <w:r w:rsidRPr="006E6A33">
        <w:rPr>
          <w:rFonts w:ascii="Times New Roman" w:eastAsia="Times New Roman" w:hAnsi="Times New Roman" w:cs="Times New Roman"/>
        </w:rPr>
        <w:t xml:space="preserve">The </w:t>
      </w:r>
      <w:r w:rsidRPr="006E6A33">
        <w:rPr>
          <w:rFonts w:ascii="Times New Roman" w:eastAsia="Times New Roman" w:hAnsi="Times New Roman" w:cs="Times New Roman"/>
          <w:b/>
          <w:bCs/>
        </w:rPr>
        <w:t>Random Forest Regressor</w:t>
      </w:r>
      <w:r w:rsidRPr="006E6A33">
        <w:rPr>
          <w:rFonts w:ascii="Times New Roman" w:eastAsia="Times New Roman" w:hAnsi="Times New Roman" w:cs="Times New Roman"/>
        </w:rPr>
        <w:t xml:space="preserve"> delivered the best forecasting accuracy, reaching </w:t>
      </w:r>
      <w:r w:rsidRPr="006E6A33">
        <w:rPr>
          <w:rFonts w:ascii="Times New Roman" w:eastAsia="Times New Roman" w:hAnsi="Times New Roman" w:cs="Times New Roman"/>
          <w:b/>
          <w:bCs/>
        </w:rPr>
        <w:t>WMAE = $1 634.84</w:t>
      </w:r>
      <w:r w:rsidRPr="006E6A33">
        <w:rPr>
          <w:rFonts w:ascii="Times New Roman" w:eastAsia="Times New Roman" w:hAnsi="Times New Roman" w:cs="Times New Roman"/>
        </w:rPr>
        <w:t xml:space="preserve">, </w:t>
      </w:r>
      <w:r w:rsidRPr="006E6A33">
        <w:rPr>
          <w:rFonts w:ascii="Times New Roman" w:eastAsia="Times New Roman" w:hAnsi="Times New Roman" w:cs="Times New Roman"/>
          <w:b/>
          <w:bCs/>
        </w:rPr>
        <w:t>RMSE = $3 644.76</w:t>
      </w:r>
      <w:r w:rsidRPr="006E6A33">
        <w:rPr>
          <w:rFonts w:ascii="Times New Roman" w:eastAsia="Times New Roman" w:hAnsi="Times New Roman" w:cs="Times New Roman"/>
        </w:rPr>
        <w:t xml:space="preserve"> and </w:t>
      </w:r>
      <w:r w:rsidRPr="006E6A33">
        <w:rPr>
          <w:rFonts w:ascii="Times New Roman" w:eastAsia="Times New Roman" w:hAnsi="Times New Roman" w:cs="Times New Roman"/>
          <w:b/>
          <w:bCs/>
        </w:rPr>
        <w:t>R² = 0.9745</w:t>
      </w:r>
      <w:r w:rsidRPr="006E6A33">
        <w:rPr>
          <w:rFonts w:ascii="Times New Roman" w:eastAsia="Times New Roman" w:hAnsi="Times New Roman" w:cs="Times New Roman"/>
        </w:rPr>
        <w:t xml:space="preserve">, so the model explains </w:t>
      </w:r>
      <w:r w:rsidRPr="006E6A33">
        <w:rPr>
          <w:rFonts w:ascii="Times New Roman" w:eastAsia="Times New Roman" w:hAnsi="Times New Roman" w:cs="Times New Roman"/>
          <w:b/>
          <w:bCs/>
        </w:rPr>
        <w:t>97.45 %</w:t>
      </w:r>
      <w:r w:rsidRPr="006E6A33">
        <w:rPr>
          <w:rFonts w:ascii="Times New Roman" w:eastAsia="Times New Roman" w:hAnsi="Times New Roman" w:cs="Times New Roman"/>
        </w:rPr>
        <w:t xml:space="preserve"> of week</w:t>
      </w:r>
      <w:r w:rsidRPr="006E6A33">
        <w:rPr>
          <w:rFonts w:ascii="Times New Roman" w:eastAsia="Times New Roman" w:hAnsi="Times New Roman" w:cs="Times New Roman"/>
        </w:rPr>
        <w:noBreakHyphen/>
        <w:t>to</w:t>
      </w:r>
      <w:r w:rsidRPr="006E6A33">
        <w:rPr>
          <w:rFonts w:ascii="Times New Roman" w:eastAsia="Times New Roman" w:hAnsi="Times New Roman" w:cs="Times New Roman"/>
        </w:rPr>
        <w:noBreakHyphen/>
        <w:t>week sales variance.</w:t>
      </w:r>
      <w:r w:rsidRPr="006E6A33">
        <w:rPr>
          <w:rFonts w:ascii="Times New Roman" w:eastAsia="Times New Roman" w:hAnsi="Times New Roman" w:cs="Times New Roman"/>
        </w:rPr>
        <w:br/>
        <w:t xml:space="preserve">The baseline </w:t>
      </w:r>
      <w:r w:rsidRPr="006E6A33">
        <w:rPr>
          <w:rFonts w:ascii="Times New Roman" w:eastAsia="Times New Roman" w:hAnsi="Times New Roman" w:cs="Times New Roman"/>
          <w:b/>
          <w:bCs/>
        </w:rPr>
        <w:t>Decision Tree Regressor</w:t>
      </w:r>
      <w:r w:rsidRPr="006E6A33">
        <w:rPr>
          <w:rFonts w:ascii="Times New Roman" w:eastAsia="Times New Roman" w:hAnsi="Times New Roman" w:cs="Times New Roman"/>
        </w:rPr>
        <w:t xml:space="preserve"> recorded </w:t>
      </w:r>
      <w:r w:rsidRPr="006E6A33">
        <w:rPr>
          <w:rFonts w:ascii="Times New Roman" w:eastAsia="Times New Roman" w:hAnsi="Times New Roman" w:cs="Times New Roman"/>
          <w:b/>
          <w:bCs/>
        </w:rPr>
        <w:t>WMAE = $2 075.53</w:t>
      </w:r>
      <w:r w:rsidRPr="006E6A33">
        <w:rPr>
          <w:rFonts w:ascii="Times New Roman" w:eastAsia="Times New Roman" w:hAnsi="Times New Roman" w:cs="Times New Roman"/>
        </w:rPr>
        <w:t xml:space="preserve">, </w:t>
      </w:r>
      <w:r w:rsidRPr="006E6A33">
        <w:rPr>
          <w:rFonts w:ascii="Times New Roman" w:eastAsia="Times New Roman" w:hAnsi="Times New Roman" w:cs="Times New Roman"/>
          <w:b/>
          <w:bCs/>
        </w:rPr>
        <w:t>RMSE = $4 709.55</w:t>
      </w:r>
      <w:r w:rsidRPr="006E6A33">
        <w:rPr>
          <w:rFonts w:ascii="Times New Roman" w:eastAsia="Times New Roman" w:hAnsi="Times New Roman" w:cs="Times New Roman"/>
        </w:rPr>
        <w:t xml:space="preserve"> and </w:t>
      </w:r>
      <w:r w:rsidRPr="006E6A33">
        <w:rPr>
          <w:rFonts w:ascii="Times New Roman" w:eastAsia="Times New Roman" w:hAnsi="Times New Roman" w:cs="Times New Roman"/>
          <w:b/>
          <w:bCs/>
        </w:rPr>
        <w:t>R² = 0.9575</w:t>
      </w:r>
      <w:r w:rsidRPr="006E6A33">
        <w:rPr>
          <w:rFonts w:ascii="Times New Roman" w:eastAsia="Times New Roman" w:hAnsi="Times New Roman" w:cs="Times New Roman"/>
        </w:rPr>
        <w:t>. Relative to that baseline, the ensemble:</w:t>
      </w:r>
    </w:p>
    <w:p w14:paraId="6C2FD5B1" w14:textId="77777777" w:rsidR="006E6A33" w:rsidRPr="006E6A33" w:rsidRDefault="006E6A33" w:rsidP="006E6A33">
      <w:pPr>
        <w:numPr>
          <w:ilvl w:val="0"/>
          <w:numId w:val="3"/>
        </w:numPr>
        <w:spacing w:before="240" w:after="240"/>
        <w:jc w:val="both"/>
        <w:rPr>
          <w:rFonts w:ascii="Times New Roman" w:eastAsia="Times New Roman" w:hAnsi="Times New Roman" w:cs="Times New Roman"/>
        </w:rPr>
      </w:pPr>
      <w:r w:rsidRPr="006E6A33">
        <w:rPr>
          <w:rFonts w:ascii="Times New Roman" w:eastAsia="Times New Roman" w:hAnsi="Times New Roman" w:cs="Times New Roman"/>
        </w:rPr>
        <w:t xml:space="preserve">raises R² by </w:t>
      </w:r>
      <w:r w:rsidRPr="006E6A33">
        <w:rPr>
          <w:rFonts w:ascii="Times New Roman" w:eastAsia="Times New Roman" w:hAnsi="Times New Roman" w:cs="Times New Roman"/>
          <w:b/>
          <w:bCs/>
        </w:rPr>
        <w:t>1.7 percentage points</w:t>
      </w:r>
      <w:r w:rsidRPr="006E6A33">
        <w:rPr>
          <w:rFonts w:ascii="Times New Roman" w:eastAsia="Times New Roman" w:hAnsi="Times New Roman" w:cs="Times New Roman"/>
        </w:rPr>
        <w:t>,</w:t>
      </w:r>
    </w:p>
    <w:p w14:paraId="0225E4BC" w14:textId="77777777" w:rsidR="006E6A33" w:rsidRPr="006E6A33" w:rsidRDefault="006E6A33" w:rsidP="006E6A33">
      <w:pPr>
        <w:numPr>
          <w:ilvl w:val="0"/>
          <w:numId w:val="3"/>
        </w:numPr>
        <w:spacing w:before="240" w:after="240"/>
        <w:jc w:val="both"/>
        <w:rPr>
          <w:rFonts w:ascii="Times New Roman" w:eastAsia="Times New Roman" w:hAnsi="Times New Roman" w:cs="Times New Roman"/>
        </w:rPr>
      </w:pPr>
      <w:r w:rsidRPr="006E6A33">
        <w:rPr>
          <w:rFonts w:ascii="Times New Roman" w:eastAsia="Times New Roman" w:hAnsi="Times New Roman" w:cs="Times New Roman"/>
        </w:rPr>
        <w:lastRenderedPageBreak/>
        <w:t xml:space="preserve">cuts RMSE by </w:t>
      </w:r>
      <w:r w:rsidRPr="006E6A33">
        <w:rPr>
          <w:rFonts w:ascii="Times New Roman" w:eastAsia="Times New Roman" w:hAnsi="Times New Roman" w:cs="Times New Roman"/>
          <w:b/>
          <w:bCs/>
        </w:rPr>
        <w:t>$1 064.79</w:t>
      </w:r>
      <w:r w:rsidRPr="006E6A33">
        <w:rPr>
          <w:rFonts w:ascii="Times New Roman" w:eastAsia="Times New Roman" w:hAnsi="Times New Roman" w:cs="Times New Roman"/>
        </w:rPr>
        <w:t>, and</w:t>
      </w:r>
    </w:p>
    <w:p w14:paraId="02C4B679" w14:textId="77777777" w:rsidR="006E6A33" w:rsidRPr="006E6A33" w:rsidRDefault="006E6A33" w:rsidP="006E6A33">
      <w:pPr>
        <w:numPr>
          <w:ilvl w:val="0"/>
          <w:numId w:val="3"/>
        </w:numPr>
        <w:spacing w:before="240" w:after="240"/>
        <w:jc w:val="both"/>
        <w:rPr>
          <w:rFonts w:ascii="Times New Roman" w:eastAsia="Times New Roman" w:hAnsi="Times New Roman" w:cs="Times New Roman"/>
        </w:rPr>
      </w:pPr>
      <w:r w:rsidRPr="006E6A33">
        <w:rPr>
          <w:rFonts w:ascii="Times New Roman" w:eastAsia="Times New Roman" w:hAnsi="Times New Roman" w:cs="Times New Roman"/>
        </w:rPr>
        <w:t xml:space="preserve">lowers WMAE by </w:t>
      </w:r>
      <w:r w:rsidRPr="006E6A33">
        <w:rPr>
          <w:rFonts w:ascii="Times New Roman" w:eastAsia="Times New Roman" w:hAnsi="Times New Roman" w:cs="Times New Roman"/>
          <w:b/>
          <w:bCs/>
        </w:rPr>
        <w:t>$440.69</w:t>
      </w:r>
      <w:r w:rsidRPr="006E6A33">
        <w:rPr>
          <w:rFonts w:ascii="Times New Roman" w:eastAsia="Times New Roman" w:hAnsi="Times New Roman" w:cs="Times New Roman"/>
        </w:rPr>
        <w:t>.</w:t>
      </w:r>
    </w:p>
    <w:p w14:paraId="1200C1FE" w14:textId="6A1B2FC6" w:rsidR="00DA19FB" w:rsidRPr="006E6A33" w:rsidRDefault="006E6A33" w:rsidP="006E6A33">
      <w:pPr>
        <w:spacing w:before="240" w:after="240"/>
        <w:jc w:val="both"/>
        <w:rPr>
          <w:rFonts w:ascii="Times New Roman" w:eastAsia="Times New Roman" w:hAnsi="Times New Roman" w:cs="Times New Roman"/>
        </w:rPr>
      </w:pPr>
      <w:r w:rsidRPr="006E6A33">
        <w:rPr>
          <w:rFonts w:ascii="Times New Roman" w:eastAsia="Times New Roman" w:hAnsi="Times New Roman" w:cs="Times New Roman"/>
        </w:rPr>
        <w:t>Feature</w:t>
      </w:r>
      <w:r w:rsidRPr="006E6A33">
        <w:rPr>
          <w:rFonts w:ascii="Times New Roman" w:eastAsia="Times New Roman" w:hAnsi="Times New Roman" w:cs="Times New Roman"/>
        </w:rPr>
        <w:noBreakHyphen/>
        <w:t xml:space="preserve">importance analysis confirms that </w:t>
      </w:r>
      <w:r w:rsidRPr="006E6A33">
        <w:rPr>
          <w:rFonts w:ascii="Times New Roman" w:eastAsia="Times New Roman" w:hAnsi="Times New Roman" w:cs="Times New Roman"/>
          <w:b/>
          <w:bCs/>
        </w:rPr>
        <w:t>Store</w:t>
      </w:r>
      <w:r w:rsidRPr="006E6A33">
        <w:rPr>
          <w:rFonts w:ascii="Times New Roman" w:eastAsia="Times New Roman" w:hAnsi="Times New Roman" w:cs="Times New Roman"/>
          <w:b/>
          <w:bCs/>
        </w:rPr>
        <w:noBreakHyphen/>
        <w:t xml:space="preserve"> and Size</w:t>
      </w:r>
      <w:r w:rsidRPr="006E6A33">
        <w:rPr>
          <w:rFonts w:ascii="Times New Roman" w:eastAsia="Times New Roman" w:hAnsi="Times New Roman" w:cs="Times New Roman"/>
          <w:b/>
          <w:bCs/>
        </w:rPr>
        <w:noBreakHyphen/>
        <w:t>related attributes plus Dept ID</w:t>
      </w:r>
      <w:r w:rsidRPr="006E6A33">
        <w:rPr>
          <w:rFonts w:ascii="Times New Roman" w:eastAsia="Times New Roman" w:hAnsi="Times New Roman" w:cs="Times New Roman"/>
        </w:rPr>
        <w:t xml:space="preserve"> account for more than 88 % of explained variance, while calendar features (Month, Week) capture seasonality; macro</w:t>
      </w:r>
      <w:r w:rsidRPr="006E6A33">
        <w:rPr>
          <w:rFonts w:ascii="Times New Roman" w:eastAsia="Times New Roman" w:hAnsi="Times New Roman" w:cs="Times New Roman"/>
        </w:rPr>
        <w:noBreakHyphen/>
        <w:t>economic fields (Fuel Price, CPI, Unemployment) provide weaker yet complementary signals.</w:t>
      </w:r>
    </w:p>
    <w:p w14:paraId="421EF607" w14:textId="77777777" w:rsidR="00DA19FB" w:rsidRPr="00F60FCE" w:rsidRDefault="00000000">
      <w:pPr>
        <w:jc w:val="center"/>
        <w:rPr>
          <w:rFonts w:ascii="Times New Roman" w:eastAsia="Times New Roman" w:hAnsi="Times New Roman" w:cs="Times New Roman"/>
          <w:sz w:val="24"/>
          <w:szCs w:val="24"/>
        </w:rPr>
      </w:pPr>
      <w:r w:rsidRPr="00F60FCE">
        <w:rPr>
          <w:rFonts w:ascii="Times New Roman" w:eastAsia="Times New Roman" w:hAnsi="Times New Roman" w:cs="Times New Roman"/>
          <w:noProof/>
          <w:sz w:val="24"/>
          <w:szCs w:val="24"/>
        </w:rPr>
        <w:drawing>
          <wp:inline distT="114300" distB="114300" distL="114300" distR="114300" wp14:anchorId="51A613EF" wp14:editId="6B57A3DE">
            <wp:extent cx="4092244" cy="255650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92244" cy="2556503"/>
                    </a:xfrm>
                    <a:prstGeom prst="rect">
                      <a:avLst/>
                    </a:prstGeom>
                    <a:ln/>
                  </pic:spPr>
                </pic:pic>
              </a:graphicData>
            </a:graphic>
          </wp:inline>
        </w:drawing>
      </w:r>
    </w:p>
    <w:p w14:paraId="38D152B2" w14:textId="77777777" w:rsidR="00DA19FB" w:rsidRPr="00F60FCE" w:rsidRDefault="00000000">
      <w:pPr>
        <w:jc w:val="center"/>
        <w:rPr>
          <w:rFonts w:ascii="Times New Roman" w:eastAsia="Times New Roman" w:hAnsi="Times New Roman" w:cs="Times New Roman"/>
          <w:sz w:val="24"/>
          <w:szCs w:val="24"/>
        </w:rPr>
      </w:pPr>
      <w:r w:rsidRPr="00F60FCE">
        <w:rPr>
          <w:rFonts w:ascii="Times New Roman" w:eastAsia="Times New Roman" w:hAnsi="Times New Roman" w:cs="Times New Roman"/>
          <w:sz w:val="24"/>
          <w:szCs w:val="24"/>
        </w:rPr>
        <w:t>Figure-2</w:t>
      </w:r>
    </w:p>
    <w:p w14:paraId="515E3C92" w14:textId="77777777" w:rsidR="00DA19FB" w:rsidRPr="00F60FCE" w:rsidRDefault="00000000">
      <w:pPr>
        <w:pStyle w:val="Heading2"/>
        <w:numPr>
          <w:ilvl w:val="1"/>
          <w:numId w:val="2"/>
        </w:numPr>
        <w:ind w:left="0" w:firstLine="0"/>
        <w:rPr>
          <w:rFonts w:ascii="Times New Roman" w:eastAsia="Times New Roman" w:hAnsi="Times New Roman" w:cs="Times New Roman"/>
        </w:rPr>
      </w:pPr>
      <w:r w:rsidRPr="00F60FCE">
        <w:rPr>
          <w:rFonts w:ascii="Times New Roman" w:eastAsia="Times New Roman" w:hAnsi="Times New Roman" w:cs="Times New Roman"/>
        </w:rPr>
        <w:t>Store and Department Analysis</w:t>
      </w:r>
    </w:p>
    <w:p w14:paraId="5A65F83E" w14:textId="2AB1CDBD" w:rsidR="00DA19FB" w:rsidRPr="00F60FCE" w:rsidRDefault="006E6A33">
      <w:pPr>
        <w:jc w:val="both"/>
        <w:rPr>
          <w:rFonts w:ascii="Times New Roman" w:eastAsia="Times New Roman" w:hAnsi="Times New Roman" w:cs="Times New Roman"/>
        </w:rPr>
      </w:pPr>
      <w:r w:rsidRPr="006E6A33">
        <w:rPr>
          <w:rFonts w:ascii="Times New Roman" w:eastAsia="Times New Roman" w:hAnsi="Times New Roman" w:cs="Times New Roman"/>
        </w:rPr>
        <w:t xml:space="preserve">Sales are highly skewed: the top store (Store 20) generated </w:t>
      </w:r>
      <w:r w:rsidRPr="006E6A33">
        <w:rPr>
          <w:rFonts w:ascii="Times New Roman" w:eastAsia="Times New Roman" w:hAnsi="Times New Roman" w:cs="Times New Roman"/>
          <w:b/>
          <w:bCs/>
        </w:rPr>
        <w:t>$301 M</w:t>
      </w:r>
      <w:r w:rsidRPr="006E6A33">
        <w:rPr>
          <w:rFonts w:ascii="Times New Roman" w:eastAsia="Times New Roman" w:hAnsi="Times New Roman" w:cs="Times New Roman"/>
        </w:rPr>
        <w:t xml:space="preserve">, whereas the lowest (Store 33) produced </w:t>
      </w:r>
      <w:r w:rsidRPr="006E6A33">
        <w:rPr>
          <w:rFonts w:ascii="Times New Roman" w:eastAsia="Times New Roman" w:hAnsi="Times New Roman" w:cs="Times New Roman"/>
          <w:b/>
          <w:bCs/>
        </w:rPr>
        <w:t>$37 M</w:t>
      </w:r>
      <w:r w:rsidRPr="006E6A33">
        <w:rPr>
          <w:rFonts w:ascii="Times New Roman" w:eastAsia="Times New Roman" w:hAnsi="Times New Roman" w:cs="Times New Roman"/>
        </w:rPr>
        <w:t>—an 8.1× gap. Large Type A outlets dominate, but several Type B units out</w:t>
      </w:r>
      <w:r w:rsidRPr="006E6A33">
        <w:rPr>
          <w:rFonts w:ascii="Times New Roman" w:eastAsia="Times New Roman" w:hAnsi="Times New Roman" w:cs="Times New Roman"/>
        </w:rPr>
        <w:noBreakHyphen/>
        <w:t>perform comparable Type A units, indicating location and execution matter.</w:t>
      </w:r>
      <w:r w:rsidRPr="006E6A33">
        <w:rPr>
          <w:rFonts w:ascii="Times New Roman" w:eastAsia="Times New Roman" w:hAnsi="Times New Roman" w:cs="Times New Roman"/>
        </w:rPr>
        <w:br/>
        <w:t>At department level, Dept 92 shows steady high throughput, while Dept 72 spikes dramatically around Thanksgiving, underscoring the need for department</w:t>
      </w:r>
      <w:r w:rsidRPr="006E6A33">
        <w:rPr>
          <w:rFonts w:ascii="Times New Roman" w:eastAsia="Times New Roman" w:hAnsi="Times New Roman" w:cs="Times New Roman"/>
        </w:rPr>
        <w:noBreakHyphen/>
        <w:t>specific inventory and promotion plans.</w:t>
      </w:r>
      <w:r w:rsidRPr="00F60FCE">
        <w:rPr>
          <w:rFonts w:ascii="Times New Roman" w:eastAsia="Times New Roman" w:hAnsi="Times New Roman" w:cs="Times New Roman"/>
        </w:rPr>
        <w:t>.</w:t>
      </w:r>
    </w:p>
    <w:p w14:paraId="14F14030" w14:textId="77777777" w:rsidR="00DA19FB" w:rsidRPr="00F60FCE" w:rsidRDefault="00000000">
      <w:pPr>
        <w:pStyle w:val="Heading2"/>
        <w:numPr>
          <w:ilvl w:val="1"/>
          <w:numId w:val="2"/>
        </w:numPr>
        <w:ind w:left="0" w:firstLine="0"/>
        <w:rPr>
          <w:rFonts w:ascii="Times New Roman" w:eastAsia="Times New Roman" w:hAnsi="Times New Roman" w:cs="Times New Roman"/>
        </w:rPr>
      </w:pPr>
      <w:r w:rsidRPr="00F60FCE">
        <w:rPr>
          <w:rFonts w:ascii="Times New Roman" w:eastAsia="Times New Roman" w:hAnsi="Times New Roman" w:cs="Times New Roman"/>
        </w:rPr>
        <w:t>Holiday Impact</w:t>
      </w:r>
    </w:p>
    <w:p w14:paraId="4E9C1EB2" w14:textId="781E70B4" w:rsidR="006E6A33" w:rsidRPr="00F60FCE" w:rsidRDefault="00633978" w:rsidP="00633978">
      <w:pPr>
        <w:jc w:val="both"/>
        <w:rPr>
          <w:rFonts w:ascii="Times New Roman" w:eastAsia="Times New Roman" w:hAnsi="Times New Roman" w:cs="Times New Roman"/>
        </w:rPr>
      </w:pPr>
      <w:r w:rsidRPr="00633978">
        <w:rPr>
          <w:rFonts w:ascii="Times New Roman" w:eastAsia="Times New Roman" w:hAnsi="Times New Roman" w:cs="Times New Roman"/>
        </w:rPr>
        <w:t xml:space="preserve">Holiday weeks lift average sales from </w:t>
      </w:r>
      <w:r w:rsidRPr="00633978">
        <w:rPr>
          <w:rFonts w:ascii="Times New Roman" w:eastAsia="Times New Roman" w:hAnsi="Times New Roman" w:cs="Times New Roman"/>
          <w:b/>
          <w:bCs/>
        </w:rPr>
        <w:t>$15  901</w:t>
      </w:r>
      <w:r w:rsidRPr="00633978">
        <w:rPr>
          <w:rFonts w:ascii="Times New Roman" w:eastAsia="Times New Roman" w:hAnsi="Times New Roman" w:cs="Times New Roman"/>
        </w:rPr>
        <w:t xml:space="preserve"> to </w:t>
      </w:r>
      <w:r w:rsidRPr="00633978">
        <w:rPr>
          <w:rFonts w:ascii="Times New Roman" w:eastAsia="Times New Roman" w:hAnsi="Times New Roman" w:cs="Times New Roman"/>
          <w:b/>
          <w:bCs/>
        </w:rPr>
        <w:t>$17  036</w:t>
      </w:r>
      <w:r w:rsidRPr="00633978">
        <w:rPr>
          <w:rFonts w:ascii="Times New Roman" w:eastAsia="Times New Roman" w:hAnsi="Times New Roman" w:cs="Times New Roman"/>
        </w:rPr>
        <w:t xml:space="preserve">—a </w:t>
      </w:r>
      <w:r w:rsidRPr="00633978">
        <w:rPr>
          <w:rFonts w:ascii="Times New Roman" w:eastAsia="Times New Roman" w:hAnsi="Times New Roman" w:cs="Times New Roman"/>
          <w:b/>
          <w:bCs/>
        </w:rPr>
        <w:t>7.13 %</w:t>
      </w:r>
      <w:r w:rsidRPr="00633978">
        <w:rPr>
          <w:rFonts w:ascii="Times New Roman" w:eastAsia="Times New Roman" w:hAnsi="Times New Roman" w:cs="Times New Roman"/>
        </w:rPr>
        <w:t xml:space="preserve"> increase. Thanksgiving (Week 47) remains the single largest surge; Week 51, not Week 52, is the true Christmas peak. Some departments exceed </w:t>
      </w:r>
      <w:r w:rsidRPr="00633978">
        <w:rPr>
          <w:rFonts w:ascii="Times New Roman" w:eastAsia="Times New Roman" w:hAnsi="Times New Roman" w:cs="Times New Roman"/>
          <w:b/>
          <w:bCs/>
        </w:rPr>
        <w:t>30 %</w:t>
      </w:r>
      <w:r w:rsidRPr="00633978">
        <w:rPr>
          <w:rFonts w:ascii="Times New Roman" w:eastAsia="Times New Roman" w:hAnsi="Times New Roman" w:cs="Times New Roman"/>
        </w:rPr>
        <w:t xml:space="preserve"> holiday uplift, while others remain flat, so blanket percentage increases are inefficient.</w:t>
      </w:r>
    </w:p>
    <w:p w14:paraId="7AE70BC1" w14:textId="77777777" w:rsidR="00DA19FB" w:rsidRPr="00F60FCE" w:rsidRDefault="00000000">
      <w:pPr>
        <w:jc w:val="center"/>
        <w:rPr>
          <w:rFonts w:ascii="Times New Roman" w:eastAsia="Times New Roman" w:hAnsi="Times New Roman" w:cs="Times New Roman"/>
        </w:rPr>
      </w:pPr>
      <w:r w:rsidRPr="00F60FCE">
        <w:rPr>
          <w:rFonts w:ascii="Times New Roman" w:eastAsia="Times New Roman" w:hAnsi="Times New Roman" w:cs="Times New Roman"/>
        </w:rPr>
        <w:lastRenderedPageBreak/>
        <w:t>Figure-1</w:t>
      </w:r>
      <w:r w:rsidRPr="00F60FCE">
        <w:rPr>
          <w:noProof/>
        </w:rPr>
        <w:drawing>
          <wp:anchor distT="0" distB="0" distL="114300" distR="114300" simplePos="0" relativeHeight="251658240" behindDoc="0" locked="0" layoutInCell="1" hidden="0" allowOverlap="1" wp14:anchorId="1C367902" wp14:editId="70CCF0DB">
            <wp:simplePos x="0" y="0"/>
            <wp:positionH relativeFrom="column">
              <wp:posOffset>765175</wp:posOffset>
            </wp:positionH>
            <wp:positionV relativeFrom="paragraph">
              <wp:posOffset>-4444</wp:posOffset>
            </wp:positionV>
            <wp:extent cx="4189228" cy="2911481"/>
            <wp:effectExtent l="0" t="0" r="0" b="0"/>
            <wp:wrapTopAndBottom distT="0" distB="0"/>
            <wp:docPr id="4" name="image2.jp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graph&#10;&#10;Description automatically generated"/>
                    <pic:cNvPicPr preferRelativeResize="0"/>
                  </pic:nvPicPr>
                  <pic:blipFill>
                    <a:blip r:embed="rId9"/>
                    <a:srcRect/>
                    <a:stretch>
                      <a:fillRect/>
                    </a:stretch>
                  </pic:blipFill>
                  <pic:spPr>
                    <a:xfrm>
                      <a:off x="0" y="0"/>
                      <a:ext cx="4189228" cy="2911481"/>
                    </a:xfrm>
                    <a:prstGeom prst="rect">
                      <a:avLst/>
                    </a:prstGeom>
                    <a:ln/>
                  </pic:spPr>
                </pic:pic>
              </a:graphicData>
            </a:graphic>
          </wp:anchor>
        </w:drawing>
      </w:r>
    </w:p>
    <w:p w14:paraId="0CBAE972" w14:textId="77777777" w:rsidR="00DA19FB" w:rsidRPr="00F60FCE" w:rsidRDefault="00000000">
      <w:pPr>
        <w:pStyle w:val="Heading2"/>
        <w:numPr>
          <w:ilvl w:val="1"/>
          <w:numId w:val="2"/>
        </w:numPr>
        <w:ind w:left="0" w:firstLine="0"/>
        <w:rPr>
          <w:rFonts w:ascii="Times New Roman" w:eastAsia="Times New Roman" w:hAnsi="Times New Roman" w:cs="Times New Roman"/>
        </w:rPr>
      </w:pPr>
      <w:r w:rsidRPr="00F60FCE">
        <w:rPr>
          <w:rFonts w:ascii="Times New Roman" w:eastAsia="Times New Roman" w:hAnsi="Times New Roman" w:cs="Times New Roman"/>
        </w:rPr>
        <w:t>Inventory Optimization</w:t>
      </w:r>
    </w:p>
    <w:p w14:paraId="43651114" w14:textId="6D4D5B8C"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rPr>
        <w:t>Applying the three</w:t>
      </w:r>
      <w:r w:rsidRPr="006E6A33">
        <w:rPr>
          <w:rFonts w:ascii="Times New Roman" w:eastAsia="Times New Roman" w:hAnsi="Times New Roman" w:cs="Times New Roman"/>
        </w:rPr>
        <w:noBreakHyphen/>
        <w:t>tier rule (10 % routine buffer + 10 % safety stock) yields a 21 % cushion: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3689"/>
      </w:tblGrid>
      <w:tr w:rsidR="006E6A33" w:rsidRPr="006E6A33" w14:paraId="70DF722C" w14:textId="77777777" w:rsidTr="006E6A33">
        <w:trPr>
          <w:tblHeader/>
          <w:tblCellSpacing w:w="15" w:type="dxa"/>
        </w:trPr>
        <w:tc>
          <w:tcPr>
            <w:tcW w:w="0" w:type="auto"/>
            <w:vAlign w:val="center"/>
            <w:hideMark/>
          </w:tcPr>
          <w:p w14:paraId="174CF7A5" w14:textId="77777777" w:rsidR="006E6A33" w:rsidRPr="006E6A33" w:rsidRDefault="006E6A33" w:rsidP="006E6A33">
            <w:pPr>
              <w:jc w:val="both"/>
              <w:rPr>
                <w:rFonts w:ascii="Times New Roman" w:eastAsia="Times New Roman" w:hAnsi="Times New Roman" w:cs="Times New Roman"/>
                <w:b/>
                <w:bCs/>
              </w:rPr>
            </w:pPr>
            <w:r w:rsidRPr="006E6A33">
              <w:rPr>
                <w:rFonts w:ascii="Times New Roman" w:eastAsia="Times New Roman" w:hAnsi="Times New Roman" w:cs="Times New Roman"/>
                <w:b/>
                <w:bCs/>
              </w:rPr>
              <w:t>Metric</w:t>
            </w:r>
          </w:p>
        </w:tc>
        <w:tc>
          <w:tcPr>
            <w:tcW w:w="0" w:type="auto"/>
            <w:vAlign w:val="center"/>
            <w:hideMark/>
          </w:tcPr>
          <w:p w14:paraId="7EC54470" w14:textId="77777777" w:rsidR="006E6A33" w:rsidRPr="006E6A33" w:rsidRDefault="006E6A33" w:rsidP="006E6A33">
            <w:pPr>
              <w:jc w:val="both"/>
              <w:rPr>
                <w:rFonts w:ascii="Times New Roman" w:eastAsia="Times New Roman" w:hAnsi="Times New Roman" w:cs="Times New Roman"/>
                <w:b/>
                <w:bCs/>
              </w:rPr>
            </w:pPr>
            <w:r w:rsidRPr="006E6A33">
              <w:rPr>
                <w:rFonts w:ascii="Times New Roman" w:eastAsia="Times New Roman" w:hAnsi="Times New Roman" w:cs="Times New Roman"/>
                <w:b/>
                <w:bCs/>
              </w:rPr>
              <w:t>Value from validation set</w:t>
            </w:r>
          </w:p>
        </w:tc>
      </w:tr>
      <w:tr w:rsidR="006E6A33" w:rsidRPr="006E6A33" w14:paraId="6C6ADEED" w14:textId="77777777" w:rsidTr="006E6A33">
        <w:trPr>
          <w:tblCellSpacing w:w="15" w:type="dxa"/>
        </w:trPr>
        <w:tc>
          <w:tcPr>
            <w:tcW w:w="0" w:type="auto"/>
            <w:vAlign w:val="center"/>
            <w:hideMark/>
          </w:tcPr>
          <w:p w14:paraId="472BFAFE" w14:textId="77777777"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rPr>
              <w:t>Overstock risk</w:t>
            </w:r>
          </w:p>
        </w:tc>
        <w:tc>
          <w:tcPr>
            <w:tcW w:w="0" w:type="auto"/>
            <w:vAlign w:val="center"/>
            <w:hideMark/>
          </w:tcPr>
          <w:p w14:paraId="7D48C999" w14:textId="77777777"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b/>
                <w:bCs/>
              </w:rPr>
              <w:t>54.54 %</w:t>
            </w:r>
            <w:r w:rsidRPr="006E6A33">
              <w:rPr>
                <w:rFonts w:ascii="Times New Roman" w:eastAsia="Times New Roman" w:hAnsi="Times New Roman" w:cs="Times New Roman"/>
              </w:rPr>
              <w:t xml:space="preserve"> of rows (avg surplus </w:t>
            </w:r>
            <w:r w:rsidRPr="006E6A33">
              <w:rPr>
                <w:rFonts w:ascii="Times New Roman" w:eastAsia="Times New Roman" w:hAnsi="Times New Roman" w:cs="Times New Roman"/>
                <w:b/>
                <w:bCs/>
              </w:rPr>
              <w:t>$1 310.47</w:t>
            </w:r>
            <w:r w:rsidRPr="006E6A33">
              <w:rPr>
                <w:rFonts w:ascii="Times New Roman" w:eastAsia="Times New Roman" w:hAnsi="Times New Roman" w:cs="Times New Roman"/>
              </w:rPr>
              <w:t>)</w:t>
            </w:r>
          </w:p>
        </w:tc>
      </w:tr>
      <w:tr w:rsidR="006E6A33" w:rsidRPr="006E6A33" w14:paraId="7C2CAF71" w14:textId="77777777" w:rsidTr="006E6A33">
        <w:trPr>
          <w:tblCellSpacing w:w="15" w:type="dxa"/>
        </w:trPr>
        <w:tc>
          <w:tcPr>
            <w:tcW w:w="0" w:type="auto"/>
            <w:vAlign w:val="center"/>
            <w:hideMark/>
          </w:tcPr>
          <w:p w14:paraId="5AF71D1C" w14:textId="77777777"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rPr>
              <w:t>Stock</w:t>
            </w:r>
            <w:r w:rsidRPr="006E6A33">
              <w:rPr>
                <w:rFonts w:ascii="Times New Roman" w:eastAsia="Times New Roman" w:hAnsi="Times New Roman" w:cs="Times New Roman"/>
              </w:rPr>
              <w:noBreakHyphen/>
              <w:t>out risk</w:t>
            </w:r>
          </w:p>
        </w:tc>
        <w:tc>
          <w:tcPr>
            <w:tcW w:w="0" w:type="auto"/>
            <w:vAlign w:val="center"/>
            <w:hideMark/>
          </w:tcPr>
          <w:p w14:paraId="5524B47B" w14:textId="77777777"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b/>
                <w:bCs/>
              </w:rPr>
              <w:t>45.46 %</w:t>
            </w:r>
            <w:r w:rsidRPr="006E6A33">
              <w:rPr>
                <w:rFonts w:ascii="Times New Roman" w:eastAsia="Times New Roman" w:hAnsi="Times New Roman" w:cs="Times New Roman"/>
              </w:rPr>
              <w:t xml:space="preserve"> of rows (avg deficit </w:t>
            </w:r>
            <w:r w:rsidRPr="006E6A33">
              <w:rPr>
                <w:rFonts w:ascii="Times New Roman" w:eastAsia="Times New Roman" w:hAnsi="Times New Roman" w:cs="Times New Roman"/>
                <w:b/>
                <w:bCs/>
              </w:rPr>
              <w:t>$1 586.62</w:t>
            </w:r>
            <w:r w:rsidRPr="006E6A33">
              <w:rPr>
                <w:rFonts w:ascii="Times New Roman" w:eastAsia="Times New Roman" w:hAnsi="Times New Roman" w:cs="Times New Roman"/>
              </w:rPr>
              <w:t>)</w:t>
            </w:r>
          </w:p>
        </w:tc>
      </w:tr>
    </w:tbl>
    <w:p w14:paraId="59537D4E" w14:textId="77777777" w:rsidR="006E6A33" w:rsidRPr="006E6A33" w:rsidRDefault="006E6A33" w:rsidP="006E6A33">
      <w:pPr>
        <w:jc w:val="both"/>
        <w:rPr>
          <w:rFonts w:ascii="Times New Roman" w:eastAsia="Times New Roman" w:hAnsi="Times New Roman" w:cs="Times New Roman"/>
        </w:rPr>
      </w:pPr>
      <w:r w:rsidRPr="006E6A33">
        <w:rPr>
          <w:rFonts w:ascii="Times New Roman" w:eastAsia="Times New Roman" w:hAnsi="Times New Roman" w:cs="Times New Roman"/>
        </w:rPr>
        <w:t>The slight bias toward over</w:t>
      </w:r>
      <w:r w:rsidRPr="006E6A33">
        <w:rPr>
          <w:rFonts w:ascii="Times New Roman" w:eastAsia="Times New Roman" w:hAnsi="Times New Roman" w:cs="Times New Roman"/>
        </w:rPr>
        <w:noBreakHyphen/>
        <w:t xml:space="preserve">stock aligns with Walmart’s “never out of stock” priority. Highly seasonal Depts 39, 72, 92, 38 and 95 show 1.5–2× larger forecast errors, justifying </w:t>
      </w:r>
      <w:r w:rsidRPr="006E6A33">
        <w:rPr>
          <w:rFonts w:ascii="Times New Roman" w:eastAsia="Times New Roman" w:hAnsi="Times New Roman" w:cs="Times New Roman"/>
          <w:b/>
          <w:bCs/>
        </w:rPr>
        <w:t>25–30 %</w:t>
      </w:r>
      <w:r w:rsidRPr="006E6A33">
        <w:rPr>
          <w:rFonts w:ascii="Times New Roman" w:eastAsia="Times New Roman" w:hAnsi="Times New Roman" w:cs="Times New Roman"/>
        </w:rPr>
        <w:t xml:space="preserve"> buffers, versus </w:t>
      </w:r>
      <w:r w:rsidRPr="006E6A33">
        <w:rPr>
          <w:rFonts w:ascii="Times New Roman" w:eastAsia="Times New Roman" w:hAnsi="Times New Roman" w:cs="Times New Roman"/>
          <w:b/>
          <w:bCs/>
        </w:rPr>
        <w:t>15–20 %</w:t>
      </w:r>
      <w:r w:rsidRPr="006E6A33">
        <w:rPr>
          <w:rFonts w:ascii="Times New Roman" w:eastAsia="Times New Roman" w:hAnsi="Times New Roman" w:cs="Times New Roman"/>
        </w:rPr>
        <w:t xml:space="preserve"> for staple categories.</w:t>
      </w:r>
    </w:p>
    <w:p w14:paraId="799A777A" w14:textId="72FB11E5" w:rsidR="00DA19FB" w:rsidRPr="00F60FCE" w:rsidRDefault="00DA19FB">
      <w:pPr>
        <w:jc w:val="both"/>
        <w:rPr>
          <w:rFonts w:ascii="Times New Roman" w:eastAsia="Times New Roman" w:hAnsi="Times New Roman" w:cs="Times New Roman"/>
        </w:rPr>
      </w:pPr>
    </w:p>
    <w:p w14:paraId="35E684F2" w14:textId="77777777" w:rsidR="00DA19FB" w:rsidRPr="00F60FCE" w:rsidRDefault="00000000">
      <w:pPr>
        <w:jc w:val="center"/>
        <w:rPr>
          <w:rFonts w:ascii="Times New Roman" w:eastAsia="Times New Roman" w:hAnsi="Times New Roman" w:cs="Times New Roman"/>
        </w:rPr>
      </w:pPr>
      <w:r w:rsidRPr="00F60FCE">
        <w:rPr>
          <w:rFonts w:ascii="Times New Roman" w:eastAsia="Times New Roman" w:hAnsi="Times New Roman" w:cs="Times New Roman"/>
        </w:rPr>
        <w:lastRenderedPageBreak/>
        <w:t>Figure-3</w:t>
      </w:r>
      <w:r w:rsidRPr="00F60FCE">
        <w:rPr>
          <w:noProof/>
        </w:rPr>
        <w:drawing>
          <wp:anchor distT="0" distB="0" distL="114300" distR="114300" simplePos="0" relativeHeight="251659264" behindDoc="0" locked="0" layoutInCell="1" hidden="0" allowOverlap="1" wp14:anchorId="0140E511" wp14:editId="31A0790B">
            <wp:simplePos x="0" y="0"/>
            <wp:positionH relativeFrom="column">
              <wp:posOffset>552450</wp:posOffset>
            </wp:positionH>
            <wp:positionV relativeFrom="paragraph">
              <wp:posOffset>4445</wp:posOffset>
            </wp:positionV>
            <wp:extent cx="4635795" cy="2434486"/>
            <wp:effectExtent l="0" t="0" r="0" b="0"/>
            <wp:wrapTopAndBottom distT="0" distB="0"/>
            <wp:docPr id="5" name="image3.jpg" descr="A graph showing a sales increas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A graph showing a sales increase&#10;&#10;Description automatically generated with medium confidence"/>
                    <pic:cNvPicPr preferRelativeResize="0"/>
                  </pic:nvPicPr>
                  <pic:blipFill>
                    <a:blip r:embed="rId10"/>
                    <a:srcRect/>
                    <a:stretch>
                      <a:fillRect/>
                    </a:stretch>
                  </pic:blipFill>
                  <pic:spPr>
                    <a:xfrm>
                      <a:off x="0" y="0"/>
                      <a:ext cx="4635795" cy="2434486"/>
                    </a:xfrm>
                    <a:prstGeom prst="rect">
                      <a:avLst/>
                    </a:prstGeom>
                    <a:ln/>
                  </pic:spPr>
                </pic:pic>
              </a:graphicData>
            </a:graphic>
          </wp:anchor>
        </w:drawing>
      </w:r>
    </w:p>
    <w:p w14:paraId="45255AC0" w14:textId="77777777" w:rsidR="00DA19FB" w:rsidRPr="00F60FCE" w:rsidRDefault="00000000">
      <w:pPr>
        <w:pStyle w:val="Heading2"/>
        <w:numPr>
          <w:ilvl w:val="1"/>
          <w:numId w:val="2"/>
        </w:numPr>
        <w:ind w:left="0" w:firstLine="0"/>
        <w:rPr>
          <w:rFonts w:ascii="Times New Roman" w:eastAsia="Times New Roman" w:hAnsi="Times New Roman" w:cs="Times New Roman"/>
        </w:rPr>
      </w:pPr>
      <w:r w:rsidRPr="00F60FCE">
        <w:rPr>
          <w:rFonts w:ascii="Times New Roman" w:eastAsia="Times New Roman" w:hAnsi="Times New Roman" w:cs="Times New Roman"/>
        </w:rPr>
        <w:t>External Factor Analysis</w:t>
      </w:r>
    </w:p>
    <w:p w14:paraId="451744DA" w14:textId="546F97AE" w:rsidR="00DA19FB" w:rsidRPr="00F60FCE" w:rsidRDefault="006E6A33">
      <w:pPr>
        <w:jc w:val="both"/>
        <w:rPr>
          <w:rFonts w:ascii="Times New Roman" w:eastAsia="Times New Roman" w:hAnsi="Times New Roman" w:cs="Times New Roman"/>
        </w:rPr>
      </w:pPr>
      <w:r w:rsidRPr="006E6A33">
        <w:rPr>
          <w:rFonts w:ascii="Times New Roman" w:eastAsia="Times New Roman" w:hAnsi="Times New Roman" w:cs="Times New Roman"/>
        </w:rPr>
        <w:t>Overall correlations with weather and macro variables are modest (|ρ| &lt; 0.20), yet department</w:t>
      </w:r>
      <w:r w:rsidRPr="006E6A33">
        <w:rPr>
          <w:rFonts w:ascii="Times New Roman" w:eastAsia="Times New Roman" w:hAnsi="Times New Roman" w:cs="Times New Roman"/>
        </w:rPr>
        <w:noBreakHyphen/>
        <w:t>level drill</w:t>
      </w:r>
      <w:r w:rsidRPr="006E6A33">
        <w:rPr>
          <w:rFonts w:ascii="Times New Roman" w:eastAsia="Times New Roman" w:hAnsi="Times New Roman" w:cs="Times New Roman"/>
        </w:rPr>
        <w:noBreakHyphen/>
        <w:t xml:space="preserve">downs reveal stronger links—for example, garden supplies correlate positively with temperature. </w:t>
      </w:r>
      <w:r w:rsidRPr="006E6A33">
        <w:rPr>
          <w:rFonts w:ascii="Times New Roman" w:eastAsia="Times New Roman" w:hAnsi="Times New Roman" w:cs="Times New Roman"/>
          <w:b/>
          <w:bCs/>
        </w:rPr>
        <w:t>Fuel</w:t>
      </w:r>
      <w:r w:rsidRPr="006E6A33">
        <w:rPr>
          <w:rFonts w:ascii="Times New Roman" w:eastAsia="Times New Roman" w:hAnsi="Times New Roman" w:cs="Times New Roman"/>
          <w:b/>
          <w:bCs/>
        </w:rPr>
        <w:noBreakHyphen/>
        <w:t>price elasticity = –0.084</w:t>
      </w:r>
      <w:r w:rsidRPr="006E6A33">
        <w:rPr>
          <w:rFonts w:ascii="Times New Roman" w:eastAsia="Times New Roman" w:hAnsi="Times New Roman" w:cs="Times New Roman"/>
        </w:rPr>
        <w:t xml:space="preserve"> (log</w:t>
      </w:r>
      <w:r w:rsidRPr="006E6A33">
        <w:rPr>
          <w:rFonts w:ascii="Times New Roman" w:eastAsia="Times New Roman" w:hAnsi="Times New Roman" w:cs="Times New Roman"/>
        </w:rPr>
        <w:noBreakHyphen/>
        <w:t>log), signalling slightly inelastic demand overall but much higher sensitivity (≈ –0.40 to –0.87) in discretionary categories. Monitoring fuel trends therefore matters most for high</w:t>
      </w:r>
      <w:r w:rsidRPr="006E6A33">
        <w:rPr>
          <w:rFonts w:ascii="Times New Roman" w:eastAsia="Times New Roman" w:hAnsi="Times New Roman" w:cs="Times New Roman"/>
        </w:rPr>
        <w:noBreakHyphen/>
        <w:t>ticket, non</w:t>
      </w:r>
      <w:r w:rsidRPr="006E6A33">
        <w:rPr>
          <w:rFonts w:ascii="Times New Roman" w:eastAsia="Times New Roman" w:hAnsi="Times New Roman" w:cs="Times New Roman"/>
        </w:rPr>
        <w:noBreakHyphen/>
        <w:t>essential lines.</w:t>
      </w:r>
      <w:r w:rsidRPr="00F60FCE">
        <w:rPr>
          <w:rFonts w:ascii="Times New Roman" w:eastAsia="Times New Roman" w:hAnsi="Times New Roman" w:cs="Times New Roman"/>
        </w:rPr>
        <w:t>.</w:t>
      </w:r>
    </w:p>
    <w:p w14:paraId="28B93584" w14:textId="77777777" w:rsidR="00DA19FB" w:rsidRPr="00F60FCE" w:rsidRDefault="00000000">
      <w:pPr>
        <w:jc w:val="center"/>
        <w:rPr>
          <w:rFonts w:ascii="Times New Roman" w:eastAsia="Times New Roman" w:hAnsi="Times New Roman" w:cs="Times New Roman"/>
        </w:rPr>
      </w:pPr>
      <w:r w:rsidRPr="00F60FCE">
        <w:rPr>
          <w:rFonts w:ascii="Times New Roman" w:eastAsia="Times New Roman" w:hAnsi="Times New Roman" w:cs="Times New Roman"/>
        </w:rPr>
        <w:t>Figure-6</w:t>
      </w:r>
      <w:r w:rsidRPr="00F60FCE">
        <w:rPr>
          <w:noProof/>
        </w:rPr>
        <w:drawing>
          <wp:anchor distT="0" distB="0" distL="114300" distR="114300" simplePos="0" relativeHeight="251660288" behindDoc="0" locked="0" layoutInCell="1" hidden="0" allowOverlap="1" wp14:anchorId="745079DB" wp14:editId="4E5FAA40">
            <wp:simplePos x="0" y="0"/>
            <wp:positionH relativeFrom="column">
              <wp:posOffset>1</wp:posOffset>
            </wp:positionH>
            <wp:positionV relativeFrom="paragraph">
              <wp:posOffset>-5079</wp:posOffset>
            </wp:positionV>
            <wp:extent cx="5731510" cy="2846705"/>
            <wp:effectExtent l="0" t="0" r="0" b="0"/>
            <wp:wrapTopAndBottom distT="0" distB="0"/>
            <wp:docPr id="1" name="image5.jpg" descr="A graph showing the price of sa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graph showing the price of sales&#10;&#10;Description automatically generated"/>
                    <pic:cNvPicPr preferRelativeResize="0"/>
                  </pic:nvPicPr>
                  <pic:blipFill>
                    <a:blip r:embed="rId11"/>
                    <a:srcRect/>
                    <a:stretch>
                      <a:fillRect/>
                    </a:stretch>
                  </pic:blipFill>
                  <pic:spPr>
                    <a:xfrm>
                      <a:off x="0" y="0"/>
                      <a:ext cx="5731510" cy="2846705"/>
                    </a:xfrm>
                    <a:prstGeom prst="rect">
                      <a:avLst/>
                    </a:prstGeom>
                    <a:ln/>
                  </pic:spPr>
                </pic:pic>
              </a:graphicData>
            </a:graphic>
          </wp:anchor>
        </w:drawing>
      </w:r>
    </w:p>
    <w:p w14:paraId="29C2A73F" w14:textId="77777777" w:rsidR="00DA19FB" w:rsidRPr="00F60FCE" w:rsidRDefault="00000000">
      <w:pPr>
        <w:pStyle w:val="Heading1"/>
        <w:numPr>
          <w:ilvl w:val="0"/>
          <w:numId w:val="2"/>
        </w:numPr>
        <w:ind w:left="559" w:hanging="574"/>
      </w:pPr>
      <w:r w:rsidRPr="00F60FCE">
        <w:rPr>
          <w:rFonts w:ascii="Times New Roman" w:eastAsia="Times New Roman" w:hAnsi="Times New Roman" w:cs="Times New Roman"/>
          <w:sz w:val="28"/>
          <w:szCs w:val="28"/>
        </w:rPr>
        <w:lastRenderedPageBreak/>
        <w:t>Conclusion</w:t>
      </w:r>
    </w:p>
    <w:p w14:paraId="2B96F3B4"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Summary of Findings</w:t>
      </w:r>
    </w:p>
    <w:p w14:paraId="591EA2DD" w14:textId="7BF2AC7D" w:rsidR="00DA19FB" w:rsidRPr="00F60FCE" w:rsidRDefault="001B0F42">
      <w:pPr>
        <w:jc w:val="both"/>
        <w:rPr>
          <w:rFonts w:ascii="Times New Roman" w:eastAsia="Times New Roman" w:hAnsi="Times New Roman" w:cs="Times New Roman"/>
        </w:rPr>
      </w:pPr>
      <w:r w:rsidRPr="001B0F42">
        <w:rPr>
          <w:rFonts w:ascii="Times New Roman" w:eastAsia="Times New Roman" w:hAnsi="Times New Roman" w:cs="Times New Roman"/>
        </w:rPr>
        <w:t>This study shows that a structured CRISP</w:t>
      </w:r>
      <w:r w:rsidRPr="001B0F42">
        <w:rPr>
          <w:rFonts w:ascii="Times New Roman" w:eastAsia="Times New Roman" w:hAnsi="Times New Roman" w:cs="Times New Roman"/>
        </w:rPr>
        <w:noBreakHyphen/>
        <w:t>DM workflow, coupled with machine</w:t>
      </w:r>
      <w:r w:rsidRPr="001B0F42">
        <w:rPr>
          <w:rFonts w:ascii="Times New Roman" w:eastAsia="Times New Roman" w:hAnsi="Times New Roman" w:cs="Times New Roman"/>
        </w:rPr>
        <w:noBreakHyphen/>
        <w:t xml:space="preserve">learning ensembles, can materially improve Walmart’s inventory and promotion decisions. After exhaustive testing, the </w:t>
      </w:r>
      <w:r w:rsidRPr="001B0F42">
        <w:rPr>
          <w:rFonts w:ascii="Times New Roman" w:eastAsia="Times New Roman" w:hAnsi="Times New Roman" w:cs="Times New Roman"/>
          <w:b/>
          <w:bCs/>
        </w:rPr>
        <w:t>Random Forest Regressor</w:t>
      </w:r>
      <w:r w:rsidRPr="001B0F42">
        <w:rPr>
          <w:rFonts w:ascii="Times New Roman" w:eastAsia="Times New Roman" w:hAnsi="Times New Roman" w:cs="Times New Roman"/>
        </w:rPr>
        <w:t xml:space="preserve"> proved the best forecaster, attaining </w:t>
      </w:r>
      <w:r w:rsidRPr="001B0F42">
        <w:rPr>
          <w:rFonts w:ascii="Times New Roman" w:eastAsia="Times New Roman" w:hAnsi="Times New Roman" w:cs="Times New Roman"/>
          <w:b/>
          <w:bCs/>
        </w:rPr>
        <w:t>WMAE $1 634.84, RMSE $3 644.76, R² 0.9745</w:t>
      </w:r>
      <w:r w:rsidRPr="001B0F42">
        <w:rPr>
          <w:rFonts w:ascii="Times New Roman" w:eastAsia="Times New Roman" w:hAnsi="Times New Roman" w:cs="Times New Roman"/>
        </w:rPr>
        <w:t>—explaining ≈ 97 % of weekly</w:t>
      </w:r>
      <w:r w:rsidRPr="001B0F42">
        <w:rPr>
          <w:rFonts w:ascii="Times New Roman" w:eastAsia="Times New Roman" w:hAnsi="Times New Roman" w:cs="Times New Roman"/>
        </w:rPr>
        <w:noBreakHyphen/>
        <w:t>sales variance and outperforming the single Decision</w:t>
      </w:r>
      <w:r w:rsidRPr="001B0F42">
        <w:rPr>
          <w:rFonts w:ascii="Times New Roman" w:eastAsia="Times New Roman" w:hAnsi="Times New Roman" w:cs="Times New Roman"/>
        </w:rPr>
        <w:noBreakHyphen/>
        <w:t>Tree baseline by 1.7 percentage points (R²) and ≈ $440 in weighted error.</w:t>
      </w:r>
      <w:r w:rsidRPr="001B0F42">
        <w:rPr>
          <w:rFonts w:ascii="Times New Roman" w:eastAsia="Times New Roman" w:hAnsi="Times New Roman" w:cs="Times New Roman"/>
        </w:rPr>
        <w:br/>
        <w:t>Feature</w:t>
      </w:r>
      <w:r w:rsidRPr="001B0F42">
        <w:rPr>
          <w:rFonts w:ascii="Times New Roman" w:eastAsia="Times New Roman" w:hAnsi="Times New Roman" w:cs="Times New Roman"/>
        </w:rPr>
        <w:noBreakHyphen/>
        <w:t xml:space="preserve">importance analysis revealed that </w:t>
      </w:r>
      <w:r w:rsidRPr="001B0F42">
        <w:rPr>
          <w:rFonts w:ascii="Times New Roman" w:eastAsia="Times New Roman" w:hAnsi="Times New Roman" w:cs="Times New Roman"/>
          <w:b/>
          <w:bCs/>
        </w:rPr>
        <w:t>Dept, Store, and Size together contribute ≈ 89 %</w:t>
      </w:r>
      <w:r w:rsidRPr="001B0F42">
        <w:rPr>
          <w:rFonts w:ascii="Times New Roman" w:eastAsia="Times New Roman" w:hAnsi="Times New Roman" w:cs="Times New Roman"/>
        </w:rPr>
        <w:t xml:space="preserve"> of predictive power, confirming the dominant role of product mix and physical capacity, while economic variables play a secondary but still useful role.</w:t>
      </w:r>
      <w:r w:rsidRPr="001B0F42">
        <w:rPr>
          <w:rFonts w:ascii="Times New Roman" w:eastAsia="Times New Roman" w:hAnsi="Times New Roman" w:cs="Times New Roman"/>
        </w:rPr>
        <w:br/>
        <w:t>The three</w:t>
      </w:r>
      <w:r w:rsidRPr="001B0F42">
        <w:rPr>
          <w:rFonts w:ascii="Times New Roman" w:eastAsia="Times New Roman" w:hAnsi="Times New Roman" w:cs="Times New Roman"/>
        </w:rPr>
        <w:noBreakHyphen/>
        <w:t xml:space="preserve">tier inventory algorithm (10 % base buffer + 10 % safety stock = 21 % total) balanced risk effectively: </w:t>
      </w:r>
      <w:r w:rsidRPr="001B0F42">
        <w:rPr>
          <w:rFonts w:ascii="Times New Roman" w:eastAsia="Times New Roman" w:hAnsi="Times New Roman" w:cs="Times New Roman"/>
          <w:b/>
          <w:bCs/>
        </w:rPr>
        <w:t>54.5 % overstock vs 45.5 % stock</w:t>
      </w:r>
      <w:r w:rsidRPr="001B0F42">
        <w:rPr>
          <w:rFonts w:ascii="Times New Roman" w:eastAsia="Times New Roman" w:hAnsi="Times New Roman" w:cs="Times New Roman"/>
          <w:b/>
          <w:bCs/>
        </w:rPr>
        <w:noBreakHyphen/>
        <w:t>out events</w:t>
      </w:r>
      <w:r w:rsidRPr="001B0F42">
        <w:rPr>
          <w:rFonts w:ascii="Times New Roman" w:eastAsia="Times New Roman" w:hAnsi="Times New Roman" w:cs="Times New Roman"/>
        </w:rPr>
        <w:t xml:space="preserve"> on validation, with average dollar miss of </w:t>
      </w:r>
      <w:r w:rsidRPr="001B0F42">
        <w:rPr>
          <w:rFonts w:ascii="Times New Roman" w:eastAsia="Times New Roman" w:hAnsi="Times New Roman" w:cs="Times New Roman"/>
          <w:b/>
          <w:bCs/>
        </w:rPr>
        <w:t>$1 310 (over)</w:t>
      </w:r>
      <w:r w:rsidRPr="001B0F42">
        <w:rPr>
          <w:rFonts w:ascii="Times New Roman" w:eastAsia="Times New Roman" w:hAnsi="Times New Roman" w:cs="Times New Roman"/>
        </w:rPr>
        <w:t xml:space="preserve"> and </w:t>
      </w:r>
      <w:r w:rsidRPr="001B0F42">
        <w:rPr>
          <w:rFonts w:ascii="Times New Roman" w:eastAsia="Times New Roman" w:hAnsi="Times New Roman" w:cs="Times New Roman"/>
          <w:b/>
          <w:bCs/>
        </w:rPr>
        <w:t>$1 586 (under)</w:t>
      </w:r>
      <w:r w:rsidRPr="001B0F42">
        <w:rPr>
          <w:rFonts w:ascii="Times New Roman" w:eastAsia="Times New Roman" w:hAnsi="Times New Roman" w:cs="Times New Roman"/>
        </w:rPr>
        <w:t>.</w:t>
      </w:r>
      <w:r w:rsidRPr="001B0F42">
        <w:rPr>
          <w:rFonts w:ascii="Times New Roman" w:eastAsia="Times New Roman" w:hAnsi="Times New Roman" w:cs="Times New Roman"/>
        </w:rPr>
        <w:br/>
        <w:t xml:space="preserve">Promotion analytics flagged </w:t>
      </w:r>
      <w:r w:rsidRPr="001B0F42">
        <w:rPr>
          <w:rFonts w:ascii="Times New Roman" w:eastAsia="Times New Roman" w:hAnsi="Times New Roman" w:cs="Times New Roman"/>
          <w:b/>
          <w:bCs/>
        </w:rPr>
        <w:t>Weeks 6, 22, 51</w:t>
      </w:r>
      <w:r w:rsidRPr="001B0F42">
        <w:rPr>
          <w:rFonts w:ascii="Times New Roman" w:eastAsia="Times New Roman" w:hAnsi="Times New Roman" w:cs="Times New Roman"/>
        </w:rPr>
        <w:t xml:space="preserve"> as the only weeks above the 95th</w:t>
      </w:r>
      <w:r w:rsidRPr="001B0F42">
        <w:rPr>
          <w:rFonts w:ascii="Times New Roman" w:eastAsia="Times New Roman" w:hAnsi="Times New Roman" w:cs="Times New Roman"/>
        </w:rPr>
        <w:noBreakHyphen/>
        <w:t>percentile sales threshold; a Random</w:t>
      </w:r>
      <w:r w:rsidRPr="001B0F42">
        <w:rPr>
          <w:rFonts w:ascii="Times New Roman" w:eastAsia="Times New Roman" w:hAnsi="Times New Roman" w:cs="Times New Roman"/>
        </w:rPr>
        <w:noBreakHyphen/>
        <w:t>Forest classifier then identified those high</w:t>
      </w:r>
      <w:r w:rsidRPr="001B0F42">
        <w:rPr>
          <w:rFonts w:ascii="Times New Roman" w:eastAsia="Times New Roman" w:hAnsi="Times New Roman" w:cs="Times New Roman"/>
        </w:rPr>
        <w:noBreakHyphen/>
        <w:t xml:space="preserve">uplift weeks with </w:t>
      </w:r>
      <w:r w:rsidRPr="001B0F42">
        <w:rPr>
          <w:rFonts w:ascii="Times New Roman" w:eastAsia="Times New Roman" w:hAnsi="Times New Roman" w:cs="Times New Roman"/>
          <w:b/>
          <w:bCs/>
        </w:rPr>
        <w:t>100 % accuracy</w:t>
      </w:r>
      <w:r w:rsidRPr="001B0F42">
        <w:rPr>
          <w:rFonts w:ascii="Times New Roman" w:eastAsia="Times New Roman" w:hAnsi="Times New Roman" w:cs="Times New Roman"/>
        </w:rPr>
        <w:t>.</w:t>
      </w:r>
      <w:r w:rsidRPr="001B0F42">
        <w:rPr>
          <w:rFonts w:ascii="Times New Roman" w:eastAsia="Times New Roman" w:hAnsi="Times New Roman" w:cs="Times New Roman"/>
        </w:rPr>
        <w:br/>
        <w:t>Store and department deep</w:t>
      </w:r>
      <w:r w:rsidRPr="001B0F42">
        <w:rPr>
          <w:rFonts w:ascii="Times New Roman" w:eastAsia="Times New Roman" w:hAnsi="Times New Roman" w:cs="Times New Roman"/>
        </w:rPr>
        <w:noBreakHyphen/>
        <w:t xml:space="preserve">dives showed a </w:t>
      </w:r>
      <w:r w:rsidRPr="001B0F42">
        <w:rPr>
          <w:rFonts w:ascii="Times New Roman" w:eastAsia="Times New Roman" w:hAnsi="Times New Roman" w:cs="Times New Roman"/>
          <w:b/>
          <w:bCs/>
        </w:rPr>
        <w:t>~8 × revenue gap</w:t>
      </w:r>
      <w:r w:rsidRPr="001B0F42">
        <w:rPr>
          <w:rFonts w:ascii="Times New Roman" w:eastAsia="Times New Roman" w:hAnsi="Times New Roman" w:cs="Times New Roman"/>
        </w:rPr>
        <w:t xml:space="preserve"> between the top (Store 20) and bottom (Store 33) outlets, and extreme seasonality in Depts 72 and 92. Holiday weeks lift overall sales by </w:t>
      </w:r>
      <w:r w:rsidRPr="001B0F42">
        <w:rPr>
          <w:rFonts w:ascii="Times New Roman" w:eastAsia="Times New Roman" w:hAnsi="Times New Roman" w:cs="Times New Roman"/>
          <w:b/>
          <w:bCs/>
        </w:rPr>
        <w:t>≈ 7 %</w:t>
      </w:r>
      <w:r w:rsidRPr="001B0F42">
        <w:rPr>
          <w:rFonts w:ascii="Times New Roman" w:eastAsia="Times New Roman" w:hAnsi="Times New Roman" w:cs="Times New Roman"/>
        </w:rPr>
        <w:t>, led by Thanksgiving, calling for targeted seasonal stock increases.</w:t>
      </w:r>
      <w:r w:rsidRPr="001B0F42">
        <w:rPr>
          <w:rFonts w:ascii="Times New Roman" w:eastAsia="Times New Roman" w:hAnsi="Times New Roman" w:cs="Times New Roman"/>
        </w:rPr>
        <w:br/>
        <w:t>External</w:t>
      </w:r>
      <w:r w:rsidRPr="001B0F42">
        <w:rPr>
          <w:rFonts w:ascii="Times New Roman" w:eastAsia="Times New Roman" w:hAnsi="Times New Roman" w:cs="Times New Roman"/>
        </w:rPr>
        <w:noBreakHyphen/>
        <w:t>factor work quantified a modest overall fuel</w:t>
      </w:r>
      <w:r w:rsidRPr="001B0F42">
        <w:rPr>
          <w:rFonts w:ascii="Times New Roman" w:eastAsia="Times New Roman" w:hAnsi="Times New Roman" w:cs="Times New Roman"/>
        </w:rPr>
        <w:noBreakHyphen/>
        <w:t>price elasticity (</w:t>
      </w:r>
      <w:r w:rsidRPr="001B0F42">
        <w:rPr>
          <w:rFonts w:ascii="Times New Roman" w:eastAsia="Times New Roman" w:hAnsi="Times New Roman" w:cs="Times New Roman"/>
          <w:b/>
          <w:bCs/>
        </w:rPr>
        <w:noBreakHyphen/>
        <w:t>0.084</w:t>
      </w:r>
      <w:r w:rsidRPr="001B0F42">
        <w:rPr>
          <w:rFonts w:ascii="Times New Roman" w:eastAsia="Times New Roman" w:hAnsi="Times New Roman" w:cs="Times New Roman"/>
        </w:rPr>
        <w:t>) but much larger elasticities (to </w:t>
      </w:r>
      <w:r w:rsidRPr="001B0F42">
        <w:rPr>
          <w:rFonts w:ascii="Times New Roman" w:eastAsia="Times New Roman" w:hAnsi="Times New Roman" w:cs="Times New Roman"/>
        </w:rPr>
        <w:noBreakHyphen/>
        <w:t>0.87) in discretionary departme</w:t>
      </w:r>
      <w:r>
        <w:rPr>
          <w:rFonts w:ascii="Times New Roman" w:eastAsia="Times New Roman" w:hAnsi="Times New Roman" w:cs="Times New Roman"/>
        </w:rPr>
        <w:t>nt</w:t>
      </w:r>
      <w:r w:rsidRPr="00F60FCE">
        <w:rPr>
          <w:rFonts w:ascii="Times New Roman" w:eastAsia="Times New Roman" w:hAnsi="Times New Roman" w:cs="Times New Roman"/>
        </w:rPr>
        <w:t>.</w:t>
      </w:r>
    </w:p>
    <w:p w14:paraId="075AE2C3"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t>External Factor Analysis</w:t>
      </w:r>
    </w:p>
    <w:p w14:paraId="44BA0A96" w14:textId="7C330434" w:rsidR="001B0F42" w:rsidRPr="00F60FCE" w:rsidRDefault="00000000" w:rsidP="001B0F42">
      <w:pPr>
        <w:jc w:val="both"/>
        <w:rPr>
          <w:rFonts w:ascii="Times New Roman" w:eastAsia="Times New Roman" w:hAnsi="Times New Roman" w:cs="Times New Roman"/>
        </w:rPr>
      </w:pPr>
      <w:r w:rsidRPr="00F60FCE">
        <w:rPr>
          <w:rFonts w:ascii="Times New Roman" w:eastAsia="Times New Roman" w:hAnsi="Times New Roman" w:cs="Times New Roman"/>
        </w:rPr>
        <w:t xml:space="preserve">The </w:t>
      </w:r>
      <w:r w:rsidR="001B0F42" w:rsidRPr="001B0F42">
        <w:rPr>
          <w:rFonts w:ascii="Times New Roman" w:eastAsia="Times New Roman" w:hAnsi="Times New Roman" w:cs="Times New Roman"/>
        </w:rPr>
        <w:t>The correlation and elasticity work translate into several operational guidelines:</w:t>
      </w:r>
      <w:r w:rsidR="001B0F42" w:rsidRPr="001B0F42">
        <w:rPr>
          <w:rFonts w:ascii="Times New Roman" w:eastAsia="Times New Roman" w:hAnsi="Times New Roman" w:cs="Times New Roman"/>
        </w:rPr>
        <w:br/>
        <w:t>  • </w:t>
      </w:r>
      <w:r w:rsidR="001B0F42" w:rsidRPr="001B0F42">
        <w:rPr>
          <w:rFonts w:ascii="Times New Roman" w:eastAsia="Times New Roman" w:hAnsi="Times New Roman" w:cs="Times New Roman"/>
          <w:b/>
          <w:bCs/>
        </w:rPr>
        <w:t>Store</w:t>
      </w:r>
      <w:r w:rsidR="001B0F42" w:rsidRPr="001B0F42">
        <w:rPr>
          <w:rFonts w:ascii="Times New Roman" w:eastAsia="Times New Roman" w:hAnsi="Times New Roman" w:cs="Times New Roman"/>
          <w:b/>
          <w:bCs/>
        </w:rPr>
        <w:noBreakHyphen/>
        <w:t>specific inventory.</w:t>
      </w:r>
      <w:r w:rsidR="001B0F42" w:rsidRPr="001B0F42">
        <w:rPr>
          <w:rFonts w:ascii="Times New Roman" w:eastAsia="Times New Roman" w:hAnsi="Times New Roman" w:cs="Times New Roman"/>
        </w:rPr>
        <w:t xml:space="preserve"> Tailor base stock and safety</w:t>
      </w:r>
      <w:r w:rsidR="001B0F42" w:rsidRPr="001B0F42">
        <w:rPr>
          <w:rFonts w:ascii="Times New Roman" w:eastAsia="Times New Roman" w:hAnsi="Times New Roman" w:cs="Times New Roman"/>
        </w:rPr>
        <w:noBreakHyphen/>
        <w:t>stock percentages to each store’s type, size, and local demand profile rather than enforcing network</w:t>
      </w:r>
      <w:r w:rsidR="001B0F42" w:rsidRPr="001B0F42">
        <w:rPr>
          <w:rFonts w:ascii="Times New Roman" w:eastAsia="Times New Roman" w:hAnsi="Times New Roman" w:cs="Times New Roman"/>
        </w:rPr>
        <w:noBreakHyphen/>
        <w:t>wide rules.</w:t>
      </w:r>
      <w:r w:rsidR="001B0F42" w:rsidRPr="001B0F42">
        <w:rPr>
          <w:rFonts w:ascii="Times New Roman" w:eastAsia="Times New Roman" w:hAnsi="Times New Roman" w:cs="Times New Roman"/>
        </w:rPr>
        <w:br/>
        <w:t>  • </w:t>
      </w:r>
      <w:r w:rsidR="001B0F42" w:rsidRPr="001B0F42">
        <w:rPr>
          <w:rFonts w:ascii="Times New Roman" w:eastAsia="Times New Roman" w:hAnsi="Times New Roman" w:cs="Times New Roman"/>
          <w:b/>
          <w:bCs/>
        </w:rPr>
        <w:t>Department focus.</w:t>
      </w:r>
      <w:r w:rsidR="001B0F42" w:rsidRPr="001B0F42">
        <w:rPr>
          <w:rFonts w:ascii="Times New Roman" w:eastAsia="Times New Roman" w:hAnsi="Times New Roman" w:cs="Times New Roman"/>
        </w:rPr>
        <w:t xml:space="preserve"> Maintain </w:t>
      </w:r>
      <w:r w:rsidR="001B0F42" w:rsidRPr="001B0F42">
        <w:rPr>
          <w:rFonts w:ascii="Times New Roman" w:eastAsia="Times New Roman" w:hAnsi="Times New Roman" w:cs="Times New Roman"/>
          <w:b/>
          <w:bCs/>
        </w:rPr>
        <w:t>25–30 %</w:t>
      </w:r>
      <w:r w:rsidR="001B0F42" w:rsidRPr="001B0F42">
        <w:rPr>
          <w:rFonts w:ascii="Times New Roman" w:eastAsia="Times New Roman" w:hAnsi="Times New Roman" w:cs="Times New Roman"/>
        </w:rPr>
        <w:t xml:space="preserve"> buffers for highly seasonal or volatile categories (holiday décor, school supplies, garden) and </w:t>
      </w:r>
      <w:r w:rsidR="001B0F42" w:rsidRPr="001B0F42">
        <w:rPr>
          <w:rFonts w:ascii="Times New Roman" w:eastAsia="Times New Roman" w:hAnsi="Times New Roman" w:cs="Times New Roman"/>
          <w:b/>
          <w:bCs/>
        </w:rPr>
        <w:t>15–20 %</w:t>
      </w:r>
      <w:r w:rsidR="001B0F42" w:rsidRPr="001B0F42">
        <w:rPr>
          <w:rFonts w:ascii="Times New Roman" w:eastAsia="Times New Roman" w:hAnsi="Times New Roman" w:cs="Times New Roman"/>
        </w:rPr>
        <w:t xml:space="preserve"> for stable staples (grocery, paper goods).</w:t>
      </w:r>
      <w:r w:rsidR="001B0F42" w:rsidRPr="001B0F42">
        <w:rPr>
          <w:rFonts w:ascii="Times New Roman" w:eastAsia="Times New Roman" w:hAnsi="Times New Roman" w:cs="Times New Roman"/>
        </w:rPr>
        <w:br/>
        <w:t>  • </w:t>
      </w:r>
      <w:r w:rsidR="001B0F42" w:rsidRPr="001B0F42">
        <w:rPr>
          <w:rFonts w:ascii="Times New Roman" w:eastAsia="Times New Roman" w:hAnsi="Times New Roman" w:cs="Times New Roman"/>
          <w:b/>
          <w:bCs/>
        </w:rPr>
        <w:t>Holiday execution.</w:t>
      </w:r>
      <w:r w:rsidR="001B0F42" w:rsidRPr="001B0F42">
        <w:rPr>
          <w:rFonts w:ascii="Times New Roman" w:eastAsia="Times New Roman" w:hAnsi="Times New Roman" w:cs="Times New Roman"/>
        </w:rPr>
        <w:t xml:space="preserve"> Allocate labor, logistics capacity, and promotional budget to the verified peak weeks—especially </w:t>
      </w:r>
      <w:r w:rsidR="001B0F42" w:rsidRPr="001B0F42">
        <w:rPr>
          <w:rFonts w:ascii="Times New Roman" w:eastAsia="Times New Roman" w:hAnsi="Times New Roman" w:cs="Times New Roman"/>
          <w:b/>
          <w:bCs/>
        </w:rPr>
        <w:t>week 47 (Thanksgiving/Black Friday)</w:t>
      </w:r>
      <w:r w:rsidR="001B0F42" w:rsidRPr="001B0F42">
        <w:rPr>
          <w:rFonts w:ascii="Times New Roman" w:eastAsia="Times New Roman" w:hAnsi="Times New Roman" w:cs="Times New Roman"/>
        </w:rPr>
        <w:t xml:space="preserve"> and </w:t>
      </w:r>
      <w:r w:rsidR="001B0F42" w:rsidRPr="001B0F42">
        <w:rPr>
          <w:rFonts w:ascii="Times New Roman" w:eastAsia="Times New Roman" w:hAnsi="Times New Roman" w:cs="Times New Roman"/>
          <w:b/>
          <w:bCs/>
        </w:rPr>
        <w:t>week 51 (pre</w:t>
      </w:r>
      <w:r w:rsidR="001B0F42" w:rsidRPr="001B0F42">
        <w:rPr>
          <w:rFonts w:ascii="Times New Roman" w:eastAsia="Times New Roman" w:hAnsi="Times New Roman" w:cs="Times New Roman"/>
          <w:b/>
          <w:bCs/>
        </w:rPr>
        <w:noBreakHyphen/>
        <w:t>Christmas)</w:t>
      </w:r>
      <w:r w:rsidR="001B0F42" w:rsidRPr="001B0F42">
        <w:rPr>
          <w:rFonts w:ascii="Times New Roman" w:eastAsia="Times New Roman" w:hAnsi="Times New Roman" w:cs="Times New Roman"/>
        </w:rPr>
        <w:t>—instead of simply calendaring around the holiday date itself.</w:t>
      </w:r>
      <w:r w:rsidR="001B0F42" w:rsidRPr="001B0F42">
        <w:rPr>
          <w:rFonts w:ascii="Times New Roman" w:eastAsia="Times New Roman" w:hAnsi="Times New Roman" w:cs="Times New Roman"/>
        </w:rPr>
        <w:br/>
        <w:t>  • </w:t>
      </w:r>
      <w:r w:rsidR="001B0F42" w:rsidRPr="001B0F42">
        <w:rPr>
          <w:rFonts w:ascii="Times New Roman" w:eastAsia="Times New Roman" w:hAnsi="Times New Roman" w:cs="Times New Roman"/>
          <w:b/>
          <w:bCs/>
        </w:rPr>
        <w:t>Macro</w:t>
      </w:r>
      <w:r w:rsidR="001B0F42" w:rsidRPr="001B0F42">
        <w:rPr>
          <w:rFonts w:ascii="Times New Roman" w:eastAsia="Times New Roman" w:hAnsi="Times New Roman" w:cs="Times New Roman"/>
          <w:b/>
          <w:bCs/>
        </w:rPr>
        <w:noBreakHyphen/>
        <w:t>monitoring.</w:t>
      </w:r>
      <w:r w:rsidR="001B0F42" w:rsidRPr="001B0F42">
        <w:rPr>
          <w:rFonts w:ascii="Times New Roman" w:eastAsia="Times New Roman" w:hAnsi="Times New Roman" w:cs="Times New Roman"/>
        </w:rPr>
        <w:t xml:space="preserve"> During fuel</w:t>
      </w:r>
      <w:r w:rsidR="001B0F42" w:rsidRPr="001B0F42">
        <w:rPr>
          <w:rFonts w:ascii="Times New Roman" w:eastAsia="Times New Roman" w:hAnsi="Times New Roman" w:cs="Times New Roman"/>
        </w:rPr>
        <w:noBreakHyphen/>
        <w:t>price spikes or deteriorating unemployment, trim discretionary inventory and shift marketing spend toward essentials, because discretionary elasticity is several times higher than staple elasticity.</w:t>
      </w:r>
      <w:r w:rsidR="001B0F42" w:rsidRPr="001B0F42">
        <w:rPr>
          <w:rFonts w:ascii="Times New Roman" w:eastAsia="Times New Roman" w:hAnsi="Times New Roman" w:cs="Times New Roman"/>
        </w:rPr>
        <w:br/>
        <w:t>  • </w:t>
      </w:r>
      <w:r w:rsidR="001B0F42" w:rsidRPr="001B0F42">
        <w:rPr>
          <w:rFonts w:ascii="Times New Roman" w:eastAsia="Times New Roman" w:hAnsi="Times New Roman" w:cs="Times New Roman"/>
          <w:b/>
          <w:bCs/>
        </w:rPr>
        <w:t>January reset.</w:t>
      </w:r>
      <w:r w:rsidR="001B0F42" w:rsidRPr="001B0F42">
        <w:rPr>
          <w:rFonts w:ascii="Times New Roman" w:eastAsia="Times New Roman" w:hAnsi="Times New Roman" w:cs="Times New Roman"/>
        </w:rPr>
        <w:t xml:space="preserve"> Plan markdowns and inbound receipts to navigate the predictable post</w:t>
      </w:r>
      <w:r w:rsidR="001B0F42" w:rsidRPr="001B0F42">
        <w:rPr>
          <w:rFonts w:ascii="Times New Roman" w:eastAsia="Times New Roman" w:hAnsi="Times New Roman" w:cs="Times New Roman"/>
        </w:rPr>
        <w:noBreakHyphen/>
        <w:t>holiday trough, freeing space and working capital for the spring build</w:t>
      </w:r>
      <w:r w:rsidR="001B0F42" w:rsidRPr="001B0F42">
        <w:rPr>
          <w:rFonts w:ascii="Times New Roman" w:eastAsia="Times New Roman" w:hAnsi="Times New Roman" w:cs="Times New Roman"/>
        </w:rPr>
        <w:noBreakHyphen/>
        <w:t>up.</w:t>
      </w:r>
    </w:p>
    <w:p w14:paraId="7BA9E33C" w14:textId="77777777" w:rsidR="00DA19FB" w:rsidRPr="00F60FCE" w:rsidRDefault="00000000">
      <w:pPr>
        <w:pStyle w:val="Heading2"/>
        <w:numPr>
          <w:ilvl w:val="1"/>
          <w:numId w:val="2"/>
        </w:numPr>
        <w:spacing w:line="269" w:lineRule="auto"/>
        <w:ind w:left="0" w:firstLine="0"/>
        <w:rPr>
          <w:rFonts w:ascii="Times New Roman" w:eastAsia="Times New Roman" w:hAnsi="Times New Roman" w:cs="Times New Roman"/>
        </w:rPr>
      </w:pPr>
      <w:r w:rsidRPr="00F60FCE">
        <w:rPr>
          <w:rFonts w:ascii="Times New Roman" w:eastAsia="Times New Roman" w:hAnsi="Times New Roman" w:cs="Times New Roman"/>
        </w:rPr>
        <w:lastRenderedPageBreak/>
        <w:t>External Factor Analysis</w:t>
      </w:r>
    </w:p>
    <w:p w14:paraId="2770AED2" w14:textId="6BDC79B9" w:rsidR="001B0F42" w:rsidRDefault="001B0F42">
      <w:pPr>
        <w:jc w:val="both"/>
        <w:rPr>
          <w:rFonts w:ascii="Times New Roman" w:eastAsia="Times New Roman" w:hAnsi="Times New Roman" w:cs="Times New Roman"/>
        </w:rPr>
      </w:pPr>
      <w:r w:rsidRPr="001B0F42">
        <w:rPr>
          <w:rFonts w:ascii="Times New Roman" w:eastAsia="Times New Roman" w:hAnsi="Times New Roman" w:cs="Times New Roman"/>
        </w:rPr>
        <w:t>Although the weekly</w:t>
      </w:r>
      <w:r w:rsidRPr="001B0F42">
        <w:rPr>
          <w:rFonts w:ascii="Times New Roman" w:eastAsia="Times New Roman" w:hAnsi="Times New Roman" w:cs="Times New Roman"/>
        </w:rPr>
        <w:noBreakHyphen/>
        <w:t>level model meets current objectives, several extensions would deepen business value:</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Higher granularity.</w:t>
      </w:r>
      <w:r w:rsidRPr="001B0F42">
        <w:rPr>
          <w:rFonts w:ascii="Times New Roman" w:eastAsia="Times New Roman" w:hAnsi="Times New Roman" w:cs="Times New Roman"/>
        </w:rPr>
        <w:t xml:space="preserve"> Incorporate daily POS data to capture day</w:t>
      </w:r>
      <w:r w:rsidRPr="001B0F42">
        <w:rPr>
          <w:rFonts w:ascii="Times New Roman" w:eastAsia="Times New Roman" w:hAnsi="Times New Roman" w:cs="Times New Roman"/>
        </w:rPr>
        <w:noBreakHyphen/>
        <w:t>of</w:t>
      </w:r>
      <w:r w:rsidRPr="001B0F42">
        <w:rPr>
          <w:rFonts w:ascii="Times New Roman" w:eastAsia="Times New Roman" w:hAnsi="Times New Roman" w:cs="Times New Roman"/>
        </w:rPr>
        <w:noBreakHyphen/>
        <w:t>week effects and intra</w:t>
      </w:r>
      <w:r w:rsidRPr="001B0F42">
        <w:rPr>
          <w:rFonts w:ascii="Times New Roman" w:eastAsia="Times New Roman" w:hAnsi="Times New Roman" w:cs="Times New Roman"/>
        </w:rPr>
        <w:noBreakHyphen/>
        <w:t>week promotion lifts.</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Cross</w:t>
      </w:r>
      <w:r w:rsidRPr="001B0F42">
        <w:rPr>
          <w:rFonts w:ascii="Times New Roman" w:eastAsia="Times New Roman" w:hAnsi="Times New Roman" w:cs="Times New Roman"/>
          <w:b/>
          <w:bCs/>
        </w:rPr>
        <w:noBreakHyphen/>
        <w:t>category interactions.</w:t>
      </w:r>
      <w:r w:rsidRPr="001B0F42">
        <w:rPr>
          <w:rFonts w:ascii="Times New Roman" w:eastAsia="Times New Roman" w:hAnsi="Times New Roman" w:cs="Times New Roman"/>
        </w:rPr>
        <w:t xml:space="preserve"> Model substitution and basket cannibalization so that markdown plans in one department automatically adjust forecasts in related categories.</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Additional signals.</w:t>
      </w:r>
      <w:r w:rsidRPr="001B0F42">
        <w:rPr>
          <w:rFonts w:ascii="Times New Roman" w:eastAsia="Times New Roman" w:hAnsi="Times New Roman" w:cs="Times New Roman"/>
        </w:rPr>
        <w:t xml:space="preserve"> Blend in local events, competitor pricing, and social</w:t>
      </w:r>
      <w:r w:rsidRPr="001B0F42">
        <w:rPr>
          <w:rFonts w:ascii="Times New Roman" w:eastAsia="Times New Roman" w:hAnsi="Times New Roman" w:cs="Times New Roman"/>
        </w:rPr>
        <w:noBreakHyphen/>
        <w:t>media sentiment to improve short</w:t>
      </w:r>
      <w:r w:rsidRPr="001B0F42">
        <w:rPr>
          <w:rFonts w:ascii="Times New Roman" w:eastAsia="Times New Roman" w:hAnsi="Times New Roman" w:cs="Times New Roman"/>
        </w:rPr>
        <w:noBreakHyphen/>
        <w:t>term forecast agility.</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Advanced architectures.</w:t>
      </w:r>
      <w:r w:rsidRPr="001B0F42">
        <w:rPr>
          <w:rFonts w:ascii="Times New Roman" w:eastAsia="Times New Roman" w:hAnsi="Times New Roman" w:cs="Times New Roman"/>
        </w:rPr>
        <w:t xml:space="preserve"> Test LSTM or hybrid statistical–ML models for long</w:t>
      </w:r>
      <w:r w:rsidRPr="001B0F42">
        <w:rPr>
          <w:rFonts w:ascii="Times New Roman" w:eastAsia="Times New Roman" w:hAnsi="Times New Roman" w:cs="Times New Roman"/>
        </w:rPr>
        <w:noBreakHyphen/>
        <w:t>horizon forecasts and for data</w:t>
      </w:r>
      <w:r w:rsidRPr="001B0F42">
        <w:rPr>
          <w:rFonts w:ascii="Times New Roman" w:eastAsia="Times New Roman" w:hAnsi="Times New Roman" w:cs="Times New Roman"/>
        </w:rPr>
        <w:noBreakHyphen/>
        <w:t>sparse new stores.</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Profit</w:t>
      </w:r>
      <w:r w:rsidRPr="001B0F42">
        <w:rPr>
          <w:rFonts w:ascii="Times New Roman" w:eastAsia="Times New Roman" w:hAnsi="Times New Roman" w:cs="Times New Roman"/>
          <w:b/>
          <w:bCs/>
        </w:rPr>
        <w:noBreakHyphen/>
        <w:t>based optimization.</w:t>
      </w:r>
      <w:r w:rsidRPr="001B0F42">
        <w:rPr>
          <w:rFonts w:ascii="Times New Roman" w:eastAsia="Times New Roman" w:hAnsi="Times New Roman" w:cs="Times New Roman"/>
        </w:rPr>
        <w:t xml:space="preserve"> Combine forecasts with margin, carrying</w:t>
      </w:r>
      <w:r w:rsidRPr="001B0F42">
        <w:rPr>
          <w:rFonts w:ascii="Times New Roman" w:eastAsia="Times New Roman" w:hAnsi="Times New Roman" w:cs="Times New Roman"/>
        </w:rPr>
        <w:noBreakHyphen/>
        <w:t>cost, and lost</w:t>
      </w:r>
      <w:r w:rsidRPr="001B0F42">
        <w:rPr>
          <w:rFonts w:ascii="Times New Roman" w:eastAsia="Times New Roman" w:hAnsi="Times New Roman" w:cs="Times New Roman"/>
        </w:rPr>
        <w:noBreakHyphen/>
        <w:t>sale estimates to optimize on net profit, not just service level.</w:t>
      </w:r>
      <w:r w:rsidRPr="001B0F42">
        <w:rPr>
          <w:rFonts w:ascii="Times New Roman" w:eastAsia="Times New Roman" w:hAnsi="Times New Roman" w:cs="Times New Roman"/>
        </w:rPr>
        <w:br/>
        <w:t>  • </w:t>
      </w:r>
      <w:r w:rsidRPr="001B0F42">
        <w:rPr>
          <w:rFonts w:ascii="Times New Roman" w:eastAsia="Times New Roman" w:hAnsi="Times New Roman" w:cs="Times New Roman"/>
          <w:b/>
          <w:bCs/>
        </w:rPr>
        <w:t>Interactive decision support.</w:t>
      </w:r>
      <w:r w:rsidRPr="001B0F42">
        <w:rPr>
          <w:rFonts w:ascii="Times New Roman" w:eastAsia="Times New Roman" w:hAnsi="Times New Roman" w:cs="Times New Roman"/>
        </w:rPr>
        <w:t xml:space="preserve"> Provide store and replenishment managers with scenario</w:t>
      </w:r>
      <w:r w:rsidRPr="001B0F42">
        <w:rPr>
          <w:rFonts w:ascii="Times New Roman" w:eastAsia="Times New Roman" w:hAnsi="Times New Roman" w:cs="Times New Roman"/>
        </w:rPr>
        <w:noBreakHyphen/>
        <w:t>planning dashboards that show forecast ranges, risk bands, and recommended orders under different economic assumptions</w:t>
      </w:r>
    </w:p>
    <w:p w14:paraId="150D0F89" w14:textId="77777777" w:rsidR="00DA19FB" w:rsidRPr="00F60FCE" w:rsidRDefault="00000000">
      <w:pPr>
        <w:pStyle w:val="Heading1"/>
        <w:numPr>
          <w:ilvl w:val="0"/>
          <w:numId w:val="2"/>
        </w:numPr>
      </w:pPr>
      <w:r w:rsidRPr="00F60FCE">
        <w:rPr>
          <w:rFonts w:ascii="Times New Roman" w:eastAsia="Times New Roman" w:hAnsi="Times New Roman" w:cs="Times New Roman"/>
        </w:rPr>
        <w:t>Future Scope</w:t>
      </w:r>
    </w:p>
    <w:p w14:paraId="3119A8DA"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While this project establishes a strong foundation for data-driven retail operations, several promising directions for future research and development have emerged:</w:t>
      </w:r>
    </w:p>
    <w:p w14:paraId="406F81DF" w14:textId="77777777" w:rsidR="00DA19FB" w:rsidRPr="00F60FCE" w:rsidRDefault="00000000">
      <w:pPr>
        <w:pStyle w:val="Heading2"/>
        <w:numPr>
          <w:ilvl w:val="1"/>
          <w:numId w:val="2"/>
        </w:numPr>
        <w:spacing w:line="269" w:lineRule="auto"/>
        <w:ind w:left="0" w:firstLine="0"/>
      </w:pPr>
      <w:r w:rsidRPr="00F60FCE">
        <w:t>Enhanced Data Granularity and Integration</w:t>
      </w:r>
    </w:p>
    <w:p w14:paraId="10D61737"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Future iterations could incorporate daily sales data rather than weekly aggregates, enabling more precise forecasting and inventory management that accounts for intra-week patterns. This enhancement would be particularly valuable for perishable departments where day-of-week effects are pronounced. Additionally, integration of point-of-sale transaction data would enable item-level forecasting that captures substitution effects and basket analysis insights that are obscured in department-level aggregations.</w:t>
      </w:r>
    </w:p>
    <w:p w14:paraId="00454C3C"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Advanced Machine Learning Architectures</w:t>
      </w:r>
    </w:p>
    <w:p w14:paraId="7D8A568F"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The current Random Forest model could be extended to deep learning approaches, particularly Long Short-Term Memory (LSTM) neural networks, which have demonstrated superior performance in capturing complex temporal dependencies in time series data. Hybrid models that combine statistical and machine learning approaches could further enhance accuracy by capturing both linear and non-linear patterns in retail sales. Transfer learning techniques could improve forecasting for new stores or departments with limited historical data by leveraging patterns learned from established locations.</w:t>
      </w:r>
    </w:p>
    <w:p w14:paraId="3F27B811" w14:textId="77777777" w:rsidR="00DA19FB" w:rsidRPr="00F60FCE" w:rsidRDefault="00000000">
      <w:pPr>
        <w:pStyle w:val="Heading2"/>
        <w:numPr>
          <w:ilvl w:val="1"/>
          <w:numId w:val="2"/>
        </w:numPr>
        <w:spacing w:line="269" w:lineRule="auto"/>
        <w:ind w:left="0" w:firstLine="0"/>
      </w:pPr>
      <w:r w:rsidRPr="00F60FCE">
        <w:lastRenderedPageBreak/>
        <w:t>Cross-Department Effects and Cannibalization Modeling</w:t>
      </w:r>
    </w:p>
    <w:p w14:paraId="71CD3FA9"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The current approach treats departments as independent units, which simplifies modeling but misses important interdependencies. Future work could incorporate cross-department effects, including cannibalization (where promotions in one department reduce sales in others) and complementarity (where promotions in one department boost sales in related categories). This holistic approach would enable more sophisticated promotion strategies that maximize total store revenue rather than individual department performance.</w:t>
      </w:r>
    </w:p>
    <w:p w14:paraId="6A102E47" w14:textId="77777777" w:rsidR="00DA19FB" w:rsidRPr="00F60FCE" w:rsidRDefault="00000000">
      <w:pPr>
        <w:pStyle w:val="Heading2"/>
        <w:numPr>
          <w:ilvl w:val="1"/>
          <w:numId w:val="2"/>
        </w:numPr>
        <w:spacing w:line="269" w:lineRule="auto"/>
        <w:ind w:left="0" w:firstLine="0"/>
      </w:pPr>
      <w:r w:rsidRPr="00F60FCE">
        <w:t>External Data Enrichment</w:t>
      </w:r>
    </w:p>
    <w:p w14:paraId="09CC4B9D"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The predictive models could be enhanced through integration of additional external data sources. Social media sentiment analysis could provide early indicators of changing consumer preferences. Competitor pricing data could enable more responsive promotional strategies. Local event calendars could help anticipate demand spikes tied to community activities. Weather forecast integration could improve short-term inventory adjustments for weather-sensitive merchandise.</w:t>
      </w:r>
    </w:p>
    <w:p w14:paraId="7D7D7623" w14:textId="77777777" w:rsidR="00DA19FB" w:rsidRPr="00F60FCE" w:rsidRDefault="00000000">
      <w:pPr>
        <w:pStyle w:val="Heading2"/>
        <w:numPr>
          <w:ilvl w:val="1"/>
          <w:numId w:val="2"/>
        </w:numPr>
        <w:spacing w:line="269" w:lineRule="auto"/>
        <w:ind w:left="0" w:firstLine="0"/>
      </w:pPr>
      <w:r w:rsidRPr="00F60FCE">
        <w:t>Automated Replenishment System</w:t>
      </w:r>
    </w:p>
    <w:p w14:paraId="512A0E15"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The inventory recommendations could be extended into a fully automated replenishment system that generates purchase orders based on predicted demand, current inventory levels, and lead times. This system could optimize order quantities and timing to minimize total supply chain costs while maintaining desired service levels. Integration with supplier systems would enable collaborative forecasting and planning that improves efficiency across the entire supply chain.</w:t>
      </w:r>
    </w:p>
    <w:p w14:paraId="556B0EB9" w14:textId="77777777" w:rsidR="00DA19FB" w:rsidRPr="00F60FCE" w:rsidRDefault="00000000">
      <w:pPr>
        <w:pStyle w:val="Heading2"/>
        <w:numPr>
          <w:ilvl w:val="1"/>
          <w:numId w:val="2"/>
        </w:numPr>
        <w:spacing w:line="269" w:lineRule="auto"/>
        <w:ind w:left="0" w:firstLine="0"/>
      </w:pPr>
      <w:r w:rsidRPr="00F60FCE">
        <w:t>Real-Time Decision Support Interface</w:t>
      </w:r>
    </w:p>
    <w:p w14:paraId="0720B9E9"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Development of an interactive decision support dashboard would facilitate practical implementation of these analytical insights. The interface could allow inventory managers to visualize predictions, simulate different scenarios, and generate store-specific action plans. Real-time anomaly detection and alerts would enable proactive responses to emerging issues before they impact customer experience.</w:t>
      </w:r>
    </w:p>
    <w:p w14:paraId="0D88C5F0" w14:textId="77777777" w:rsidR="00DA19FB" w:rsidRPr="00F60FCE" w:rsidRDefault="00000000">
      <w:pPr>
        <w:pStyle w:val="Heading2"/>
        <w:numPr>
          <w:ilvl w:val="1"/>
          <w:numId w:val="2"/>
        </w:numPr>
        <w:spacing w:line="269" w:lineRule="auto"/>
        <w:ind w:left="0" w:firstLine="0"/>
      </w:pPr>
      <w:r w:rsidRPr="00F60FCE">
        <w:t>Financial Optimization</w:t>
      </w:r>
    </w:p>
    <w:p w14:paraId="531E34B2"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Future development could integrate financial data on margins, holding costs, and stockout costs to optimize inventory not just for service level but for overall profitability. This approach would recognize that different products have different financial impacts when understocked or overstocked, enabling more nuanced inventory policies. Markdown optimization capabilities could reduce margin erosion by identifying the optimal timing and depth of price reductions for slow-moving inventory.</w:t>
      </w:r>
    </w:p>
    <w:p w14:paraId="48D86675" w14:textId="77777777" w:rsidR="00DA19FB" w:rsidRPr="00F60FCE" w:rsidRDefault="00000000">
      <w:pPr>
        <w:pStyle w:val="Heading2"/>
        <w:numPr>
          <w:ilvl w:val="1"/>
          <w:numId w:val="2"/>
        </w:numPr>
        <w:spacing w:line="269" w:lineRule="auto"/>
        <w:ind w:left="0" w:firstLine="0"/>
      </w:pPr>
      <w:r w:rsidRPr="00F60FCE">
        <w:lastRenderedPageBreak/>
        <w:t>Sustainability Metrics</w:t>
      </w:r>
    </w:p>
    <w:p w14:paraId="30DF6F85"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As environmental considerations become increasingly important in retail operations, future iterations could incorporate sustainability metrics into the optimization framework. This could include minimizing food waste in grocery departments, reducing transportation emissions through more efficient delivery scheduling, and optimizing packaging based on predicted sales volumes. These enhancements would align inventory practices with corporate sustainability goals while potentially reducing costs.</w:t>
      </w:r>
    </w:p>
    <w:p w14:paraId="06C61311" w14:textId="77777777"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By pursuing these future directions, Walmart can build upon the current analytical framework to create increasingly sophisticated and responsive retail operations systems that maintain competitive advantage in a rapidly evolving industry landscape.</w:t>
      </w:r>
    </w:p>
    <w:p w14:paraId="77D62D2B" w14:textId="77777777" w:rsidR="00DA19FB" w:rsidRPr="00F60FCE" w:rsidRDefault="00000000">
      <w:pPr>
        <w:pStyle w:val="Heading1"/>
        <w:numPr>
          <w:ilvl w:val="0"/>
          <w:numId w:val="2"/>
        </w:numPr>
      </w:pPr>
      <w:r w:rsidRPr="00F60FCE">
        <w:rPr>
          <w:rFonts w:ascii="Times New Roman" w:eastAsia="Times New Roman" w:hAnsi="Times New Roman" w:cs="Times New Roman"/>
        </w:rPr>
        <w:t>Conclusion</w:t>
      </w:r>
    </w:p>
    <w:p w14:paraId="4257560D" w14:textId="5D95999A"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This comprehensive sales</w:t>
      </w:r>
      <w:r w:rsidRPr="001B0F42">
        <w:rPr>
          <w:rFonts w:ascii="Times New Roman" w:eastAsia="Times New Roman" w:hAnsi="Times New Roman" w:cs="Times New Roman"/>
        </w:rPr>
        <w:noBreakHyphen/>
        <w:t>forecasting and inventory</w:t>
      </w:r>
      <w:r w:rsidRPr="001B0F42">
        <w:rPr>
          <w:rFonts w:ascii="Times New Roman" w:eastAsia="Times New Roman" w:hAnsi="Times New Roman" w:cs="Times New Roman"/>
        </w:rPr>
        <w:noBreakHyphen/>
        <w:t>optimization project has successfully developed a suite of advanced analytics models that markedly enhance Walmart’s operational decision</w:t>
      </w:r>
      <w:r w:rsidRPr="001B0F42">
        <w:rPr>
          <w:rFonts w:ascii="Times New Roman" w:eastAsia="Times New Roman" w:hAnsi="Times New Roman" w:cs="Times New Roman"/>
        </w:rPr>
        <w:noBreakHyphen/>
        <w:t>making. Guided by the CRISP</w:t>
      </w:r>
      <w:r w:rsidRPr="001B0F42">
        <w:rPr>
          <w:rFonts w:ascii="Times New Roman" w:eastAsia="Times New Roman" w:hAnsi="Times New Roman" w:cs="Times New Roman"/>
        </w:rPr>
        <w:noBreakHyphen/>
        <w:t>DM framework and powered by sophisticated machine</w:t>
      </w:r>
      <w:r w:rsidRPr="001B0F42">
        <w:rPr>
          <w:rFonts w:ascii="Times New Roman" w:eastAsia="Times New Roman" w:hAnsi="Times New Roman" w:cs="Times New Roman"/>
        </w:rPr>
        <w:noBreakHyphen/>
        <w:t>learning techniques, we built robust solutions to tackle critical retail challenges.</w:t>
      </w:r>
    </w:p>
    <w:p w14:paraId="2B8D1953" w14:textId="77777777"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Our Random Forest forecasting model achieved an R² of </w:t>
      </w:r>
      <w:r w:rsidRPr="001B0F42">
        <w:rPr>
          <w:rFonts w:ascii="Times New Roman" w:eastAsia="Times New Roman" w:hAnsi="Times New Roman" w:cs="Times New Roman"/>
          <w:b/>
          <w:bCs/>
        </w:rPr>
        <w:t>0.9745</w:t>
      </w:r>
      <w:r w:rsidRPr="001B0F42">
        <w:rPr>
          <w:rFonts w:ascii="Times New Roman" w:eastAsia="Times New Roman" w:hAnsi="Times New Roman" w:cs="Times New Roman"/>
        </w:rPr>
        <w:t xml:space="preserve">, explaining </w:t>
      </w:r>
      <w:r w:rsidRPr="001B0F42">
        <w:rPr>
          <w:rFonts w:ascii="Times New Roman" w:eastAsia="Times New Roman" w:hAnsi="Times New Roman" w:cs="Times New Roman"/>
          <w:b/>
          <w:bCs/>
        </w:rPr>
        <w:t>97.5 %</w:t>
      </w:r>
      <w:r w:rsidRPr="001B0F42">
        <w:rPr>
          <w:rFonts w:ascii="Times New Roman" w:eastAsia="Times New Roman" w:hAnsi="Times New Roman" w:cs="Times New Roman"/>
        </w:rPr>
        <w:t xml:space="preserve"> of the variance in weekly sales across 45 stores and 81 departments—an impressive step</w:t>
      </w:r>
      <w:r w:rsidRPr="001B0F42">
        <w:rPr>
          <w:rFonts w:ascii="Times New Roman" w:eastAsia="Times New Roman" w:hAnsi="Times New Roman" w:cs="Times New Roman"/>
        </w:rPr>
        <w:noBreakHyphen/>
        <w:t>change over traditional methods. Feature</w:t>
      </w:r>
      <w:r w:rsidRPr="001B0F42">
        <w:rPr>
          <w:rFonts w:ascii="Times New Roman" w:eastAsia="Times New Roman" w:hAnsi="Times New Roman" w:cs="Times New Roman"/>
        </w:rPr>
        <w:noBreakHyphen/>
        <w:t>importance analysis confirmed that store characteristics, department ID, and temporal variables (especially Month) drive sales most strongly, aligning quantitative evidence with retail domain intuition.</w:t>
      </w:r>
    </w:p>
    <w:p w14:paraId="5F114E81" w14:textId="77777777"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The dynamic inventory</w:t>
      </w:r>
      <w:r w:rsidRPr="001B0F42">
        <w:rPr>
          <w:rFonts w:ascii="Times New Roman" w:eastAsia="Times New Roman" w:hAnsi="Times New Roman" w:cs="Times New Roman"/>
        </w:rPr>
        <w:noBreakHyphen/>
        <w:t xml:space="preserve">optimization engine applies a </w:t>
      </w:r>
      <w:r w:rsidRPr="001B0F42">
        <w:rPr>
          <w:rFonts w:ascii="Times New Roman" w:eastAsia="Times New Roman" w:hAnsi="Times New Roman" w:cs="Times New Roman"/>
          <w:b/>
          <w:bCs/>
        </w:rPr>
        <w:t>21 %</w:t>
      </w:r>
      <w:r w:rsidRPr="001B0F42">
        <w:rPr>
          <w:rFonts w:ascii="Times New Roman" w:eastAsia="Times New Roman" w:hAnsi="Times New Roman" w:cs="Times New Roman"/>
        </w:rPr>
        <w:t xml:space="preserve"> buffer (10 % base + 10 % safety stock) to predicted demand, balancing business risks: current validation shows </w:t>
      </w:r>
      <w:r w:rsidRPr="001B0F42">
        <w:rPr>
          <w:rFonts w:ascii="Times New Roman" w:eastAsia="Times New Roman" w:hAnsi="Times New Roman" w:cs="Times New Roman"/>
          <w:b/>
          <w:bCs/>
        </w:rPr>
        <w:t>45.5 %</w:t>
      </w:r>
      <w:r w:rsidRPr="001B0F42">
        <w:rPr>
          <w:rFonts w:ascii="Times New Roman" w:eastAsia="Times New Roman" w:hAnsi="Times New Roman" w:cs="Times New Roman"/>
        </w:rPr>
        <w:t xml:space="preserve"> stock</w:t>
      </w:r>
      <w:r w:rsidRPr="001B0F42">
        <w:rPr>
          <w:rFonts w:ascii="Times New Roman" w:eastAsia="Times New Roman" w:hAnsi="Times New Roman" w:cs="Times New Roman"/>
        </w:rPr>
        <w:noBreakHyphen/>
        <w:t xml:space="preserve">out risk versus </w:t>
      </w:r>
      <w:r w:rsidRPr="001B0F42">
        <w:rPr>
          <w:rFonts w:ascii="Times New Roman" w:eastAsia="Times New Roman" w:hAnsi="Times New Roman" w:cs="Times New Roman"/>
          <w:b/>
          <w:bCs/>
        </w:rPr>
        <w:t>54.5 %</w:t>
      </w:r>
      <w:r w:rsidRPr="001B0F42">
        <w:rPr>
          <w:rFonts w:ascii="Times New Roman" w:eastAsia="Times New Roman" w:hAnsi="Times New Roman" w:cs="Times New Roman"/>
        </w:rPr>
        <w:t xml:space="preserve"> overstock risk, a deliberate tilt toward product availability. Department</w:t>
      </w:r>
      <w:r w:rsidRPr="001B0F42">
        <w:rPr>
          <w:rFonts w:ascii="Times New Roman" w:eastAsia="Times New Roman" w:hAnsi="Times New Roman" w:cs="Times New Roman"/>
        </w:rPr>
        <w:noBreakHyphen/>
        <w:t>specific safety</w:t>
      </w:r>
      <w:r w:rsidRPr="001B0F42">
        <w:rPr>
          <w:rFonts w:ascii="Times New Roman" w:eastAsia="Times New Roman" w:hAnsi="Times New Roman" w:cs="Times New Roman"/>
        </w:rPr>
        <w:noBreakHyphen/>
        <w:t>stock rules further accommodate categories with higher sales volatility.</w:t>
      </w:r>
    </w:p>
    <w:p w14:paraId="35FDA466" w14:textId="77777777"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Our promotion</w:t>
      </w:r>
      <w:r w:rsidRPr="001B0F42">
        <w:rPr>
          <w:rFonts w:ascii="Times New Roman" w:eastAsia="Times New Roman" w:hAnsi="Times New Roman" w:cs="Times New Roman"/>
        </w:rPr>
        <w:noBreakHyphen/>
        <w:t>opportunity framework pinpoints key high</w:t>
      </w:r>
      <w:r w:rsidRPr="001B0F42">
        <w:rPr>
          <w:rFonts w:ascii="Times New Roman" w:eastAsia="Times New Roman" w:hAnsi="Times New Roman" w:cs="Times New Roman"/>
        </w:rPr>
        <w:noBreakHyphen/>
        <w:t>potential weeks—</w:t>
      </w:r>
      <w:r w:rsidRPr="001B0F42">
        <w:rPr>
          <w:rFonts w:ascii="Times New Roman" w:eastAsia="Times New Roman" w:hAnsi="Times New Roman" w:cs="Times New Roman"/>
          <w:b/>
          <w:bCs/>
        </w:rPr>
        <w:t>6, 22, and 51</w:t>
      </w:r>
      <w:r w:rsidRPr="001B0F42">
        <w:rPr>
          <w:rFonts w:ascii="Times New Roman" w:eastAsia="Times New Roman" w:hAnsi="Times New Roman" w:cs="Times New Roman"/>
        </w:rPr>
        <w:t xml:space="preserve">—with </w:t>
      </w:r>
      <w:r w:rsidRPr="001B0F42">
        <w:rPr>
          <w:rFonts w:ascii="Times New Roman" w:eastAsia="Times New Roman" w:hAnsi="Times New Roman" w:cs="Times New Roman"/>
          <w:b/>
          <w:bCs/>
        </w:rPr>
        <w:t>100 % classification accuracy</w:t>
      </w:r>
      <w:r w:rsidRPr="001B0F42">
        <w:rPr>
          <w:rFonts w:ascii="Times New Roman" w:eastAsia="Times New Roman" w:hAnsi="Times New Roman" w:cs="Times New Roman"/>
        </w:rPr>
        <w:t>, enabling sharper allocation of marketing spend. Notably, week 51 (the week before Christmas) emerges as a stronger opportunity than Christmas week itself, challenging conventional timing assumptions.</w:t>
      </w:r>
    </w:p>
    <w:p w14:paraId="5E98A85B" w14:textId="77777777"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Risk</w:t>
      </w:r>
      <w:r w:rsidRPr="001B0F42">
        <w:rPr>
          <w:rFonts w:ascii="Times New Roman" w:eastAsia="Times New Roman" w:hAnsi="Times New Roman" w:cs="Times New Roman"/>
        </w:rPr>
        <w:noBreakHyphen/>
        <w:t>mitigation analyses deliver added operational insight. Fuel</w:t>
      </w:r>
      <w:r w:rsidRPr="001B0F42">
        <w:rPr>
          <w:rFonts w:ascii="Times New Roman" w:eastAsia="Times New Roman" w:hAnsi="Times New Roman" w:cs="Times New Roman"/>
        </w:rPr>
        <w:noBreakHyphen/>
        <w:t xml:space="preserve">price elasticity was quantified at </w:t>
      </w:r>
      <w:r w:rsidRPr="001B0F42">
        <w:rPr>
          <w:rFonts w:ascii="Times New Roman" w:eastAsia="Times New Roman" w:hAnsi="Times New Roman" w:cs="Times New Roman"/>
          <w:b/>
          <w:bCs/>
        </w:rPr>
        <w:noBreakHyphen/>
        <w:t>0.084</w:t>
      </w:r>
      <w:r w:rsidRPr="001B0F42">
        <w:rPr>
          <w:rFonts w:ascii="Times New Roman" w:eastAsia="Times New Roman" w:hAnsi="Times New Roman" w:cs="Times New Roman"/>
        </w:rPr>
        <w:t>, indicating a 1 % fuel</w:t>
      </w:r>
      <w:r w:rsidRPr="001B0F42">
        <w:rPr>
          <w:rFonts w:ascii="Times New Roman" w:eastAsia="Times New Roman" w:hAnsi="Times New Roman" w:cs="Times New Roman"/>
        </w:rPr>
        <w:noBreakHyphen/>
        <w:t>price rise depresses sales about 0.08 %; this enables proactive inventory scaling during energy</w:t>
      </w:r>
      <w:r w:rsidRPr="001B0F42">
        <w:rPr>
          <w:rFonts w:ascii="Times New Roman" w:eastAsia="Times New Roman" w:hAnsi="Times New Roman" w:cs="Times New Roman"/>
        </w:rPr>
        <w:noBreakHyphen/>
        <w:t>cost swings. Anomaly detection flagged unusual sales patterns (~2.9 % of records), providing an early</w:t>
      </w:r>
      <w:r w:rsidRPr="001B0F42">
        <w:rPr>
          <w:rFonts w:ascii="Times New Roman" w:eastAsia="Times New Roman" w:hAnsi="Times New Roman" w:cs="Times New Roman"/>
        </w:rPr>
        <w:noBreakHyphen/>
        <w:t>warning mechanism for store</w:t>
      </w:r>
      <w:r w:rsidRPr="001B0F42">
        <w:rPr>
          <w:rFonts w:ascii="Times New Roman" w:eastAsia="Times New Roman" w:hAnsi="Times New Roman" w:cs="Times New Roman"/>
        </w:rPr>
        <w:noBreakHyphen/>
        <w:t>level investigations.</w:t>
      </w:r>
    </w:p>
    <w:p w14:paraId="217F99F4" w14:textId="77777777" w:rsidR="001B0F42" w:rsidRPr="001B0F42" w:rsidRDefault="001B0F42" w:rsidP="001B0F42">
      <w:pPr>
        <w:jc w:val="both"/>
        <w:rPr>
          <w:rFonts w:ascii="Times New Roman" w:eastAsia="Times New Roman" w:hAnsi="Times New Roman" w:cs="Times New Roman"/>
        </w:rPr>
      </w:pPr>
      <w:r w:rsidRPr="001B0F42">
        <w:rPr>
          <w:rFonts w:ascii="Times New Roman" w:eastAsia="Times New Roman" w:hAnsi="Times New Roman" w:cs="Times New Roman"/>
        </w:rPr>
        <w:t>Taken together, these components form an integrated, data</w:t>
      </w:r>
      <w:r w:rsidRPr="001B0F42">
        <w:rPr>
          <w:rFonts w:ascii="Times New Roman" w:eastAsia="Times New Roman" w:hAnsi="Times New Roman" w:cs="Times New Roman"/>
        </w:rPr>
        <w:noBreakHyphen/>
        <w:t>driven framework that replaces intuition</w:t>
      </w:r>
      <w:r w:rsidRPr="001B0F42">
        <w:rPr>
          <w:rFonts w:ascii="Times New Roman" w:eastAsia="Times New Roman" w:hAnsi="Times New Roman" w:cs="Times New Roman"/>
        </w:rPr>
        <w:noBreakHyphen/>
        <w:t>driven decisions with evidence</w:t>
      </w:r>
      <w:r w:rsidRPr="001B0F42">
        <w:rPr>
          <w:rFonts w:ascii="Times New Roman" w:eastAsia="Times New Roman" w:hAnsi="Times New Roman" w:cs="Times New Roman"/>
        </w:rPr>
        <w:noBreakHyphen/>
        <w:t xml:space="preserve">based action. Anticipated business impacts include lower </w:t>
      </w:r>
      <w:r w:rsidRPr="001B0F42">
        <w:rPr>
          <w:rFonts w:ascii="Times New Roman" w:eastAsia="Times New Roman" w:hAnsi="Times New Roman" w:cs="Times New Roman"/>
        </w:rPr>
        <w:lastRenderedPageBreak/>
        <w:t>holding costs, fewer stock</w:t>
      </w:r>
      <w:r w:rsidRPr="001B0F42">
        <w:rPr>
          <w:rFonts w:ascii="Times New Roman" w:eastAsia="Times New Roman" w:hAnsi="Times New Roman" w:cs="Times New Roman"/>
        </w:rPr>
        <w:noBreakHyphen/>
        <w:t>outs, smarter promotions, and ultimately higher profitability through more efficient, responsive retail operations.</w:t>
      </w:r>
    </w:p>
    <w:p w14:paraId="65E1F390" w14:textId="3741F8E3" w:rsidR="00DA19FB" w:rsidRPr="00F60FCE" w:rsidRDefault="00000000">
      <w:pPr>
        <w:jc w:val="both"/>
        <w:rPr>
          <w:rFonts w:ascii="Times New Roman" w:eastAsia="Times New Roman" w:hAnsi="Times New Roman" w:cs="Times New Roman"/>
        </w:rPr>
      </w:pPr>
      <w:r w:rsidRPr="00F60FCE">
        <w:rPr>
          <w:rFonts w:ascii="Times New Roman" w:eastAsia="Times New Roman" w:hAnsi="Times New Roman" w:cs="Times New Roman"/>
        </w:rPr>
        <w:t>.</w:t>
      </w:r>
    </w:p>
    <w:p w14:paraId="2849C0B1" w14:textId="77777777" w:rsidR="00DA19FB" w:rsidRPr="00F60FCE" w:rsidRDefault="00000000">
      <w:pPr>
        <w:pStyle w:val="Heading1"/>
        <w:numPr>
          <w:ilvl w:val="0"/>
          <w:numId w:val="2"/>
        </w:numPr>
      </w:pPr>
      <w:r w:rsidRPr="00F60FCE">
        <w:rPr>
          <w:rFonts w:ascii="Times New Roman" w:eastAsia="Times New Roman" w:hAnsi="Times New Roman" w:cs="Times New Roman"/>
        </w:rPr>
        <w:t>References</w:t>
      </w:r>
    </w:p>
    <w:bookmarkStart w:id="0" w:name="lr8qisfxlc01" w:colFirst="0" w:colLast="0"/>
    <w:bookmarkEnd w:id="0"/>
    <w:p w14:paraId="307216ED"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"wtw0umhcy5qi" \h</w:instrText>
      </w:r>
      <w:r w:rsidRPr="00F60FCE">
        <w:fldChar w:fldCharType="separate"/>
      </w:r>
      <w:r w:rsidRPr="00F60FCE">
        <w:rPr>
          <w:rFonts w:ascii="Times New Roman" w:eastAsia="Times New Roman" w:hAnsi="Times New Roman" w:cs="Times New Roman"/>
          <w:color w:val="467886"/>
          <w:sz w:val="24"/>
          <w:szCs w:val="24"/>
          <w:u w:val="single"/>
        </w:rPr>
        <w:t>[1]</w:t>
      </w:r>
      <w:r w:rsidRPr="00F60FCE">
        <w:fldChar w:fldCharType="end"/>
      </w:r>
      <w:r w:rsidRPr="00F60FCE">
        <w:rPr>
          <w:rFonts w:ascii="Times New Roman" w:eastAsia="Times New Roman" w:hAnsi="Times New Roman" w:cs="Times New Roman"/>
          <w:sz w:val="24"/>
          <w:szCs w:val="24"/>
        </w:rPr>
        <w:t xml:space="preserve"> </w:t>
      </w:r>
      <w:r w:rsidRPr="00F60FCE">
        <w:rPr>
          <w:rFonts w:ascii="Times New Roman" w:eastAsia="Times New Roman" w:hAnsi="Times New Roman" w:cs="Times New Roman"/>
        </w:rPr>
        <w:t>N. N. Alekhyasri, G. B. Prasad, T. P. Pardhasaradhi, and A. P. V. Reddy, "Predictive Analysis for Retail: Sales Forecasting at Walmart," in Proc. 3rd Int. Conf. on Applied Artificial Intelligence and Computing (ICAAIC), 2024, pp. 1–6.​</w:t>
      </w:r>
    </w:p>
    <w:bookmarkStart w:id="1" w:name="ds9zivhl4tfr" w:colFirst="0" w:colLast="0"/>
    <w:bookmarkEnd w:id="1"/>
    <w:p w14:paraId="23E646A9"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"k5v0hl7k89qk" \h</w:instrText>
      </w:r>
      <w:r w:rsidRPr="00F60FCE">
        <w:fldChar w:fldCharType="separate"/>
      </w:r>
      <w:r w:rsidRPr="00F60FCE">
        <w:rPr>
          <w:rFonts w:ascii="Times New Roman" w:eastAsia="Times New Roman" w:hAnsi="Times New Roman" w:cs="Times New Roman"/>
          <w:color w:val="467886"/>
          <w:sz w:val="24"/>
          <w:szCs w:val="24"/>
          <w:u w:val="single"/>
        </w:rPr>
        <w:t>[2]</w:t>
      </w:r>
      <w:r w:rsidRPr="00F60FCE">
        <w:fldChar w:fldCharType="end"/>
      </w:r>
      <w:r w:rsidRPr="00F60FCE">
        <w:rPr>
          <w:rFonts w:ascii="Times New Roman" w:eastAsia="Times New Roman" w:hAnsi="Times New Roman" w:cs="Times New Roman"/>
          <w:sz w:val="24"/>
          <w:szCs w:val="24"/>
        </w:rPr>
        <w:t xml:space="preserve"> C. S. Veluru, "Optimizing Retail Inventory Management with AI: A Predictive Approach to Demand Forecasting, Stock Optimization, and Automated Reordering," Eur. J. Adv. Eng. Technol., vol. 9, no. 11, pp. 89–94, 2022.​</w:t>
      </w:r>
    </w:p>
    <w:bookmarkStart w:id="2" w:name="smfuz793coj7" w:colFirst="0" w:colLast="0"/>
    <w:bookmarkEnd w:id="2"/>
    <w:p w14:paraId="54317C96"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"6lawk47uqk4y" \h</w:instrText>
      </w:r>
      <w:r w:rsidRPr="00F60FCE">
        <w:fldChar w:fldCharType="separate"/>
      </w:r>
      <w:r w:rsidRPr="00F60FCE">
        <w:rPr>
          <w:rFonts w:ascii="Times New Roman" w:eastAsia="Times New Roman" w:hAnsi="Times New Roman" w:cs="Times New Roman"/>
          <w:color w:val="467886"/>
          <w:sz w:val="24"/>
          <w:szCs w:val="24"/>
          <w:u w:val="single"/>
        </w:rPr>
        <w:t>[3]</w:t>
      </w:r>
      <w:r w:rsidRPr="00F60FCE">
        <w:fldChar w:fldCharType="end"/>
      </w:r>
      <w:r w:rsidRPr="00F60FCE">
        <w:rPr>
          <w:rFonts w:ascii="Times New Roman" w:eastAsia="Times New Roman" w:hAnsi="Times New Roman" w:cs="Times New Roman"/>
          <w:sz w:val="24"/>
          <w:szCs w:val="24"/>
        </w:rPr>
        <w:t xml:space="preserve"> S. Agrawal, V. R. Chintha, V. N. Pamadi, A. Aggarwal, and P. Goel, "The Role of Predictive Analytics in Inventory Management," Univ. Res. Rep., vol. 10, no. 4, pp. 456–458, 2023.​</w:t>
      </w:r>
    </w:p>
    <w:bookmarkStart w:id="3" w:name="w8kzxt6ru3cu" w:colFirst="0" w:colLast="0"/>
    <w:bookmarkEnd w:id="3"/>
    <w:p w14:paraId="0985735E"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"qpo0bxaxonzh" \h</w:instrText>
      </w:r>
      <w:r w:rsidRPr="00F60FCE">
        <w:fldChar w:fldCharType="separate"/>
      </w:r>
      <w:r w:rsidRPr="00F60FCE">
        <w:rPr>
          <w:rFonts w:ascii="Times New Roman" w:eastAsia="Times New Roman" w:hAnsi="Times New Roman" w:cs="Times New Roman"/>
          <w:color w:val="467886"/>
          <w:sz w:val="24"/>
          <w:szCs w:val="24"/>
          <w:u w:val="single"/>
        </w:rPr>
        <w:t>[4]</w:t>
      </w:r>
      <w:r w:rsidRPr="00F60FCE">
        <w:fldChar w:fldCharType="end"/>
      </w:r>
      <w:r w:rsidRPr="00F60FCE">
        <w:rPr>
          <w:rFonts w:ascii="Times New Roman" w:eastAsia="Times New Roman" w:hAnsi="Times New Roman" w:cs="Times New Roman"/>
          <w:sz w:val="24"/>
          <w:szCs w:val="24"/>
        </w:rPr>
        <w:t xml:space="preserve"> A. Gheorghe and M. Nicolet-Monnier, Integrated Regional Risk Assessment, Vol. II: Consequence Assessment of Accidental Releases, Springer, 1996.​</w:t>
      </w:r>
    </w:p>
    <w:bookmarkStart w:id="4" w:name="484zccukl7rz" w:colFirst="0" w:colLast="0"/>
    <w:bookmarkEnd w:id="4"/>
    <w:p w14:paraId="5FA78DB3"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"iwub8oulpsps" \h</w:instrText>
      </w:r>
      <w:r w:rsidRPr="00F60FCE">
        <w:fldChar w:fldCharType="separate"/>
      </w:r>
      <w:r w:rsidRPr="00F60FCE">
        <w:rPr>
          <w:rFonts w:ascii="Times New Roman" w:eastAsia="Times New Roman" w:hAnsi="Times New Roman" w:cs="Times New Roman"/>
          <w:color w:val="467886"/>
          <w:sz w:val="24"/>
          <w:szCs w:val="24"/>
          <w:u w:val="single"/>
        </w:rPr>
        <w:t>[5]</w:t>
      </w:r>
      <w:r w:rsidRPr="00F60FCE">
        <w:fldChar w:fldCharType="end"/>
      </w:r>
      <w:r w:rsidRPr="00F60FCE">
        <w:rPr>
          <w:rFonts w:ascii="Times New Roman" w:eastAsia="Times New Roman" w:hAnsi="Times New Roman" w:cs="Times New Roman"/>
          <w:sz w:val="24"/>
          <w:szCs w:val="24"/>
        </w:rPr>
        <w:t xml:space="preserve"> R. W. Frohnoefer, Risk Assessment Framework: Successfully Navigating Uncertainty, 2nd ed., Professional Engineering Publishing, 2003.​</w:t>
      </w:r>
    </w:p>
    <w:bookmarkStart w:id="5" w:name="s8ovzleu3s6e" w:colFirst="0" w:colLast="0"/>
    <w:bookmarkEnd w:id="5"/>
    <w:p w14:paraId="39F400D7"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"m3l3ddvslmq0" \h</w:instrText>
      </w:r>
      <w:r w:rsidRPr="00F60FCE">
        <w:fldChar w:fldCharType="separate"/>
      </w:r>
      <w:r w:rsidRPr="00F60FCE">
        <w:rPr>
          <w:rFonts w:ascii="Times New Roman" w:eastAsia="Times New Roman" w:hAnsi="Times New Roman" w:cs="Times New Roman"/>
          <w:color w:val="467886"/>
          <w:sz w:val="24"/>
          <w:szCs w:val="24"/>
          <w:u w:val="single"/>
        </w:rPr>
        <w:t>[6]</w:t>
      </w:r>
      <w:r w:rsidRPr="00F60FCE">
        <w:fldChar w:fldCharType="end"/>
      </w:r>
      <w:r w:rsidRPr="00F60FCE">
        <w:rPr>
          <w:rFonts w:ascii="Times New Roman" w:eastAsia="Times New Roman" w:hAnsi="Times New Roman" w:cs="Times New Roman"/>
          <w:sz w:val="24"/>
          <w:szCs w:val="24"/>
        </w:rPr>
        <w:t xml:space="preserve"> M. Zhou and Q. Wang, "The On-line Electronic Commerce Forecast Based on Least Square Support Vector Machine," in Proc. Int. Conf. on Information &amp; Computing Science, 2009, pp. 1–4.​</w:t>
      </w:r>
    </w:p>
    <w:bookmarkStart w:id="6" w:name="x3pa1rond1wf" w:colFirst="0" w:colLast="0"/>
    <w:bookmarkEnd w:id="6"/>
    <w:p w14:paraId="60D118C3"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"p9p7dj72rzr5" \h</w:instrText>
      </w:r>
      <w:r w:rsidRPr="00F60FCE">
        <w:fldChar w:fldCharType="separate"/>
      </w:r>
      <w:r w:rsidRPr="00F60FCE">
        <w:rPr>
          <w:rFonts w:ascii="Times New Roman" w:eastAsia="Times New Roman" w:hAnsi="Times New Roman" w:cs="Times New Roman"/>
          <w:color w:val="467886"/>
          <w:sz w:val="24"/>
          <w:szCs w:val="24"/>
          <w:u w:val="single"/>
        </w:rPr>
        <w:t>[7]</w:t>
      </w:r>
      <w:r w:rsidRPr="00F60FCE">
        <w:fldChar w:fldCharType="end"/>
      </w:r>
      <w:r w:rsidRPr="00F60FCE">
        <w:rPr>
          <w:rFonts w:ascii="Times New Roman" w:eastAsia="Times New Roman" w:hAnsi="Times New Roman" w:cs="Times New Roman"/>
          <w:sz w:val="24"/>
          <w:szCs w:val="24"/>
        </w:rPr>
        <w:t xml:space="preserve"> R. Jeswani, "Predicting Walmart Sales, Exploratory Data Analysis, and Walmart Sales Dashboard," Rochester Institute of Technology, 2021.​</w:t>
      </w:r>
    </w:p>
    <w:bookmarkStart w:id="7" w:name="ctvbgww1r3w" w:colFirst="0" w:colLast="0"/>
    <w:bookmarkEnd w:id="7"/>
    <w:p w14:paraId="50AFD6D1"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"mamdmm4628nx" \h</w:instrText>
      </w:r>
      <w:r w:rsidRPr="00F60FCE">
        <w:fldChar w:fldCharType="separate"/>
      </w:r>
      <w:r w:rsidRPr="00F60FCE">
        <w:rPr>
          <w:rFonts w:ascii="Times New Roman" w:eastAsia="Times New Roman" w:hAnsi="Times New Roman" w:cs="Times New Roman"/>
          <w:color w:val="467886"/>
          <w:sz w:val="24"/>
          <w:szCs w:val="24"/>
          <w:u w:val="single"/>
        </w:rPr>
        <w:t>[8]</w:t>
      </w:r>
      <w:r w:rsidRPr="00F60FCE">
        <w:fldChar w:fldCharType="end"/>
      </w:r>
      <w:r w:rsidRPr="00F60FCE">
        <w:rPr>
          <w:rFonts w:ascii="Times New Roman" w:eastAsia="Times New Roman" w:hAnsi="Times New Roman" w:cs="Times New Roman"/>
          <w:sz w:val="24"/>
          <w:szCs w:val="24"/>
        </w:rPr>
        <w:t xml:space="preserve"> X. Zhu, "Impact and Analysis of the Implementation of the New Income Standards on the Recognition of Revenue in Cooperative Supermarkets," Shanghai Business, vol. 2, pp. 34–36, 2023.​</w:t>
      </w:r>
    </w:p>
    <w:bookmarkStart w:id="8" w:name="jc1oo39ss3c6" w:colFirst="0" w:colLast="0"/>
    <w:bookmarkEnd w:id="8"/>
    <w:p w14:paraId="04D0F1F0"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"10b1e3vhcqkr" \h</w:instrText>
      </w:r>
      <w:r w:rsidRPr="00F60FCE">
        <w:fldChar w:fldCharType="separate"/>
      </w:r>
      <w:r w:rsidRPr="00F60FCE">
        <w:rPr>
          <w:rFonts w:ascii="Times New Roman" w:eastAsia="Times New Roman" w:hAnsi="Times New Roman" w:cs="Times New Roman"/>
          <w:color w:val="467886"/>
          <w:sz w:val="24"/>
          <w:szCs w:val="24"/>
          <w:u w:val="single"/>
        </w:rPr>
        <w:t>[9]</w:t>
      </w:r>
      <w:r w:rsidRPr="00F60FCE">
        <w:fldChar w:fldCharType="end"/>
      </w:r>
      <w:r w:rsidRPr="00F60FCE">
        <w:rPr>
          <w:rFonts w:ascii="Times New Roman" w:eastAsia="Times New Roman" w:hAnsi="Times New Roman" w:cs="Times New Roman"/>
          <w:sz w:val="24"/>
          <w:szCs w:val="24"/>
        </w:rPr>
        <w:t xml:space="preserve"> L. Liangjun and Z. Lijuan, "Analysis of the Impact of Agricultural Supermarket Operation on the Agricultural Industry Chain," Rural Economy, vol. 2, 2003.​</w:t>
      </w:r>
    </w:p>
    <w:bookmarkStart w:id="9" w:name="141olgs7et4y" w:colFirst="0" w:colLast="0"/>
    <w:bookmarkEnd w:id="9"/>
    <w:p w14:paraId="5EDE27C7"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"bkhmddrqi0il" \h</w:instrText>
      </w:r>
      <w:r w:rsidRPr="00F60FCE">
        <w:fldChar w:fldCharType="separate"/>
      </w:r>
      <w:r w:rsidRPr="00F60FCE">
        <w:rPr>
          <w:rFonts w:ascii="Times New Roman" w:eastAsia="Times New Roman" w:hAnsi="Times New Roman" w:cs="Times New Roman"/>
          <w:color w:val="467886"/>
          <w:sz w:val="24"/>
          <w:szCs w:val="24"/>
          <w:u w:val="single"/>
        </w:rPr>
        <w:t>[10]</w:t>
      </w:r>
      <w:r w:rsidRPr="00F60FCE">
        <w:fldChar w:fldCharType="end"/>
      </w:r>
      <w:r w:rsidRPr="00F60FCE">
        <w:rPr>
          <w:rFonts w:ascii="Times New Roman" w:eastAsia="Times New Roman" w:hAnsi="Times New Roman" w:cs="Times New Roman"/>
          <w:sz w:val="24"/>
          <w:szCs w:val="24"/>
        </w:rPr>
        <w:t xml:space="preserve"> </w:t>
      </w:r>
      <w:bookmarkStart w:id="10" w:name="aa8nceqswm9o" w:colFirst="0" w:colLast="0"/>
      <w:bookmarkEnd w:id="10"/>
      <w:r w:rsidRPr="00F60FCE">
        <w:rPr>
          <w:rFonts w:ascii="Times New Roman" w:eastAsia="Times New Roman" w:hAnsi="Times New Roman" w:cs="Times New Roman"/>
          <w:sz w:val="24"/>
          <w:szCs w:val="24"/>
        </w:rPr>
        <w:t>M. Bin and Z. Faming, "Economic Analysis and Promotion Ideas for the Operation of Agricultural Product Chain Supermarkets," Natl. Bus. Situat. Econ. Theory Res., 2007.​</w:t>
      </w:r>
      <w:hyperlink w:anchor="9pfejo1fvkv">
        <w:r w:rsidR="00DA19FB" w:rsidRPr="00F60FCE">
          <w:rPr>
            <w:rFonts w:ascii="Times New Roman" w:eastAsia="Times New Roman" w:hAnsi="Times New Roman" w:cs="Times New Roman"/>
            <w:color w:val="467886"/>
            <w:sz w:val="24"/>
            <w:szCs w:val="24"/>
            <w:u w:val="single"/>
          </w:rPr>
          <w:t>[11]</w:t>
        </w:r>
      </w:hyperlink>
      <w:r w:rsidRPr="00F60FCE">
        <w:rPr>
          <w:rFonts w:ascii="Times New Roman" w:eastAsia="Times New Roman" w:hAnsi="Times New Roman" w:cs="Times New Roman"/>
          <w:sz w:val="24"/>
          <w:szCs w:val="24"/>
        </w:rPr>
        <w:t xml:space="preserve"> Z. Chen, “Optimizing Data Integrity and Efficiency with Pyramid Coding,” </w:t>
      </w:r>
      <w:r w:rsidRPr="00F60FCE">
        <w:rPr>
          <w:rFonts w:ascii="Times New Roman" w:eastAsia="Times New Roman" w:hAnsi="Times New Roman" w:cs="Times New Roman"/>
          <w:i/>
          <w:sz w:val="24"/>
          <w:szCs w:val="24"/>
        </w:rPr>
        <w:t>ITM Web Conf.</w:t>
      </w:r>
      <w:r w:rsidRPr="00F60FCE">
        <w:rPr>
          <w:rFonts w:ascii="Times New Roman" w:eastAsia="Times New Roman" w:hAnsi="Times New Roman" w:cs="Times New Roman"/>
          <w:sz w:val="24"/>
          <w:szCs w:val="24"/>
        </w:rPr>
        <w:t>, 2025.</w:t>
      </w:r>
    </w:p>
    <w:p w14:paraId="0BA8E1DA" w14:textId="77777777" w:rsidR="00DA19FB" w:rsidRPr="00F60FCE" w:rsidRDefault="00000000">
      <w:pPr>
        <w:spacing w:before="280" w:line="240" w:lineRule="auto"/>
        <w:rPr>
          <w:rFonts w:ascii="Times New Roman" w:eastAsia="Times New Roman" w:hAnsi="Times New Roman" w:cs="Times New Roman"/>
          <w:sz w:val="24"/>
          <w:szCs w:val="24"/>
        </w:rPr>
      </w:pPr>
      <w:r w:rsidRPr="00F60FCE">
        <w:rPr>
          <w:rFonts w:ascii="Times New Roman" w:eastAsia="Times New Roman" w:hAnsi="Times New Roman" w:cs="Times New Roman"/>
          <w:sz w:val="24"/>
          <w:szCs w:val="24"/>
        </w:rPr>
        <w:lastRenderedPageBreak/>
        <w:t>[11] K. Ghelani, "Walmart Sales Forecasting," SlideShare, 2019. [Online].</w:t>
      </w:r>
    </w:p>
    <w:bookmarkStart w:id="11" w:name="xyy8dddj9a3p" w:colFirst="0" w:colLast="0"/>
    <w:bookmarkEnd w:id="11"/>
    <w:p w14:paraId="68ED1287"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"xctflyz01m6y" \h</w:instrText>
      </w:r>
      <w:r w:rsidRPr="00F60FCE">
        <w:fldChar w:fldCharType="separate"/>
      </w:r>
      <w:r w:rsidRPr="00F60FCE">
        <w:rPr>
          <w:rFonts w:ascii="Times New Roman" w:eastAsia="Times New Roman" w:hAnsi="Times New Roman" w:cs="Times New Roman"/>
          <w:color w:val="467886"/>
          <w:sz w:val="24"/>
          <w:szCs w:val="24"/>
          <w:u w:val="single"/>
        </w:rPr>
        <w:t>[12]</w:t>
      </w:r>
      <w:r w:rsidRPr="00F60FCE">
        <w:fldChar w:fldCharType="end"/>
      </w:r>
      <w:r w:rsidRPr="00F60FCE">
        <w:rPr>
          <w:rFonts w:ascii="Times New Roman" w:eastAsia="Times New Roman" w:hAnsi="Times New Roman" w:cs="Times New Roman"/>
          <w:sz w:val="24"/>
          <w:szCs w:val="24"/>
        </w:rPr>
        <w:t xml:space="preserve"> A. Heschmeyer, "Forecasting Walmart Sales Using Machine Learning Models," Medium, 2019. [Online].</w:t>
      </w:r>
    </w:p>
    <w:bookmarkStart w:id="12" w:name="6kmpp29o74mo" w:colFirst="0" w:colLast="0"/>
    <w:bookmarkEnd w:id="12"/>
    <w:p w14:paraId="69ECB6EF"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"6nr30tmybf6n" \h</w:instrText>
      </w:r>
      <w:r w:rsidRPr="00F60FCE">
        <w:fldChar w:fldCharType="separate"/>
      </w:r>
      <w:r w:rsidRPr="00F60FCE">
        <w:rPr>
          <w:rFonts w:ascii="Times New Roman" w:eastAsia="Times New Roman" w:hAnsi="Times New Roman" w:cs="Times New Roman"/>
          <w:color w:val="467886"/>
          <w:sz w:val="24"/>
          <w:szCs w:val="24"/>
          <w:u w:val="single"/>
        </w:rPr>
        <w:t>[13]</w:t>
      </w:r>
      <w:r w:rsidRPr="00F60FCE">
        <w:fldChar w:fldCharType="end"/>
      </w:r>
      <w:r w:rsidRPr="00F60FCE">
        <w:rPr>
          <w:rFonts w:ascii="Times New Roman" w:eastAsia="Times New Roman" w:hAnsi="Times New Roman" w:cs="Times New Roman"/>
          <w:sz w:val="24"/>
          <w:szCs w:val="24"/>
        </w:rPr>
        <w:t xml:space="preserve"> </w:t>
      </w:r>
      <w:bookmarkStart w:id="13" w:name="k7wn8dv6hsls" w:colFirst="0" w:colLast="0"/>
      <w:bookmarkEnd w:id="13"/>
      <w:r w:rsidRPr="00F60FCE">
        <w:rPr>
          <w:rFonts w:ascii="Times New Roman" w:eastAsia="Times New Roman" w:hAnsi="Times New Roman" w:cs="Times New Roman"/>
          <w:sz w:val="24"/>
          <w:szCs w:val="24"/>
        </w:rPr>
        <w:t>"Walmart Inventory Management for Multichannel Sellers," Finale Inventory, 2018. [Online].</w:t>
      </w:r>
    </w:p>
    <w:p w14:paraId="3932CC43" w14:textId="77777777" w:rsidR="00DA19FB" w:rsidRPr="00F60FCE" w:rsidRDefault="00DA19FB">
      <w:pPr>
        <w:spacing w:before="280" w:line="240" w:lineRule="auto"/>
        <w:rPr>
          <w:rFonts w:ascii="Times New Roman" w:eastAsia="Times New Roman" w:hAnsi="Times New Roman" w:cs="Times New Roman"/>
          <w:sz w:val="24"/>
          <w:szCs w:val="24"/>
        </w:rPr>
      </w:pPr>
      <w:hyperlink w:anchor="huoba3nd9qvf">
        <w:r w:rsidRPr="00F60FCE">
          <w:rPr>
            <w:rFonts w:ascii="Times New Roman" w:eastAsia="Times New Roman" w:hAnsi="Times New Roman" w:cs="Times New Roman"/>
            <w:color w:val="467886"/>
            <w:sz w:val="24"/>
            <w:szCs w:val="24"/>
            <w:u w:val="single"/>
          </w:rPr>
          <w:t>[14]</w:t>
        </w:r>
      </w:hyperlink>
      <w:r w:rsidR="00000000" w:rsidRPr="00F60FCE">
        <w:rPr>
          <w:rFonts w:ascii="Times New Roman" w:eastAsia="Times New Roman" w:hAnsi="Times New Roman" w:cs="Times New Roman"/>
          <w:sz w:val="24"/>
          <w:szCs w:val="24"/>
        </w:rPr>
        <w:t xml:space="preserve"> </w:t>
      </w:r>
      <w:r w:rsidR="00000000" w:rsidRPr="00F60FCE">
        <w:rPr>
          <w:rFonts w:ascii="Times New Roman" w:eastAsia="Times New Roman" w:hAnsi="Times New Roman" w:cs="Times New Roman"/>
          <w:color w:val="333333"/>
          <w:sz w:val="24"/>
          <w:szCs w:val="24"/>
        </w:rPr>
        <w:t xml:space="preserve">"Walmart Marketing Strategy Uncovered: 4Ps Analysis," LitCommerce, 2023. [Online]. </w:t>
      </w:r>
    </w:p>
    <w:bookmarkStart w:id="14" w:name="haj0w3v9jfh5" w:colFirst="0" w:colLast="0"/>
    <w:bookmarkEnd w:id="14"/>
    <w:p w14:paraId="6CD2ED38"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"kl78i6nssudv" \h</w:instrText>
      </w:r>
      <w:r w:rsidRPr="00F60FCE">
        <w:fldChar w:fldCharType="separate"/>
      </w:r>
      <w:r w:rsidRPr="00F60FCE">
        <w:rPr>
          <w:rFonts w:ascii="Times New Roman" w:eastAsia="Times New Roman" w:hAnsi="Times New Roman" w:cs="Times New Roman"/>
          <w:color w:val="467886"/>
          <w:sz w:val="24"/>
          <w:szCs w:val="24"/>
          <w:u w:val="single"/>
        </w:rPr>
        <w:t>[15]</w:t>
      </w:r>
      <w:r w:rsidRPr="00F60FCE">
        <w:fldChar w:fldCharType="end"/>
      </w:r>
      <w:r w:rsidRPr="00F60FCE">
        <w:rPr>
          <w:rFonts w:ascii="Times New Roman" w:eastAsia="Times New Roman" w:hAnsi="Times New Roman" w:cs="Times New Roman"/>
          <w:sz w:val="24"/>
          <w:szCs w:val="24"/>
        </w:rPr>
        <w:t xml:space="preserve"> "A Comprehensive Guide to Walmart Marketplace Pricing Strategies," Influencer Marketing Hub, 2022. [Online].</w:t>
      </w:r>
    </w:p>
    <w:bookmarkStart w:id="15" w:name="g8d04sf44eq4" w:colFirst="0" w:colLast="0"/>
    <w:bookmarkEnd w:id="15"/>
    <w:p w14:paraId="72E37719"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"omd8lchbl3wh" \h</w:instrText>
      </w:r>
      <w:r w:rsidRPr="00F60FCE">
        <w:fldChar w:fldCharType="separate"/>
      </w:r>
      <w:r w:rsidRPr="00F60FCE">
        <w:rPr>
          <w:rFonts w:ascii="Times New Roman" w:eastAsia="Times New Roman" w:hAnsi="Times New Roman" w:cs="Times New Roman"/>
          <w:color w:val="467886"/>
          <w:sz w:val="24"/>
          <w:szCs w:val="24"/>
          <w:u w:val="single"/>
        </w:rPr>
        <w:t>[16]</w:t>
      </w:r>
      <w:r w:rsidRPr="00F60FCE">
        <w:fldChar w:fldCharType="end"/>
      </w:r>
      <w:r w:rsidRPr="00F60FCE">
        <w:rPr>
          <w:rFonts w:ascii="Times New Roman" w:eastAsia="Times New Roman" w:hAnsi="Times New Roman" w:cs="Times New Roman"/>
          <w:sz w:val="24"/>
          <w:szCs w:val="24"/>
        </w:rPr>
        <w:t xml:space="preserve"> </w:t>
      </w:r>
      <w:bookmarkStart w:id="16" w:name="nn9dx66o2vvf" w:colFirst="0" w:colLast="0"/>
      <w:bookmarkEnd w:id="16"/>
      <w:r w:rsidRPr="00F60FCE">
        <w:rPr>
          <w:rFonts w:ascii="Times New Roman" w:eastAsia="Times New Roman" w:hAnsi="Times New Roman" w:cs="Times New Roman"/>
          <w:sz w:val="24"/>
          <w:szCs w:val="24"/>
        </w:rPr>
        <w:t>"Walmart Inventory Management: An Ultimate Guide," LitCommerce, 2023. [Online].</w:t>
      </w:r>
    </w:p>
    <w:p w14:paraId="1B5D00BB" w14:textId="77777777" w:rsidR="00DA19FB" w:rsidRPr="00F60FCE" w:rsidRDefault="00DA19FB">
      <w:pPr>
        <w:spacing w:before="280" w:line="240" w:lineRule="auto"/>
        <w:rPr>
          <w:rFonts w:ascii="Times New Roman" w:eastAsia="Times New Roman" w:hAnsi="Times New Roman" w:cs="Times New Roman"/>
          <w:sz w:val="24"/>
          <w:szCs w:val="24"/>
        </w:rPr>
      </w:pPr>
      <w:hyperlink w:anchor="eg0jqzt51fw7">
        <w:r w:rsidRPr="00F60FCE">
          <w:rPr>
            <w:rFonts w:ascii="Times New Roman" w:eastAsia="Times New Roman" w:hAnsi="Times New Roman" w:cs="Times New Roman"/>
            <w:color w:val="467886"/>
            <w:sz w:val="24"/>
            <w:szCs w:val="24"/>
            <w:u w:val="single"/>
          </w:rPr>
          <w:t>[17]</w:t>
        </w:r>
      </w:hyperlink>
      <w:r w:rsidR="00000000" w:rsidRPr="00F60FCE">
        <w:rPr>
          <w:rFonts w:ascii="Times New Roman" w:eastAsia="Times New Roman" w:hAnsi="Times New Roman" w:cs="Times New Roman"/>
          <w:sz w:val="24"/>
          <w:szCs w:val="24"/>
        </w:rPr>
        <w:t xml:space="preserve"> "How Walmart Uses AI to Optimize Inventory Management," Redress Compliance, 2024. [Online].</w:t>
      </w:r>
    </w:p>
    <w:bookmarkStart w:id="17" w:name="h3jpeaa9njx3" w:colFirst="0" w:colLast="0"/>
    <w:bookmarkEnd w:id="17"/>
    <w:p w14:paraId="59F1C925" w14:textId="77777777" w:rsidR="00DA19FB" w:rsidRPr="00F60FCE"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"pysfk5a1526z" \h</w:instrText>
      </w:r>
      <w:r w:rsidRPr="00F60FCE">
        <w:fldChar w:fldCharType="separate"/>
      </w:r>
      <w:r w:rsidRPr="00F60FCE">
        <w:rPr>
          <w:rFonts w:ascii="Times New Roman" w:eastAsia="Times New Roman" w:hAnsi="Times New Roman" w:cs="Times New Roman"/>
          <w:color w:val="467886"/>
          <w:sz w:val="24"/>
          <w:szCs w:val="24"/>
          <w:u w:val="single"/>
        </w:rPr>
        <w:t>[18]</w:t>
      </w:r>
      <w:r w:rsidRPr="00F60FCE">
        <w:fldChar w:fldCharType="end"/>
      </w:r>
      <w:r w:rsidRPr="00F60FCE">
        <w:rPr>
          <w:rFonts w:ascii="Times New Roman" w:eastAsia="Times New Roman" w:hAnsi="Times New Roman" w:cs="Times New Roman"/>
          <w:sz w:val="24"/>
          <w:szCs w:val="24"/>
        </w:rPr>
        <w:t xml:space="preserve"> </w:t>
      </w:r>
      <w:bookmarkStart w:id="18" w:name="v0o9ml2qi6k" w:colFirst="0" w:colLast="0"/>
      <w:bookmarkEnd w:id="18"/>
      <w:r w:rsidRPr="00F60FCE">
        <w:rPr>
          <w:rFonts w:ascii="Times New Roman" w:eastAsia="Times New Roman" w:hAnsi="Times New Roman" w:cs="Times New Roman"/>
          <w:sz w:val="24"/>
          <w:szCs w:val="24"/>
        </w:rPr>
        <w:t>"Walmart's Marketing Strategies: The Largest Retailer in the World," StartupTalky, 2023. [Online].</w:t>
      </w:r>
    </w:p>
    <w:p w14:paraId="2BBE67A9" w14:textId="77777777" w:rsidR="00DA19FB" w:rsidRPr="00F60FCE" w:rsidRDefault="00DA19FB">
      <w:pPr>
        <w:spacing w:before="280" w:line="240" w:lineRule="auto"/>
        <w:rPr>
          <w:rFonts w:ascii="Times New Roman" w:eastAsia="Times New Roman" w:hAnsi="Times New Roman" w:cs="Times New Roman"/>
          <w:sz w:val="24"/>
          <w:szCs w:val="24"/>
        </w:rPr>
      </w:pPr>
      <w:hyperlink w:anchor="ql29ccglqbe0">
        <w:r w:rsidRPr="00F60FCE">
          <w:rPr>
            <w:rFonts w:ascii="Times New Roman" w:eastAsia="Times New Roman" w:hAnsi="Times New Roman" w:cs="Times New Roman"/>
            <w:color w:val="467886"/>
            <w:sz w:val="24"/>
            <w:szCs w:val="24"/>
            <w:u w:val="single"/>
          </w:rPr>
          <w:t>[19]</w:t>
        </w:r>
      </w:hyperlink>
      <w:r w:rsidR="00000000" w:rsidRPr="00F60FCE">
        <w:rPr>
          <w:rFonts w:ascii="Times New Roman" w:eastAsia="Times New Roman" w:hAnsi="Times New Roman" w:cs="Times New Roman"/>
          <w:sz w:val="24"/>
          <w:szCs w:val="24"/>
        </w:rPr>
        <w:t xml:space="preserve"> </w:t>
      </w:r>
      <w:r w:rsidR="00000000" w:rsidRPr="00F60FCE">
        <w:rPr>
          <w:rFonts w:ascii="Times New Roman" w:eastAsia="Times New Roman" w:hAnsi="Times New Roman" w:cs="Times New Roman"/>
          <w:color w:val="333333"/>
          <w:sz w:val="24"/>
          <w:szCs w:val="24"/>
        </w:rPr>
        <w:t>"Reliability and Risk Assessment," Walmart.com, 2023. [Online].</w:t>
      </w:r>
    </w:p>
    <w:bookmarkStart w:id="19" w:name="1bgnp3fvwevf" w:colFirst="0" w:colLast="0"/>
    <w:bookmarkEnd w:id="19"/>
    <w:p w14:paraId="429B825B" w14:textId="77777777" w:rsidR="00DA19FB" w:rsidRDefault="00000000">
      <w:pPr>
        <w:spacing w:before="280" w:line="240" w:lineRule="auto"/>
        <w:rPr>
          <w:rFonts w:ascii="Times New Roman" w:eastAsia="Times New Roman" w:hAnsi="Times New Roman" w:cs="Times New Roman"/>
          <w:sz w:val="24"/>
          <w:szCs w:val="24"/>
        </w:rPr>
      </w:pPr>
      <w:r w:rsidRPr="00F60FCE">
        <w:fldChar w:fldCharType="begin"/>
      </w:r>
      <w:r w:rsidRPr="00F60FCE">
        <w:instrText>HYPERLINK \l "wvr7s5i088q8" \h</w:instrText>
      </w:r>
      <w:r w:rsidRPr="00F60FCE">
        <w:fldChar w:fldCharType="separate"/>
      </w:r>
      <w:r w:rsidRPr="00F60FCE">
        <w:rPr>
          <w:rFonts w:ascii="Times New Roman" w:eastAsia="Times New Roman" w:hAnsi="Times New Roman" w:cs="Times New Roman"/>
          <w:color w:val="467886"/>
          <w:sz w:val="24"/>
          <w:szCs w:val="24"/>
          <w:u w:val="single"/>
        </w:rPr>
        <w:t>[20]</w:t>
      </w:r>
      <w:r w:rsidRPr="00F60FCE">
        <w:fldChar w:fldCharType="end"/>
      </w:r>
      <w:r w:rsidRPr="00F60FCE">
        <w:rPr>
          <w:rFonts w:ascii="Times New Roman" w:eastAsia="Times New Roman" w:hAnsi="Times New Roman" w:cs="Times New Roman"/>
          <w:sz w:val="24"/>
          <w:szCs w:val="24"/>
        </w:rPr>
        <w:t xml:space="preserve"> "Risk Assessment Framework: Successfully Navigating Uncertainty," Walmart.ca, 2023. [Online].</w:t>
      </w:r>
    </w:p>
    <w:p w14:paraId="62E4AD3B" w14:textId="77777777" w:rsidR="00DA19FB" w:rsidRDefault="00DA19FB">
      <w:pPr>
        <w:ind w:right="-15"/>
        <w:rPr>
          <w:rFonts w:ascii="Times New Roman" w:eastAsia="Times New Roman" w:hAnsi="Times New Roman" w:cs="Times New Roman"/>
          <w:sz w:val="24"/>
          <w:szCs w:val="24"/>
        </w:rPr>
      </w:pPr>
    </w:p>
    <w:sectPr w:rsidR="00DA19FB">
      <w:footerReference w:type="even" r:id="rId12"/>
      <w:footerReference w:type="default" r:id="rId13"/>
      <w:footerReference w:type="first" r:id="rId14"/>
      <w:pgSz w:w="11906" w:h="16838"/>
      <w:pgMar w:top="1440" w:right="1440" w:bottom="1440" w:left="1440" w:header="720" w:footer="22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0506F7" w14:textId="77777777" w:rsidR="00D2169D" w:rsidRDefault="00D2169D">
      <w:pPr>
        <w:spacing w:after="0" w:line="240" w:lineRule="auto"/>
      </w:pPr>
      <w:r>
        <w:separator/>
      </w:r>
    </w:p>
  </w:endnote>
  <w:endnote w:type="continuationSeparator" w:id="0">
    <w:p w14:paraId="6CC4705C" w14:textId="77777777" w:rsidR="00D2169D" w:rsidRDefault="00D2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F9A18E08-FDED-4DBB-8ADE-29F71BD12DF3}"/>
    <w:embedBold r:id="rId2" w:fontKey="{DA58E878-C42F-47E2-B1F4-3C95BD9D5662}"/>
  </w:font>
  <w:font w:name="Play">
    <w:charset w:val="00"/>
    <w:family w:val="auto"/>
    <w:pitch w:val="default"/>
    <w:embedRegular r:id="rId3" w:fontKey="{B486D422-B5FB-4BEA-B77F-07BC674B6EDE}"/>
    <w:embedItalic r:id="rId4" w:fontKey="{DF1B22B1-7475-4F22-9546-66DC45884DE1}"/>
  </w:font>
  <w:font w:name="Georgia">
    <w:panose1 w:val="02040502050405020303"/>
    <w:charset w:val="00"/>
    <w:family w:val="roman"/>
    <w:pitch w:val="variable"/>
    <w:sig w:usb0="00000287" w:usb1="00000000" w:usb2="00000000" w:usb3="00000000" w:csb0="0000009F" w:csb1="00000000"/>
    <w:embedRegular r:id="rId5" w:fontKey="{3CC73E9C-A7CE-4094-A05E-5808A86D913E}"/>
    <w:embedItalic r:id="rId6" w:fontKey="{9A419792-9A21-4FDB-9319-89ADFD7115F2}"/>
  </w:font>
  <w:font w:name="Cambria Math">
    <w:panose1 w:val="02040503050406030204"/>
    <w:charset w:val="00"/>
    <w:family w:val="roman"/>
    <w:pitch w:val="variable"/>
    <w:sig w:usb0="E00006FF" w:usb1="420024FF" w:usb2="02000000" w:usb3="00000000" w:csb0="0000019F" w:csb1="00000000"/>
    <w:embedRegular r:id="rId7" w:fontKey="{7BF03E5E-E462-42BB-8821-C1A3347BBD44}"/>
  </w:font>
  <w:font w:name="Calibri">
    <w:panose1 w:val="020F0502020204030204"/>
    <w:charset w:val="00"/>
    <w:family w:val="swiss"/>
    <w:pitch w:val="variable"/>
    <w:sig w:usb0="E4002EFF" w:usb1="C000247B" w:usb2="00000009" w:usb3="00000000" w:csb0="000001FF" w:csb1="00000000"/>
    <w:embedRegular r:id="rId8" w:fontKey="{3E45E58D-C217-4CF5-A7BC-57DB04B7C0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6D1B2" w14:textId="77777777" w:rsidR="00DA19FB" w:rsidRDefault="00000000">
    <w:pPr>
      <w:spacing w:after="0" w:line="259" w:lineRule="auto"/>
      <w:jc w:val="cente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D913A" w14:textId="77777777" w:rsidR="00DA19FB" w:rsidRDefault="00000000">
    <w:pPr>
      <w:spacing w:after="0" w:line="259" w:lineRule="auto"/>
      <w:jc w:val="center"/>
    </w:pPr>
    <w:r>
      <w:fldChar w:fldCharType="begin"/>
    </w:r>
    <w:r>
      <w:instrText>PAGE</w:instrText>
    </w:r>
    <w:r>
      <w:fldChar w:fldCharType="separate"/>
    </w:r>
    <w:r w:rsidR="0041637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BCD28" w14:textId="77777777" w:rsidR="00DA19FB" w:rsidRDefault="00000000">
    <w:pPr>
      <w:spacing w:after="0" w:line="259" w:lineRule="auto"/>
      <w:jc w:val="center"/>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D36F6" w14:textId="77777777" w:rsidR="00D2169D" w:rsidRDefault="00D2169D">
      <w:pPr>
        <w:spacing w:after="0" w:line="240" w:lineRule="auto"/>
      </w:pPr>
      <w:r>
        <w:separator/>
      </w:r>
    </w:p>
  </w:footnote>
  <w:footnote w:type="continuationSeparator" w:id="0">
    <w:p w14:paraId="7EBFA810" w14:textId="77777777" w:rsidR="00D2169D" w:rsidRDefault="00D21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316F8"/>
    <w:multiLevelType w:val="multilevel"/>
    <w:tmpl w:val="DC589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571D40"/>
    <w:multiLevelType w:val="multilevel"/>
    <w:tmpl w:val="9A62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C5D37"/>
    <w:multiLevelType w:val="multilevel"/>
    <w:tmpl w:val="9D8482E4"/>
    <w:lvl w:ilvl="0">
      <w:start w:val="1"/>
      <w:numFmt w:val="decimal"/>
      <w:lvlText w:val="%1."/>
      <w:lvlJc w:val="left"/>
      <w:pPr>
        <w:ind w:left="0" w:firstLine="0"/>
      </w:pPr>
      <w:rPr>
        <w:rFonts w:ascii="Cambria" w:eastAsia="Cambria" w:hAnsi="Cambria" w:cs="Cambria"/>
        <w:b/>
        <w:i w:val="0"/>
        <w:strike w:val="0"/>
        <w:color w:val="000000"/>
        <w:sz w:val="29"/>
        <w:szCs w:val="29"/>
        <w:u w:val="none"/>
        <w:shd w:val="clear" w:color="auto" w:fill="auto"/>
        <w:vertAlign w:val="baseline"/>
      </w:rPr>
    </w:lvl>
    <w:lvl w:ilvl="1">
      <w:start w:val="1"/>
      <w:numFmt w:val="decimal"/>
      <w:lvlText w:val="%1.%2."/>
      <w:lvlJc w:val="left"/>
      <w:pPr>
        <w:ind w:left="1440" w:hanging="1440"/>
      </w:pPr>
    </w:lvl>
    <w:lvl w:ilvl="2">
      <w:start w:val="1"/>
      <w:numFmt w:val="lowerRoman"/>
      <w:lvlText w:val="%3"/>
      <w:lvlJc w:val="left"/>
      <w:pPr>
        <w:ind w:left="1080" w:hanging="1080"/>
      </w:pPr>
      <w:rPr>
        <w:rFonts w:ascii="Cambria" w:eastAsia="Cambria" w:hAnsi="Cambria" w:cs="Cambria"/>
        <w:b/>
        <w:i w:val="0"/>
        <w:strike w:val="0"/>
        <w:color w:val="000000"/>
        <w:sz w:val="24"/>
        <w:szCs w:val="24"/>
        <w:u w:val="none"/>
        <w:shd w:val="clear" w:color="auto" w:fill="auto"/>
        <w:vertAlign w:val="baseline"/>
      </w:rPr>
    </w:lvl>
    <w:lvl w:ilvl="3">
      <w:start w:val="1"/>
      <w:numFmt w:val="decimal"/>
      <w:lvlText w:val="%4"/>
      <w:lvlJc w:val="left"/>
      <w:pPr>
        <w:ind w:left="1800" w:hanging="1800"/>
      </w:pPr>
      <w:rPr>
        <w:rFonts w:ascii="Cambria" w:eastAsia="Cambria" w:hAnsi="Cambria" w:cs="Cambria"/>
        <w:b/>
        <w:i w:val="0"/>
        <w:strike w:val="0"/>
        <w:color w:val="000000"/>
        <w:sz w:val="24"/>
        <w:szCs w:val="24"/>
        <w:u w:val="none"/>
        <w:shd w:val="clear" w:color="auto" w:fill="auto"/>
        <w:vertAlign w:val="baseline"/>
      </w:rPr>
    </w:lvl>
    <w:lvl w:ilvl="4">
      <w:start w:val="1"/>
      <w:numFmt w:val="lowerLetter"/>
      <w:lvlText w:val="%5"/>
      <w:lvlJc w:val="left"/>
      <w:pPr>
        <w:ind w:left="2520" w:hanging="2520"/>
      </w:pPr>
      <w:rPr>
        <w:rFonts w:ascii="Cambria" w:eastAsia="Cambria" w:hAnsi="Cambria" w:cs="Cambria"/>
        <w:b/>
        <w:i w:val="0"/>
        <w:strike w:val="0"/>
        <w:color w:val="000000"/>
        <w:sz w:val="24"/>
        <w:szCs w:val="24"/>
        <w:u w:val="none"/>
        <w:shd w:val="clear" w:color="auto" w:fill="auto"/>
        <w:vertAlign w:val="baseline"/>
      </w:rPr>
    </w:lvl>
    <w:lvl w:ilvl="5">
      <w:start w:val="1"/>
      <w:numFmt w:val="lowerRoman"/>
      <w:lvlText w:val="%6"/>
      <w:lvlJc w:val="left"/>
      <w:pPr>
        <w:ind w:left="3240" w:hanging="3240"/>
      </w:pPr>
      <w:rPr>
        <w:rFonts w:ascii="Cambria" w:eastAsia="Cambria" w:hAnsi="Cambria" w:cs="Cambria"/>
        <w:b/>
        <w:i w:val="0"/>
        <w:strike w:val="0"/>
        <w:color w:val="000000"/>
        <w:sz w:val="24"/>
        <w:szCs w:val="24"/>
        <w:u w:val="none"/>
        <w:shd w:val="clear" w:color="auto" w:fill="auto"/>
        <w:vertAlign w:val="baseline"/>
      </w:rPr>
    </w:lvl>
    <w:lvl w:ilvl="6">
      <w:start w:val="1"/>
      <w:numFmt w:val="decimal"/>
      <w:lvlText w:val="%7"/>
      <w:lvlJc w:val="left"/>
      <w:pPr>
        <w:ind w:left="3960" w:hanging="3960"/>
      </w:pPr>
      <w:rPr>
        <w:rFonts w:ascii="Cambria" w:eastAsia="Cambria" w:hAnsi="Cambria" w:cs="Cambria"/>
        <w:b/>
        <w:i w:val="0"/>
        <w:strike w:val="0"/>
        <w:color w:val="000000"/>
        <w:sz w:val="24"/>
        <w:szCs w:val="24"/>
        <w:u w:val="none"/>
        <w:shd w:val="clear" w:color="auto" w:fill="auto"/>
        <w:vertAlign w:val="baseline"/>
      </w:rPr>
    </w:lvl>
    <w:lvl w:ilvl="7">
      <w:start w:val="1"/>
      <w:numFmt w:val="lowerLetter"/>
      <w:lvlText w:val="%8"/>
      <w:lvlJc w:val="left"/>
      <w:pPr>
        <w:ind w:left="4680" w:hanging="4680"/>
      </w:pPr>
      <w:rPr>
        <w:rFonts w:ascii="Cambria" w:eastAsia="Cambria" w:hAnsi="Cambria" w:cs="Cambria"/>
        <w:b/>
        <w:i w:val="0"/>
        <w:strike w:val="0"/>
        <w:color w:val="000000"/>
        <w:sz w:val="24"/>
        <w:szCs w:val="24"/>
        <w:u w:val="none"/>
        <w:shd w:val="clear" w:color="auto" w:fill="auto"/>
        <w:vertAlign w:val="baseline"/>
      </w:rPr>
    </w:lvl>
    <w:lvl w:ilvl="8">
      <w:start w:val="1"/>
      <w:numFmt w:val="lowerRoman"/>
      <w:lvlText w:val="%9"/>
      <w:lvlJc w:val="left"/>
      <w:pPr>
        <w:ind w:left="5400" w:hanging="5400"/>
      </w:pPr>
      <w:rPr>
        <w:rFonts w:ascii="Cambria" w:eastAsia="Cambria" w:hAnsi="Cambria" w:cs="Cambria"/>
        <w:b/>
        <w:i w:val="0"/>
        <w:strike w:val="0"/>
        <w:color w:val="000000"/>
        <w:sz w:val="24"/>
        <w:szCs w:val="24"/>
        <w:u w:val="none"/>
        <w:shd w:val="clear" w:color="auto" w:fill="auto"/>
        <w:vertAlign w:val="baseline"/>
      </w:rPr>
    </w:lvl>
  </w:abstractNum>
  <w:num w:numId="1" w16cid:durableId="1106123444">
    <w:abstractNumId w:val="0"/>
  </w:num>
  <w:num w:numId="2" w16cid:durableId="1835951615">
    <w:abstractNumId w:val="2"/>
  </w:num>
  <w:num w:numId="3" w16cid:durableId="1354570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9FB"/>
    <w:rsid w:val="001B0F42"/>
    <w:rsid w:val="00373DA0"/>
    <w:rsid w:val="0041637E"/>
    <w:rsid w:val="00511BF8"/>
    <w:rsid w:val="00633978"/>
    <w:rsid w:val="006E6A33"/>
    <w:rsid w:val="00723FB9"/>
    <w:rsid w:val="00AB3517"/>
    <w:rsid w:val="00B868C6"/>
    <w:rsid w:val="00D2169D"/>
    <w:rsid w:val="00DA19FB"/>
    <w:rsid w:val="00F60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B0737"/>
  <w15:docId w15:val="{1498FECC-2296-48C7-9BB0-CE7C897F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US" w:eastAsia="en-US" w:bidi="ar-SA"/>
      </w:rPr>
    </w:rPrDefault>
    <w:pPrDefault>
      <w:pPr>
        <w:spacing w:after="328" w:line="26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347" w:line="264" w:lineRule="auto"/>
      <w:outlineLvl w:val="0"/>
    </w:pPr>
    <w:rPr>
      <w:b/>
      <w:color w:val="000000"/>
      <w:sz w:val="29"/>
      <w:szCs w:val="29"/>
    </w:rPr>
  </w:style>
  <w:style w:type="paragraph" w:styleId="Heading2">
    <w:name w:val="heading 2"/>
    <w:basedOn w:val="Normal"/>
    <w:next w:val="Normal"/>
    <w:uiPriority w:val="9"/>
    <w:unhideWhenUsed/>
    <w:qFormat/>
    <w:pPr>
      <w:keepNext/>
      <w:keepLines/>
      <w:pBdr>
        <w:top w:val="nil"/>
        <w:left w:val="nil"/>
        <w:bottom w:val="nil"/>
        <w:right w:val="nil"/>
        <w:between w:val="nil"/>
      </w:pBdr>
      <w:spacing w:line="268" w:lineRule="auto"/>
      <w:ind w:left="1440" w:hanging="1440"/>
      <w:outlineLvl w:val="1"/>
    </w:pPr>
    <w:rPr>
      <w:b/>
      <w:color w:val="000000"/>
      <w:sz w:val="24"/>
      <w:szCs w:val="24"/>
    </w:rPr>
  </w:style>
  <w:style w:type="paragraph" w:styleId="Heading3">
    <w:name w:val="heading 3"/>
    <w:basedOn w:val="Normal"/>
    <w:next w:val="Normal"/>
    <w:uiPriority w:val="9"/>
    <w:semiHidden/>
    <w:unhideWhenUsed/>
    <w:qFormat/>
    <w:pPr>
      <w:keepNext/>
      <w:keepLines/>
      <w:spacing w:before="40" w:after="0"/>
      <w:outlineLvl w:val="2"/>
    </w:pPr>
    <w:rPr>
      <w:rFonts w:ascii="Play" w:eastAsia="Play" w:hAnsi="Play" w:cs="Play"/>
      <w:color w:val="0A2F40"/>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Play" w:eastAsia="Play" w:hAnsi="Play" w:cs="Play"/>
      <w:i/>
      <w:color w:val="0F476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1B0F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874944">
      <w:bodyDiv w:val="1"/>
      <w:marLeft w:val="0"/>
      <w:marRight w:val="0"/>
      <w:marTop w:val="0"/>
      <w:marBottom w:val="0"/>
      <w:divBdr>
        <w:top w:val="none" w:sz="0" w:space="0" w:color="auto"/>
        <w:left w:val="none" w:sz="0" w:space="0" w:color="auto"/>
        <w:bottom w:val="none" w:sz="0" w:space="0" w:color="auto"/>
        <w:right w:val="none" w:sz="0" w:space="0" w:color="auto"/>
      </w:divBdr>
    </w:div>
    <w:div w:id="413745526">
      <w:bodyDiv w:val="1"/>
      <w:marLeft w:val="0"/>
      <w:marRight w:val="0"/>
      <w:marTop w:val="0"/>
      <w:marBottom w:val="0"/>
      <w:divBdr>
        <w:top w:val="none" w:sz="0" w:space="0" w:color="auto"/>
        <w:left w:val="none" w:sz="0" w:space="0" w:color="auto"/>
        <w:bottom w:val="none" w:sz="0" w:space="0" w:color="auto"/>
        <w:right w:val="none" w:sz="0" w:space="0" w:color="auto"/>
      </w:divBdr>
      <w:divsChild>
        <w:div w:id="824518579">
          <w:marLeft w:val="0"/>
          <w:marRight w:val="0"/>
          <w:marTop w:val="0"/>
          <w:marBottom w:val="0"/>
          <w:divBdr>
            <w:top w:val="none" w:sz="0" w:space="0" w:color="auto"/>
            <w:left w:val="none" w:sz="0" w:space="0" w:color="auto"/>
            <w:bottom w:val="none" w:sz="0" w:space="0" w:color="auto"/>
            <w:right w:val="none" w:sz="0" w:space="0" w:color="auto"/>
          </w:divBdr>
          <w:divsChild>
            <w:div w:id="8406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3973">
      <w:bodyDiv w:val="1"/>
      <w:marLeft w:val="0"/>
      <w:marRight w:val="0"/>
      <w:marTop w:val="0"/>
      <w:marBottom w:val="0"/>
      <w:divBdr>
        <w:top w:val="none" w:sz="0" w:space="0" w:color="auto"/>
        <w:left w:val="none" w:sz="0" w:space="0" w:color="auto"/>
        <w:bottom w:val="none" w:sz="0" w:space="0" w:color="auto"/>
        <w:right w:val="none" w:sz="0" w:space="0" w:color="auto"/>
      </w:divBdr>
    </w:div>
    <w:div w:id="902373294">
      <w:bodyDiv w:val="1"/>
      <w:marLeft w:val="0"/>
      <w:marRight w:val="0"/>
      <w:marTop w:val="0"/>
      <w:marBottom w:val="0"/>
      <w:divBdr>
        <w:top w:val="none" w:sz="0" w:space="0" w:color="auto"/>
        <w:left w:val="none" w:sz="0" w:space="0" w:color="auto"/>
        <w:bottom w:val="none" w:sz="0" w:space="0" w:color="auto"/>
        <w:right w:val="none" w:sz="0" w:space="0" w:color="auto"/>
      </w:divBdr>
    </w:div>
    <w:div w:id="1176581561">
      <w:bodyDiv w:val="1"/>
      <w:marLeft w:val="0"/>
      <w:marRight w:val="0"/>
      <w:marTop w:val="0"/>
      <w:marBottom w:val="0"/>
      <w:divBdr>
        <w:top w:val="none" w:sz="0" w:space="0" w:color="auto"/>
        <w:left w:val="none" w:sz="0" w:space="0" w:color="auto"/>
        <w:bottom w:val="none" w:sz="0" w:space="0" w:color="auto"/>
        <w:right w:val="none" w:sz="0" w:space="0" w:color="auto"/>
      </w:divBdr>
    </w:div>
    <w:div w:id="1807311444">
      <w:bodyDiv w:val="1"/>
      <w:marLeft w:val="0"/>
      <w:marRight w:val="0"/>
      <w:marTop w:val="0"/>
      <w:marBottom w:val="0"/>
      <w:divBdr>
        <w:top w:val="none" w:sz="0" w:space="0" w:color="auto"/>
        <w:left w:val="none" w:sz="0" w:space="0" w:color="auto"/>
        <w:bottom w:val="none" w:sz="0" w:space="0" w:color="auto"/>
        <w:right w:val="none" w:sz="0" w:space="0" w:color="auto"/>
      </w:divBdr>
    </w:div>
    <w:div w:id="1888029851">
      <w:bodyDiv w:val="1"/>
      <w:marLeft w:val="0"/>
      <w:marRight w:val="0"/>
      <w:marTop w:val="0"/>
      <w:marBottom w:val="0"/>
      <w:divBdr>
        <w:top w:val="none" w:sz="0" w:space="0" w:color="auto"/>
        <w:left w:val="none" w:sz="0" w:space="0" w:color="auto"/>
        <w:bottom w:val="none" w:sz="0" w:space="0" w:color="auto"/>
        <w:right w:val="none" w:sz="0" w:space="0" w:color="auto"/>
      </w:divBdr>
      <w:divsChild>
        <w:div w:id="2005620855">
          <w:marLeft w:val="0"/>
          <w:marRight w:val="0"/>
          <w:marTop w:val="0"/>
          <w:marBottom w:val="0"/>
          <w:divBdr>
            <w:top w:val="none" w:sz="0" w:space="0" w:color="auto"/>
            <w:left w:val="none" w:sz="0" w:space="0" w:color="auto"/>
            <w:bottom w:val="none" w:sz="0" w:space="0" w:color="auto"/>
            <w:right w:val="none" w:sz="0" w:space="0" w:color="auto"/>
          </w:divBdr>
          <w:divsChild>
            <w:div w:id="12399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4280">
      <w:bodyDiv w:val="1"/>
      <w:marLeft w:val="0"/>
      <w:marRight w:val="0"/>
      <w:marTop w:val="0"/>
      <w:marBottom w:val="0"/>
      <w:divBdr>
        <w:top w:val="none" w:sz="0" w:space="0" w:color="auto"/>
        <w:left w:val="none" w:sz="0" w:space="0" w:color="auto"/>
        <w:bottom w:val="none" w:sz="0" w:space="0" w:color="auto"/>
        <w:right w:val="none" w:sz="0" w:space="0" w:color="auto"/>
      </w:divBdr>
    </w:div>
    <w:div w:id="1962222011">
      <w:bodyDiv w:val="1"/>
      <w:marLeft w:val="0"/>
      <w:marRight w:val="0"/>
      <w:marTop w:val="0"/>
      <w:marBottom w:val="0"/>
      <w:divBdr>
        <w:top w:val="none" w:sz="0" w:space="0" w:color="auto"/>
        <w:left w:val="none" w:sz="0" w:space="0" w:color="auto"/>
        <w:bottom w:val="none" w:sz="0" w:space="0" w:color="auto"/>
        <w:right w:val="none" w:sz="0" w:space="0" w:color="auto"/>
      </w:divBdr>
    </w:div>
    <w:div w:id="2007241322">
      <w:bodyDiv w:val="1"/>
      <w:marLeft w:val="0"/>
      <w:marRight w:val="0"/>
      <w:marTop w:val="0"/>
      <w:marBottom w:val="0"/>
      <w:divBdr>
        <w:top w:val="none" w:sz="0" w:space="0" w:color="auto"/>
        <w:left w:val="none" w:sz="0" w:space="0" w:color="auto"/>
        <w:bottom w:val="none" w:sz="0" w:space="0" w:color="auto"/>
        <w:right w:val="none" w:sz="0" w:space="0" w:color="auto"/>
      </w:divBdr>
      <w:divsChild>
        <w:div w:id="690423785">
          <w:marLeft w:val="0"/>
          <w:marRight w:val="0"/>
          <w:marTop w:val="0"/>
          <w:marBottom w:val="0"/>
          <w:divBdr>
            <w:top w:val="none" w:sz="0" w:space="0" w:color="auto"/>
            <w:left w:val="none" w:sz="0" w:space="0" w:color="auto"/>
            <w:bottom w:val="none" w:sz="0" w:space="0" w:color="auto"/>
            <w:right w:val="none" w:sz="0" w:space="0" w:color="auto"/>
          </w:divBdr>
          <w:divsChild>
            <w:div w:id="10198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2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19</Pages>
  <Words>5990</Words>
  <Characters>34143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Srinidh Vudityala</cp:lastModifiedBy>
  <cp:revision>3</cp:revision>
  <dcterms:created xsi:type="dcterms:W3CDTF">2025-05-05T03:56:00Z</dcterms:created>
  <dcterms:modified xsi:type="dcterms:W3CDTF">2025-05-05T07:02:00Z</dcterms:modified>
</cp:coreProperties>
</file>