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23372" w14:textId="77777777" w:rsidR="00157FDF" w:rsidRPr="00157FDF" w:rsidRDefault="00157FDF" w:rsidP="00157FDF">
      <w:pPr>
        <w:rPr>
          <w:b/>
          <w:bCs/>
        </w:rPr>
      </w:pPr>
      <w:r w:rsidRPr="00157FDF">
        <w:rPr>
          <w:b/>
          <w:bCs/>
        </w:rPr>
        <w:t>1. Summary &amp; Context</w:t>
      </w:r>
    </w:p>
    <w:p w14:paraId="545C93EC" w14:textId="77777777" w:rsidR="00157FDF" w:rsidRPr="00157FDF" w:rsidRDefault="00157FDF" w:rsidP="00157FDF">
      <w:r w:rsidRPr="00157FDF">
        <w:t>You’ve provided an applicant’s structured data for an Australian Subclass 500 (Student) visa. You require:</w:t>
      </w:r>
    </w:p>
    <w:p w14:paraId="7EA3BA12" w14:textId="77777777" w:rsidR="00157FDF" w:rsidRPr="00157FDF" w:rsidRDefault="00157FDF" w:rsidP="00157FDF">
      <w:pPr>
        <w:numPr>
          <w:ilvl w:val="0"/>
          <w:numId w:val="1"/>
        </w:numPr>
      </w:pPr>
      <w:r w:rsidRPr="00157FDF">
        <w:rPr>
          <w:b/>
          <w:bCs/>
        </w:rPr>
        <w:t>AI processing</w:t>
      </w:r>
      <w:r w:rsidRPr="00157FDF">
        <w:t xml:space="preserve"> to validate each response in this document against the </w:t>
      </w:r>
      <w:r w:rsidRPr="00157FDF">
        <w:rPr>
          <w:b/>
          <w:bCs/>
        </w:rPr>
        <w:t>Australian Migration Regulations 1994</w:t>
      </w:r>
      <w:r w:rsidRPr="00157FDF">
        <w:t xml:space="preserve"> as published </w:t>
      </w:r>
      <w:hyperlink r:id="rId5" w:tgtFrame="_new" w:history="1">
        <w:r w:rsidRPr="00157FDF">
          <w:rPr>
            <w:rStyle w:val="Hyperlink"/>
          </w:rPr>
          <w:t>here</w:t>
        </w:r>
      </w:hyperlink>
      <w:r w:rsidRPr="00157FDF">
        <w:t>.</w:t>
      </w:r>
    </w:p>
    <w:p w14:paraId="6A262F9C" w14:textId="77777777" w:rsidR="00157FDF" w:rsidRPr="00157FDF" w:rsidRDefault="00157FDF" w:rsidP="00157FDF">
      <w:pPr>
        <w:numPr>
          <w:ilvl w:val="0"/>
          <w:numId w:val="1"/>
        </w:numPr>
      </w:pPr>
      <w:r w:rsidRPr="00157FDF">
        <w:t xml:space="preserve">An </w:t>
      </w:r>
      <w:r w:rsidRPr="00157FDF">
        <w:rPr>
          <w:b/>
          <w:bCs/>
        </w:rPr>
        <w:t>assessment on whether the applicant meets regulatory requirements</w:t>
      </w:r>
      <w:r w:rsidRPr="00157FDF">
        <w:t>.</w:t>
      </w:r>
    </w:p>
    <w:p w14:paraId="55FD633D" w14:textId="77777777" w:rsidR="00157FDF" w:rsidRPr="00157FDF" w:rsidRDefault="00157FDF" w:rsidP="00157FDF">
      <w:pPr>
        <w:numPr>
          <w:ilvl w:val="0"/>
          <w:numId w:val="1"/>
        </w:numPr>
      </w:pPr>
      <w:r w:rsidRPr="00157FDF">
        <w:t xml:space="preserve">A </w:t>
      </w:r>
      <w:r w:rsidRPr="00157FDF">
        <w:rPr>
          <w:b/>
          <w:bCs/>
        </w:rPr>
        <w:t>complete solution proposal</w:t>
      </w:r>
      <w:r w:rsidRPr="00157FDF">
        <w:t>.</w:t>
      </w:r>
    </w:p>
    <w:p w14:paraId="74D506C1" w14:textId="77777777" w:rsidR="00157FDF" w:rsidRPr="00157FDF" w:rsidRDefault="00157FDF" w:rsidP="00157FDF">
      <w:r w:rsidRPr="00157FDF">
        <w:pict w14:anchorId="316FB813">
          <v:rect id="_x0000_i1073" style="width:0;height:1.5pt" o:hralign="center" o:hrstd="t" o:hr="t" fillcolor="#a0a0a0" stroked="f"/>
        </w:pict>
      </w:r>
    </w:p>
    <w:p w14:paraId="2B711406" w14:textId="77777777" w:rsidR="00157FDF" w:rsidRPr="00157FDF" w:rsidRDefault="00157FDF" w:rsidP="00157FDF">
      <w:pPr>
        <w:rPr>
          <w:b/>
          <w:bCs/>
        </w:rPr>
      </w:pPr>
      <w:r w:rsidRPr="00157FDF">
        <w:rPr>
          <w:b/>
          <w:bCs/>
        </w:rPr>
        <w:t>2. AI Processing Framework</w:t>
      </w:r>
    </w:p>
    <w:p w14:paraId="2C19F20A" w14:textId="77777777" w:rsidR="00157FDF" w:rsidRPr="00157FDF" w:rsidRDefault="00157FDF" w:rsidP="00157FDF">
      <w:pPr>
        <w:rPr>
          <w:b/>
          <w:bCs/>
        </w:rPr>
      </w:pPr>
      <w:r w:rsidRPr="00157FDF">
        <w:rPr>
          <w:b/>
          <w:bCs/>
        </w:rPr>
        <w:t>A. Inputs</w:t>
      </w:r>
    </w:p>
    <w:p w14:paraId="7A672486" w14:textId="77777777" w:rsidR="00157FDF" w:rsidRPr="00157FDF" w:rsidRDefault="00157FDF" w:rsidP="00157FDF">
      <w:pPr>
        <w:numPr>
          <w:ilvl w:val="0"/>
          <w:numId w:val="2"/>
        </w:numPr>
      </w:pPr>
      <w:r w:rsidRPr="00157FDF">
        <w:rPr>
          <w:b/>
          <w:bCs/>
        </w:rPr>
        <w:t>Applicant data:</w:t>
      </w:r>
      <w:r w:rsidRPr="00157FDF">
        <w:t xml:space="preserve"> (from the provided Word document)</w:t>
      </w:r>
    </w:p>
    <w:p w14:paraId="61F1200A" w14:textId="77777777" w:rsidR="00157FDF" w:rsidRPr="00157FDF" w:rsidRDefault="00157FDF" w:rsidP="00157FDF">
      <w:pPr>
        <w:numPr>
          <w:ilvl w:val="0"/>
          <w:numId w:val="2"/>
        </w:numPr>
      </w:pPr>
      <w:r w:rsidRPr="00157FDF">
        <w:rPr>
          <w:b/>
          <w:bCs/>
        </w:rPr>
        <w:t>Regulatory criteria:</w:t>
      </w:r>
      <w:r w:rsidRPr="00157FDF">
        <w:t xml:space="preserve"> (extracted and mapped from the Australian Migration Regulations 1994)</w:t>
      </w:r>
    </w:p>
    <w:p w14:paraId="7A67071B" w14:textId="77777777" w:rsidR="00157FDF" w:rsidRPr="00157FDF" w:rsidRDefault="00157FDF" w:rsidP="00157FDF">
      <w:pPr>
        <w:rPr>
          <w:b/>
          <w:bCs/>
        </w:rPr>
      </w:pPr>
      <w:r w:rsidRPr="00157FDF">
        <w:rPr>
          <w:b/>
          <w:bCs/>
        </w:rPr>
        <w:t>B. Processing Steps</w:t>
      </w:r>
    </w:p>
    <w:p w14:paraId="5D889117" w14:textId="77777777" w:rsidR="00157FDF" w:rsidRPr="00157FDF" w:rsidRDefault="00157FDF" w:rsidP="00157FDF">
      <w:pPr>
        <w:numPr>
          <w:ilvl w:val="0"/>
          <w:numId w:val="3"/>
        </w:numPr>
      </w:pPr>
      <w:r w:rsidRPr="00157FDF">
        <w:rPr>
          <w:b/>
          <w:bCs/>
        </w:rPr>
        <w:t>Document Parsing &amp; Structuring</w:t>
      </w:r>
    </w:p>
    <w:p w14:paraId="5B3309FA" w14:textId="77777777" w:rsidR="00157FDF" w:rsidRPr="00157FDF" w:rsidRDefault="00157FDF" w:rsidP="00157FDF">
      <w:pPr>
        <w:numPr>
          <w:ilvl w:val="1"/>
          <w:numId w:val="3"/>
        </w:numPr>
      </w:pPr>
      <w:r w:rsidRPr="00157FDF">
        <w:t>Parse applicant’s data into structured fields.</w:t>
      </w:r>
    </w:p>
    <w:p w14:paraId="5012A7DE" w14:textId="77777777" w:rsidR="00157FDF" w:rsidRPr="00157FDF" w:rsidRDefault="00157FDF" w:rsidP="00157FDF">
      <w:pPr>
        <w:numPr>
          <w:ilvl w:val="1"/>
          <w:numId w:val="3"/>
        </w:numPr>
      </w:pPr>
      <w:r w:rsidRPr="00157FDF">
        <w:t>Extract relevant visa criteria from regulations (for Subclass 500 – Student).</w:t>
      </w:r>
    </w:p>
    <w:p w14:paraId="76BEC6A3" w14:textId="77777777" w:rsidR="00157FDF" w:rsidRPr="00157FDF" w:rsidRDefault="00157FDF" w:rsidP="00157FDF">
      <w:pPr>
        <w:numPr>
          <w:ilvl w:val="0"/>
          <w:numId w:val="3"/>
        </w:numPr>
      </w:pPr>
      <w:r w:rsidRPr="00157FDF">
        <w:rPr>
          <w:b/>
          <w:bCs/>
        </w:rPr>
        <w:t>Criteria Mapping</w:t>
      </w:r>
    </w:p>
    <w:p w14:paraId="0FD75700" w14:textId="77777777" w:rsidR="00157FDF" w:rsidRPr="00157FDF" w:rsidRDefault="00157FDF" w:rsidP="00157FDF">
      <w:pPr>
        <w:numPr>
          <w:ilvl w:val="1"/>
          <w:numId w:val="3"/>
        </w:numPr>
      </w:pPr>
      <w:r w:rsidRPr="00157FDF">
        <w:t>Map each applicant answer to its corresponding regulatory requirement.</w:t>
      </w:r>
    </w:p>
    <w:p w14:paraId="5331512C" w14:textId="77777777" w:rsidR="00157FDF" w:rsidRPr="00157FDF" w:rsidRDefault="00157FDF" w:rsidP="00157FDF">
      <w:pPr>
        <w:numPr>
          <w:ilvl w:val="1"/>
          <w:numId w:val="3"/>
        </w:numPr>
      </w:pPr>
      <w:r w:rsidRPr="00157FDF">
        <w:t>Identify “hard” requirements (e.g., genuine student, English proficiency, financial capacity, health, character).</w:t>
      </w:r>
    </w:p>
    <w:p w14:paraId="2603EB57" w14:textId="77777777" w:rsidR="00157FDF" w:rsidRPr="00157FDF" w:rsidRDefault="00157FDF" w:rsidP="00157FDF">
      <w:pPr>
        <w:numPr>
          <w:ilvl w:val="0"/>
          <w:numId w:val="3"/>
        </w:numPr>
      </w:pPr>
      <w:r w:rsidRPr="00157FDF">
        <w:rPr>
          <w:b/>
          <w:bCs/>
        </w:rPr>
        <w:t>Rule-based &amp; ML Validation</w:t>
      </w:r>
    </w:p>
    <w:p w14:paraId="7F6820B9" w14:textId="77777777" w:rsidR="00157FDF" w:rsidRPr="00157FDF" w:rsidRDefault="00157FDF" w:rsidP="00157FDF">
      <w:pPr>
        <w:numPr>
          <w:ilvl w:val="1"/>
          <w:numId w:val="3"/>
        </w:numPr>
      </w:pPr>
      <w:r w:rsidRPr="00157FDF">
        <w:t>Rule-based checks for yes/no and evidence-backed fields.</w:t>
      </w:r>
    </w:p>
    <w:p w14:paraId="58BC5B48" w14:textId="77777777" w:rsidR="00157FDF" w:rsidRPr="00157FDF" w:rsidRDefault="00157FDF" w:rsidP="00157FDF">
      <w:pPr>
        <w:numPr>
          <w:ilvl w:val="1"/>
          <w:numId w:val="3"/>
        </w:numPr>
      </w:pPr>
      <w:r w:rsidRPr="00157FDF">
        <w:t>Natural Language Processing (NLP) for subjective fields (e.g., GTE – Genuine Temporary Entrant statement).</w:t>
      </w:r>
    </w:p>
    <w:p w14:paraId="4D06BF95" w14:textId="77777777" w:rsidR="00157FDF" w:rsidRPr="00157FDF" w:rsidRDefault="00157FDF" w:rsidP="00157FDF">
      <w:pPr>
        <w:numPr>
          <w:ilvl w:val="1"/>
          <w:numId w:val="3"/>
        </w:numPr>
      </w:pPr>
      <w:r w:rsidRPr="00157FDF">
        <w:t>Anomaly and inconsistency detection (e.g., mismatched details, missing info).</w:t>
      </w:r>
    </w:p>
    <w:p w14:paraId="16F09C96" w14:textId="77777777" w:rsidR="00157FDF" w:rsidRPr="00157FDF" w:rsidRDefault="00157FDF" w:rsidP="00157FDF">
      <w:pPr>
        <w:numPr>
          <w:ilvl w:val="0"/>
          <w:numId w:val="3"/>
        </w:numPr>
      </w:pPr>
      <w:r w:rsidRPr="00157FDF">
        <w:rPr>
          <w:b/>
          <w:bCs/>
        </w:rPr>
        <w:t>Regulatory Cross-Reference</w:t>
      </w:r>
    </w:p>
    <w:p w14:paraId="27B3D7B9" w14:textId="77777777" w:rsidR="00157FDF" w:rsidRPr="00157FDF" w:rsidRDefault="00157FDF" w:rsidP="00157FDF">
      <w:pPr>
        <w:numPr>
          <w:ilvl w:val="1"/>
          <w:numId w:val="3"/>
        </w:numPr>
      </w:pPr>
      <w:r w:rsidRPr="00157FDF">
        <w:t>Validate each section against the precise sections/clauses of the Migration Regulations 1994.</w:t>
      </w:r>
    </w:p>
    <w:p w14:paraId="396794A5" w14:textId="77777777" w:rsidR="00157FDF" w:rsidRPr="00157FDF" w:rsidRDefault="00157FDF" w:rsidP="00157FDF">
      <w:pPr>
        <w:numPr>
          <w:ilvl w:val="1"/>
          <w:numId w:val="3"/>
        </w:numPr>
      </w:pPr>
      <w:r w:rsidRPr="00157FDF">
        <w:lastRenderedPageBreak/>
        <w:t>Highlight any gaps or “amber/red” flags for case officer attention.</w:t>
      </w:r>
    </w:p>
    <w:p w14:paraId="55BE5FDF" w14:textId="77777777" w:rsidR="00157FDF" w:rsidRPr="00157FDF" w:rsidRDefault="00157FDF" w:rsidP="00157FDF">
      <w:pPr>
        <w:numPr>
          <w:ilvl w:val="0"/>
          <w:numId w:val="3"/>
        </w:numPr>
      </w:pPr>
      <w:r w:rsidRPr="00157FDF">
        <w:rPr>
          <w:b/>
          <w:bCs/>
        </w:rPr>
        <w:t>Outcome Generation</w:t>
      </w:r>
    </w:p>
    <w:p w14:paraId="0370D75D" w14:textId="77777777" w:rsidR="00157FDF" w:rsidRPr="00157FDF" w:rsidRDefault="00157FDF" w:rsidP="00157FDF">
      <w:pPr>
        <w:numPr>
          <w:ilvl w:val="1"/>
          <w:numId w:val="3"/>
        </w:numPr>
      </w:pPr>
      <w:r w:rsidRPr="00157FDF">
        <w:t xml:space="preserve">Summarize compliance: </w:t>
      </w:r>
      <w:r w:rsidRPr="00157FDF">
        <w:rPr>
          <w:b/>
          <w:bCs/>
        </w:rPr>
        <w:t>Pass</w:t>
      </w:r>
      <w:r w:rsidRPr="00157FDF">
        <w:t xml:space="preserve">, </w:t>
      </w:r>
      <w:r w:rsidRPr="00157FDF">
        <w:rPr>
          <w:b/>
          <w:bCs/>
        </w:rPr>
        <w:t>Conditional</w:t>
      </w:r>
      <w:r w:rsidRPr="00157FDF">
        <w:t xml:space="preserve">, </w:t>
      </w:r>
      <w:r w:rsidRPr="00157FDF">
        <w:rPr>
          <w:b/>
          <w:bCs/>
        </w:rPr>
        <w:t>Fail</w:t>
      </w:r>
      <w:r w:rsidRPr="00157FDF">
        <w:t xml:space="preserve"> per section.</w:t>
      </w:r>
    </w:p>
    <w:p w14:paraId="1B02CD19" w14:textId="77777777" w:rsidR="00157FDF" w:rsidRPr="00157FDF" w:rsidRDefault="00157FDF" w:rsidP="00157FDF">
      <w:pPr>
        <w:numPr>
          <w:ilvl w:val="1"/>
          <w:numId w:val="3"/>
        </w:numPr>
      </w:pPr>
      <w:r w:rsidRPr="00157FDF">
        <w:t>Provide recommendations and missing documents if any.</w:t>
      </w:r>
    </w:p>
    <w:p w14:paraId="55830867" w14:textId="77777777" w:rsidR="00157FDF" w:rsidRPr="00157FDF" w:rsidRDefault="00157FDF" w:rsidP="00157FDF">
      <w:r w:rsidRPr="00157FDF">
        <w:pict w14:anchorId="25F57CA8">
          <v:rect id="_x0000_i1074" style="width:0;height:1.5pt" o:hralign="center" o:hrstd="t" o:hr="t" fillcolor="#a0a0a0" stroked="f"/>
        </w:pict>
      </w:r>
    </w:p>
    <w:p w14:paraId="1EE64CD5" w14:textId="77777777" w:rsidR="00157FDF" w:rsidRPr="00157FDF" w:rsidRDefault="00157FDF" w:rsidP="00157FDF">
      <w:pPr>
        <w:rPr>
          <w:b/>
          <w:bCs/>
        </w:rPr>
      </w:pPr>
      <w:r w:rsidRPr="00157FDF">
        <w:rPr>
          <w:b/>
          <w:bCs/>
        </w:rPr>
        <w:t>3. Proposal: AI-Powered Subclass 500 Validation Tool</w:t>
      </w:r>
    </w:p>
    <w:p w14:paraId="041E530F" w14:textId="77777777" w:rsidR="00157FDF" w:rsidRPr="00157FDF" w:rsidRDefault="00157FDF" w:rsidP="00157FDF">
      <w:pPr>
        <w:rPr>
          <w:b/>
          <w:bCs/>
        </w:rPr>
      </w:pPr>
      <w:r w:rsidRPr="00157FDF">
        <w:rPr>
          <w:b/>
          <w:bCs/>
        </w:rPr>
        <w:t>A. Solution Outline</w:t>
      </w:r>
    </w:p>
    <w:p w14:paraId="1A652B76" w14:textId="77777777" w:rsidR="00157FDF" w:rsidRPr="00157FDF" w:rsidRDefault="00157FDF" w:rsidP="00157FDF">
      <w:r w:rsidRPr="00157FDF">
        <w:rPr>
          <w:b/>
          <w:bCs/>
        </w:rPr>
        <w:t>Objective:</w:t>
      </w:r>
      <w:r w:rsidRPr="00157FDF">
        <w:br/>
        <w:t>To automate and enhance accuracy of compliance checking for Subclass 500 student visa applicants by cross-referencing application data against Migration Regulations 1994 using AI.</w:t>
      </w:r>
    </w:p>
    <w:p w14:paraId="36410C82" w14:textId="77777777" w:rsidR="00157FDF" w:rsidRPr="00157FDF" w:rsidRDefault="00157FDF" w:rsidP="00157FDF">
      <w:r w:rsidRPr="00157FDF">
        <w:pict w14:anchorId="55BC0502">
          <v:rect id="_x0000_i1075" style="width:0;height:1.5pt" o:hralign="center" o:hrstd="t" o:hr="t" fillcolor="#a0a0a0" stroked="f"/>
        </w:pict>
      </w:r>
    </w:p>
    <w:p w14:paraId="7889AB5E" w14:textId="77777777" w:rsidR="00157FDF" w:rsidRPr="00157FDF" w:rsidRDefault="00157FDF" w:rsidP="00157FDF">
      <w:pPr>
        <w:rPr>
          <w:b/>
          <w:bCs/>
        </w:rPr>
      </w:pPr>
      <w:r w:rsidRPr="00157FDF">
        <w:rPr>
          <w:b/>
          <w:bCs/>
        </w:rPr>
        <w:t>Step 1: Data Ingestion</w:t>
      </w:r>
    </w:p>
    <w:p w14:paraId="548034AD" w14:textId="77777777" w:rsidR="00157FDF" w:rsidRPr="00157FDF" w:rsidRDefault="00157FDF" w:rsidP="00157FDF">
      <w:pPr>
        <w:numPr>
          <w:ilvl w:val="0"/>
          <w:numId w:val="4"/>
        </w:numPr>
      </w:pPr>
      <w:r w:rsidRPr="00157FDF">
        <w:t>Upload applicant forms (Word, PDF, etc.).</w:t>
      </w:r>
    </w:p>
    <w:p w14:paraId="5571B0AE" w14:textId="77777777" w:rsidR="00157FDF" w:rsidRPr="00157FDF" w:rsidRDefault="00157FDF" w:rsidP="00157FDF">
      <w:pPr>
        <w:numPr>
          <w:ilvl w:val="0"/>
          <w:numId w:val="4"/>
        </w:numPr>
      </w:pPr>
      <w:r w:rsidRPr="00157FDF">
        <w:t>OCR and NLP extract all fields.</w:t>
      </w:r>
    </w:p>
    <w:p w14:paraId="0593E944" w14:textId="77777777" w:rsidR="00157FDF" w:rsidRPr="00157FDF" w:rsidRDefault="00157FDF" w:rsidP="00157FDF">
      <w:pPr>
        <w:numPr>
          <w:ilvl w:val="0"/>
          <w:numId w:val="4"/>
        </w:numPr>
      </w:pPr>
      <w:r w:rsidRPr="00157FDF">
        <w:t>Standardize into a schema.</w:t>
      </w:r>
    </w:p>
    <w:p w14:paraId="16689851" w14:textId="77777777" w:rsidR="00157FDF" w:rsidRPr="00157FDF" w:rsidRDefault="00157FDF" w:rsidP="00157FDF">
      <w:pPr>
        <w:rPr>
          <w:b/>
          <w:bCs/>
        </w:rPr>
      </w:pPr>
      <w:r w:rsidRPr="00157FDF">
        <w:rPr>
          <w:b/>
          <w:bCs/>
        </w:rPr>
        <w:t>Step 2: Regulatory Mapping</w:t>
      </w:r>
    </w:p>
    <w:p w14:paraId="45A82142" w14:textId="77777777" w:rsidR="00157FDF" w:rsidRPr="00157FDF" w:rsidRDefault="00157FDF" w:rsidP="00157FDF">
      <w:pPr>
        <w:numPr>
          <w:ilvl w:val="0"/>
          <w:numId w:val="5"/>
        </w:numPr>
      </w:pPr>
      <w:r w:rsidRPr="00157FDF">
        <w:t>Maintain a structured, up-to-date database of visa conditions (e.g., Sch 2 – 500.212 Genuine applicant, Sch 2 – 500.213 Financial, 500.214 English, 500.215 Health, 500.216 Character).</w:t>
      </w:r>
    </w:p>
    <w:p w14:paraId="5E10C5E7" w14:textId="77777777" w:rsidR="00157FDF" w:rsidRPr="00157FDF" w:rsidRDefault="00157FDF" w:rsidP="00157FDF">
      <w:pPr>
        <w:numPr>
          <w:ilvl w:val="0"/>
          <w:numId w:val="5"/>
        </w:numPr>
      </w:pPr>
      <w:r w:rsidRPr="00157FDF">
        <w:t>AI pipeline links each applicant response to the regulatory clause.</w:t>
      </w:r>
    </w:p>
    <w:p w14:paraId="44852275" w14:textId="77777777" w:rsidR="00157FDF" w:rsidRPr="00157FDF" w:rsidRDefault="00157FDF" w:rsidP="00157FDF">
      <w:pPr>
        <w:rPr>
          <w:b/>
          <w:bCs/>
        </w:rPr>
      </w:pPr>
      <w:r w:rsidRPr="00157FDF">
        <w:rPr>
          <w:b/>
          <w:bCs/>
        </w:rPr>
        <w:t>Step 3: Automated Compliance Checking</w:t>
      </w:r>
    </w:p>
    <w:p w14:paraId="4287BFCA" w14:textId="77777777" w:rsidR="00157FDF" w:rsidRPr="00157FDF" w:rsidRDefault="00157FDF" w:rsidP="00157FDF">
      <w:pPr>
        <w:numPr>
          <w:ilvl w:val="0"/>
          <w:numId w:val="6"/>
        </w:numPr>
      </w:pPr>
      <w:r w:rsidRPr="00157FDF">
        <w:rPr>
          <w:b/>
          <w:bCs/>
        </w:rPr>
        <w:t>Eligibility Rules Engine:</w:t>
      </w:r>
      <w:r w:rsidRPr="00157FDF">
        <w:t xml:space="preserve"> Uses deterministic rules for “yes/no” conditions.</w:t>
      </w:r>
    </w:p>
    <w:p w14:paraId="6CD587B0" w14:textId="77777777" w:rsidR="00157FDF" w:rsidRPr="00157FDF" w:rsidRDefault="00157FDF" w:rsidP="00157FDF">
      <w:pPr>
        <w:numPr>
          <w:ilvl w:val="0"/>
          <w:numId w:val="6"/>
        </w:numPr>
      </w:pPr>
      <w:r w:rsidRPr="00157FDF">
        <w:rPr>
          <w:b/>
          <w:bCs/>
        </w:rPr>
        <w:t>NLP for Free-Text:</w:t>
      </w:r>
      <w:r w:rsidRPr="00157FDF">
        <w:t xml:space="preserve"> E.g., reviews GTE Statement for required keywords, intent, and logic as per </w:t>
      </w:r>
      <w:r w:rsidRPr="00157FDF">
        <w:rPr>
          <w:b/>
          <w:bCs/>
        </w:rPr>
        <w:t>Direction No. 69</w:t>
      </w:r>
      <w:r w:rsidRPr="00157FDF">
        <w:t xml:space="preserve"> and Sch 2 - 500.212.</w:t>
      </w:r>
    </w:p>
    <w:p w14:paraId="56C36CF0" w14:textId="77777777" w:rsidR="00157FDF" w:rsidRPr="00157FDF" w:rsidRDefault="00157FDF" w:rsidP="00157FDF">
      <w:pPr>
        <w:numPr>
          <w:ilvl w:val="0"/>
          <w:numId w:val="6"/>
        </w:numPr>
      </w:pPr>
      <w:r w:rsidRPr="00157FDF">
        <w:rPr>
          <w:b/>
          <w:bCs/>
        </w:rPr>
        <w:t>Document Verification:</w:t>
      </w:r>
      <w:r w:rsidRPr="00157FDF">
        <w:t xml:space="preserve"> Checks presence and validity (e.g., OSHC, </w:t>
      </w:r>
      <w:proofErr w:type="spellStart"/>
      <w:r w:rsidRPr="00157FDF">
        <w:t>CoE</w:t>
      </w:r>
      <w:proofErr w:type="spellEnd"/>
      <w:r w:rsidRPr="00157FDF">
        <w:t>, Passport, English scores).</w:t>
      </w:r>
    </w:p>
    <w:p w14:paraId="223712B9" w14:textId="77777777" w:rsidR="00157FDF" w:rsidRPr="00157FDF" w:rsidRDefault="00157FDF" w:rsidP="00157FDF">
      <w:pPr>
        <w:rPr>
          <w:b/>
          <w:bCs/>
        </w:rPr>
      </w:pPr>
      <w:r w:rsidRPr="00157FDF">
        <w:rPr>
          <w:b/>
          <w:bCs/>
        </w:rPr>
        <w:t>Step 4: Reporting</w:t>
      </w:r>
    </w:p>
    <w:p w14:paraId="35D60D63" w14:textId="77777777" w:rsidR="00157FDF" w:rsidRPr="00157FDF" w:rsidRDefault="00157FDF" w:rsidP="00157FDF">
      <w:pPr>
        <w:numPr>
          <w:ilvl w:val="0"/>
          <w:numId w:val="7"/>
        </w:numPr>
      </w:pPr>
      <w:r w:rsidRPr="00157FDF">
        <w:rPr>
          <w:b/>
          <w:bCs/>
        </w:rPr>
        <w:t>Section-wise Compliance Report:</w:t>
      </w:r>
    </w:p>
    <w:p w14:paraId="6FCC620F" w14:textId="77777777" w:rsidR="00157FDF" w:rsidRPr="00157FDF" w:rsidRDefault="00157FDF" w:rsidP="00157FDF">
      <w:pPr>
        <w:numPr>
          <w:ilvl w:val="1"/>
          <w:numId w:val="7"/>
        </w:numPr>
      </w:pPr>
      <w:r w:rsidRPr="00157FDF">
        <w:t>Regulation reference</w:t>
      </w:r>
    </w:p>
    <w:p w14:paraId="0EDAC427" w14:textId="77777777" w:rsidR="00157FDF" w:rsidRPr="00157FDF" w:rsidRDefault="00157FDF" w:rsidP="00157FDF">
      <w:pPr>
        <w:numPr>
          <w:ilvl w:val="1"/>
          <w:numId w:val="7"/>
        </w:numPr>
      </w:pPr>
      <w:r w:rsidRPr="00157FDF">
        <w:lastRenderedPageBreak/>
        <w:t>Applicant response</w:t>
      </w:r>
    </w:p>
    <w:p w14:paraId="79A3B274" w14:textId="77777777" w:rsidR="00157FDF" w:rsidRPr="00157FDF" w:rsidRDefault="00157FDF" w:rsidP="00157FDF">
      <w:pPr>
        <w:numPr>
          <w:ilvl w:val="1"/>
          <w:numId w:val="7"/>
        </w:numPr>
      </w:pPr>
      <w:r w:rsidRPr="00157FDF">
        <w:t>Compliance status (Pass/Fail/Review)</w:t>
      </w:r>
    </w:p>
    <w:p w14:paraId="18020561" w14:textId="77777777" w:rsidR="00157FDF" w:rsidRPr="00157FDF" w:rsidRDefault="00157FDF" w:rsidP="00157FDF">
      <w:pPr>
        <w:numPr>
          <w:ilvl w:val="1"/>
          <w:numId w:val="7"/>
        </w:numPr>
      </w:pPr>
      <w:r w:rsidRPr="00157FDF">
        <w:t>Comments/recommendations</w:t>
      </w:r>
    </w:p>
    <w:p w14:paraId="209509D2" w14:textId="77777777" w:rsidR="00157FDF" w:rsidRPr="00157FDF" w:rsidRDefault="00157FDF" w:rsidP="00157FDF">
      <w:pPr>
        <w:numPr>
          <w:ilvl w:val="0"/>
          <w:numId w:val="7"/>
        </w:numPr>
      </w:pPr>
      <w:r w:rsidRPr="00157FDF">
        <w:rPr>
          <w:b/>
          <w:bCs/>
        </w:rPr>
        <w:t>Audit Trail:</w:t>
      </w:r>
    </w:p>
    <w:p w14:paraId="10A67DE1" w14:textId="77777777" w:rsidR="00157FDF" w:rsidRPr="00157FDF" w:rsidRDefault="00157FDF" w:rsidP="00157FDF">
      <w:pPr>
        <w:numPr>
          <w:ilvl w:val="1"/>
          <w:numId w:val="7"/>
        </w:numPr>
      </w:pPr>
      <w:r w:rsidRPr="00157FDF">
        <w:t>All rules/AI outputs logged for officer review.</w:t>
      </w:r>
    </w:p>
    <w:p w14:paraId="5E37EA3E" w14:textId="77777777" w:rsidR="00157FDF" w:rsidRPr="00157FDF" w:rsidRDefault="00157FDF" w:rsidP="00157FDF">
      <w:pPr>
        <w:rPr>
          <w:b/>
          <w:bCs/>
        </w:rPr>
      </w:pPr>
      <w:r w:rsidRPr="00157FDF">
        <w:rPr>
          <w:b/>
          <w:bCs/>
        </w:rPr>
        <w:t>Step 5: Continuous Learning</w:t>
      </w:r>
    </w:p>
    <w:p w14:paraId="22222DA2" w14:textId="77777777" w:rsidR="00157FDF" w:rsidRPr="00157FDF" w:rsidRDefault="00157FDF" w:rsidP="00157FDF">
      <w:pPr>
        <w:numPr>
          <w:ilvl w:val="0"/>
          <w:numId w:val="8"/>
        </w:numPr>
      </w:pPr>
      <w:r w:rsidRPr="00157FDF">
        <w:t>Feedback loop for officer overrides and updates from regulatory changes.</w:t>
      </w:r>
    </w:p>
    <w:p w14:paraId="143D62EA" w14:textId="77777777" w:rsidR="00157FDF" w:rsidRPr="00157FDF" w:rsidRDefault="00157FDF" w:rsidP="00157FDF">
      <w:r w:rsidRPr="00157FDF">
        <w:pict w14:anchorId="2918FE9C">
          <v:rect id="_x0000_i1076" style="width:0;height:1.5pt" o:hralign="center" o:hrstd="t" o:hr="t" fillcolor="#a0a0a0" stroked="f"/>
        </w:pict>
      </w:r>
    </w:p>
    <w:p w14:paraId="1208744A" w14:textId="77777777" w:rsidR="00157FDF" w:rsidRPr="00157FDF" w:rsidRDefault="00157FDF" w:rsidP="00157FDF">
      <w:pPr>
        <w:rPr>
          <w:b/>
          <w:bCs/>
        </w:rPr>
      </w:pPr>
      <w:r w:rsidRPr="00157FDF">
        <w:rPr>
          <w:b/>
          <w:bCs/>
        </w:rPr>
        <w:t>4. Sample Validation: This Applicant</w:t>
      </w:r>
    </w:p>
    <w:p w14:paraId="69620715" w14:textId="77777777" w:rsidR="00157FDF" w:rsidRPr="00157FDF" w:rsidRDefault="00157FDF" w:rsidP="00157FDF">
      <w:r w:rsidRPr="00157FDF">
        <w:rPr>
          <w:b/>
          <w:bCs/>
        </w:rPr>
        <w:t>Key Regulatory Areas: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1"/>
        <w:gridCol w:w="3872"/>
        <w:gridCol w:w="2693"/>
      </w:tblGrid>
      <w:tr w:rsidR="00157FDF" w:rsidRPr="00157FDF" w14:paraId="35076B73" w14:textId="77777777" w:rsidTr="00157FDF">
        <w:trPr>
          <w:tblHeader/>
          <w:tblCellSpacing w:w="15" w:type="dxa"/>
        </w:trPr>
        <w:tc>
          <w:tcPr>
            <w:tcW w:w="0" w:type="auto"/>
            <w:vAlign w:val="center"/>
            <w:hideMark/>
          </w:tcPr>
          <w:p w14:paraId="70B6A66A" w14:textId="77777777" w:rsidR="00157FDF" w:rsidRPr="00157FDF" w:rsidRDefault="00157FDF" w:rsidP="00157FDF">
            <w:pPr>
              <w:rPr>
                <w:b/>
                <w:bCs/>
              </w:rPr>
            </w:pPr>
            <w:r w:rsidRPr="00157FDF">
              <w:rPr>
                <w:b/>
                <w:bCs/>
              </w:rPr>
              <w:t>Regulation / Direction</w:t>
            </w:r>
          </w:p>
        </w:tc>
        <w:tc>
          <w:tcPr>
            <w:tcW w:w="0" w:type="auto"/>
            <w:vAlign w:val="center"/>
            <w:hideMark/>
          </w:tcPr>
          <w:p w14:paraId="2A1B1F07" w14:textId="77777777" w:rsidR="00157FDF" w:rsidRPr="00157FDF" w:rsidRDefault="00157FDF" w:rsidP="00157FDF">
            <w:pPr>
              <w:rPr>
                <w:b/>
                <w:bCs/>
              </w:rPr>
            </w:pPr>
            <w:r w:rsidRPr="00157FDF">
              <w:rPr>
                <w:b/>
                <w:bCs/>
              </w:rPr>
              <w:t>Applicant’s Data</w:t>
            </w:r>
          </w:p>
        </w:tc>
        <w:tc>
          <w:tcPr>
            <w:tcW w:w="0" w:type="auto"/>
            <w:vAlign w:val="center"/>
            <w:hideMark/>
          </w:tcPr>
          <w:p w14:paraId="6D822662" w14:textId="77777777" w:rsidR="00157FDF" w:rsidRPr="00157FDF" w:rsidRDefault="00157FDF" w:rsidP="00157FDF">
            <w:pPr>
              <w:rPr>
                <w:b/>
                <w:bCs/>
              </w:rPr>
            </w:pPr>
            <w:r w:rsidRPr="00157FDF">
              <w:rPr>
                <w:b/>
                <w:bCs/>
              </w:rPr>
              <w:t>AI Validation</w:t>
            </w:r>
          </w:p>
        </w:tc>
      </w:tr>
      <w:tr w:rsidR="00157FDF" w:rsidRPr="00157FDF" w14:paraId="0E8028A0" w14:textId="77777777" w:rsidTr="00157FDF">
        <w:trPr>
          <w:tblCellSpacing w:w="15" w:type="dxa"/>
        </w:trPr>
        <w:tc>
          <w:tcPr>
            <w:tcW w:w="0" w:type="auto"/>
            <w:vAlign w:val="center"/>
            <w:hideMark/>
          </w:tcPr>
          <w:p w14:paraId="78B1D957" w14:textId="77777777" w:rsidR="00157FDF" w:rsidRPr="00157FDF" w:rsidRDefault="00157FDF" w:rsidP="00157FDF">
            <w:r w:rsidRPr="00157FDF">
              <w:rPr>
                <w:b/>
                <w:bCs/>
              </w:rPr>
              <w:t>Genuine Temporary Entrant</w:t>
            </w:r>
          </w:p>
        </w:tc>
        <w:tc>
          <w:tcPr>
            <w:tcW w:w="0" w:type="auto"/>
            <w:vAlign w:val="center"/>
            <w:hideMark/>
          </w:tcPr>
          <w:p w14:paraId="59EBD225" w14:textId="77777777" w:rsidR="00157FDF" w:rsidRPr="00157FDF" w:rsidRDefault="00157FDF" w:rsidP="00157FDF">
            <w:r w:rsidRPr="00157FDF">
              <w:t>States intent to return, ties to China, GTE statement given</w:t>
            </w:r>
          </w:p>
        </w:tc>
        <w:tc>
          <w:tcPr>
            <w:tcW w:w="0" w:type="auto"/>
            <w:vAlign w:val="center"/>
            <w:hideMark/>
          </w:tcPr>
          <w:p w14:paraId="46E9B2E0" w14:textId="77777777" w:rsidR="00157FDF" w:rsidRPr="00157FDF" w:rsidRDefault="00157FDF" w:rsidP="00157FDF">
            <w:r w:rsidRPr="00157FDF">
              <w:rPr>
                <w:b/>
                <w:bCs/>
              </w:rPr>
              <w:t>Pass</w:t>
            </w:r>
            <w:r w:rsidRPr="00157FDF">
              <w:t xml:space="preserve"> (based on keywords &amp; intent logic)</w:t>
            </w:r>
          </w:p>
        </w:tc>
      </w:tr>
      <w:tr w:rsidR="00157FDF" w:rsidRPr="00157FDF" w14:paraId="1E88A62C" w14:textId="77777777" w:rsidTr="00157FDF">
        <w:trPr>
          <w:tblCellSpacing w:w="15" w:type="dxa"/>
        </w:trPr>
        <w:tc>
          <w:tcPr>
            <w:tcW w:w="0" w:type="auto"/>
            <w:vAlign w:val="center"/>
            <w:hideMark/>
          </w:tcPr>
          <w:p w14:paraId="65A32F28" w14:textId="77777777" w:rsidR="00157FDF" w:rsidRPr="00157FDF" w:rsidRDefault="00157FDF" w:rsidP="00157FDF">
            <w:r w:rsidRPr="00157FDF">
              <w:rPr>
                <w:b/>
                <w:bCs/>
              </w:rPr>
              <w:t>Financial Capacity</w:t>
            </w:r>
          </w:p>
        </w:tc>
        <w:tc>
          <w:tcPr>
            <w:tcW w:w="0" w:type="auto"/>
            <w:vAlign w:val="center"/>
            <w:hideMark/>
          </w:tcPr>
          <w:p w14:paraId="4054F1BD" w14:textId="77777777" w:rsidR="00157FDF" w:rsidRPr="00157FDF" w:rsidRDefault="00157FDF" w:rsidP="00157FDF">
            <w:r w:rsidRPr="00157FDF">
              <w:t>Funds from parents, evidence available</w:t>
            </w:r>
          </w:p>
        </w:tc>
        <w:tc>
          <w:tcPr>
            <w:tcW w:w="0" w:type="auto"/>
            <w:vAlign w:val="center"/>
            <w:hideMark/>
          </w:tcPr>
          <w:p w14:paraId="15CAC232" w14:textId="77777777" w:rsidR="00157FDF" w:rsidRPr="00157FDF" w:rsidRDefault="00157FDF" w:rsidP="00157FDF">
            <w:r w:rsidRPr="00157FDF">
              <w:rPr>
                <w:b/>
                <w:bCs/>
              </w:rPr>
              <w:t>Pass</w:t>
            </w:r>
            <w:r w:rsidRPr="00157FDF">
              <w:t xml:space="preserve"> (documents required on file)</w:t>
            </w:r>
          </w:p>
        </w:tc>
      </w:tr>
      <w:tr w:rsidR="00157FDF" w:rsidRPr="00157FDF" w14:paraId="4D9A01A7" w14:textId="77777777" w:rsidTr="00157FDF">
        <w:trPr>
          <w:tblCellSpacing w:w="15" w:type="dxa"/>
        </w:trPr>
        <w:tc>
          <w:tcPr>
            <w:tcW w:w="0" w:type="auto"/>
            <w:vAlign w:val="center"/>
            <w:hideMark/>
          </w:tcPr>
          <w:p w14:paraId="7B5BADB0" w14:textId="77777777" w:rsidR="00157FDF" w:rsidRPr="00157FDF" w:rsidRDefault="00157FDF" w:rsidP="00157FDF">
            <w:r w:rsidRPr="00157FDF">
              <w:rPr>
                <w:b/>
                <w:bCs/>
              </w:rPr>
              <w:t>English Proficiency</w:t>
            </w:r>
          </w:p>
        </w:tc>
        <w:tc>
          <w:tcPr>
            <w:tcW w:w="0" w:type="auto"/>
            <w:vAlign w:val="center"/>
            <w:hideMark/>
          </w:tcPr>
          <w:p w14:paraId="072332A0" w14:textId="77777777" w:rsidR="00157FDF" w:rsidRPr="00157FDF" w:rsidRDefault="00157FDF" w:rsidP="00157FDF">
            <w:r w:rsidRPr="00157FDF">
              <w:t>PTE 72, test in 03/2025</w:t>
            </w:r>
          </w:p>
        </w:tc>
        <w:tc>
          <w:tcPr>
            <w:tcW w:w="0" w:type="auto"/>
            <w:vAlign w:val="center"/>
            <w:hideMark/>
          </w:tcPr>
          <w:p w14:paraId="6C59D700" w14:textId="77777777" w:rsidR="00157FDF" w:rsidRPr="00157FDF" w:rsidRDefault="00157FDF" w:rsidP="00157FDF">
            <w:r w:rsidRPr="00157FDF">
              <w:rPr>
                <w:b/>
                <w:bCs/>
              </w:rPr>
              <w:t>Pass</w:t>
            </w:r>
          </w:p>
        </w:tc>
      </w:tr>
      <w:tr w:rsidR="00157FDF" w:rsidRPr="00157FDF" w14:paraId="0EF02FCF" w14:textId="77777777" w:rsidTr="00157FDF">
        <w:trPr>
          <w:tblCellSpacing w:w="15" w:type="dxa"/>
        </w:trPr>
        <w:tc>
          <w:tcPr>
            <w:tcW w:w="0" w:type="auto"/>
            <w:vAlign w:val="center"/>
            <w:hideMark/>
          </w:tcPr>
          <w:p w14:paraId="283E37D0" w14:textId="77777777" w:rsidR="00157FDF" w:rsidRPr="00157FDF" w:rsidRDefault="00157FDF" w:rsidP="00157FDF">
            <w:r w:rsidRPr="00157FDF">
              <w:rPr>
                <w:b/>
                <w:bCs/>
              </w:rPr>
              <w:t>Health/OSHC</w:t>
            </w:r>
          </w:p>
        </w:tc>
        <w:tc>
          <w:tcPr>
            <w:tcW w:w="0" w:type="auto"/>
            <w:vAlign w:val="center"/>
            <w:hideMark/>
          </w:tcPr>
          <w:p w14:paraId="75EFFFB9" w14:textId="77777777" w:rsidR="00157FDF" w:rsidRPr="00157FDF" w:rsidRDefault="00157FDF" w:rsidP="00157FDF">
            <w:r w:rsidRPr="00157FDF">
              <w:t>Arranged, will provide documents</w:t>
            </w:r>
          </w:p>
        </w:tc>
        <w:tc>
          <w:tcPr>
            <w:tcW w:w="0" w:type="auto"/>
            <w:vAlign w:val="center"/>
            <w:hideMark/>
          </w:tcPr>
          <w:p w14:paraId="13326242" w14:textId="77777777" w:rsidR="00157FDF" w:rsidRPr="00157FDF" w:rsidRDefault="00157FDF" w:rsidP="00157FDF">
            <w:r w:rsidRPr="00157FDF">
              <w:rPr>
                <w:b/>
                <w:bCs/>
              </w:rPr>
              <w:t>Pass</w:t>
            </w:r>
          </w:p>
        </w:tc>
      </w:tr>
      <w:tr w:rsidR="00157FDF" w:rsidRPr="00157FDF" w14:paraId="2CFFD849" w14:textId="77777777" w:rsidTr="00157FDF">
        <w:trPr>
          <w:tblCellSpacing w:w="15" w:type="dxa"/>
        </w:trPr>
        <w:tc>
          <w:tcPr>
            <w:tcW w:w="0" w:type="auto"/>
            <w:vAlign w:val="center"/>
            <w:hideMark/>
          </w:tcPr>
          <w:p w14:paraId="2F66C3A9" w14:textId="77777777" w:rsidR="00157FDF" w:rsidRPr="00157FDF" w:rsidRDefault="00157FDF" w:rsidP="00157FDF">
            <w:proofErr w:type="spellStart"/>
            <w:r w:rsidRPr="00157FDF">
              <w:rPr>
                <w:b/>
                <w:bCs/>
              </w:rPr>
              <w:t>CoE</w:t>
            </w:r>
            <w:proofErr w:type="spellEnd"/>
            <w:r w:rsidRPr="00157FDF">
              <w:rPr>
                <w:b/>
                <w:bCs/>
              </w:rPr>
              <w:t xml:space="preserve"> (</w:t>
            </w:r>
            <w:proofErr w:type="spellStart"/>
            <w:r w:rsidRPr="00157FDF">
              <w:rPr>
                <w:b/>
                <w:bCs/>
              </w:rPr>
              <w:t>Enrollment</w:t>
            </w:r>
            <w:proofErr w:type="spellEnd"/>
            <w:r w:rsidRPr="00157FDF">
              <w:rPr>
                <w:b/>
                <w:bCs/>
              </w:rPr>
              <w:t>)</w:t>
            </w:r>
          </w:p>
        </w:tc>
        <w:tc>
          <w:tcPr>
            <w:tcW w:w="0" w:type="auto"/>
            <w:vAlign w:val="center"/>
            <w:hideMark/>
          </w:tcPr>
          <w:p w14:paraId="146CEB5C" w14:textId="77777777" w:rsidR="00157FDF" w:rsidRPr="00157FDF" w:rsidRDefault="00157FDF" w:rsidP="00157FDF">
            <w:r w:rsidRPr="00157FDF">
              <w:t>Yes, provided</w:t>
            </w:r>
          </w:p>
        </w:tc>
        <w:tc>
          <w:tcPr>
            <w:tcW w:w="0" w:type="auto"/>
            <w:vAlign w:val="center"/>
            <w:hideMark/>
          </w:tcPr>
          <w:p w14:paraId="318DEE68" w14:textId="77777777" w:rsidR="00157FDF" w:rsidRPr="00157FDF" w:rsidRDefault="00157FDF" w:rsidP="00157FDF">
            <w:r w:rsidRPr="00157FDF">
              <w:rPr>
                <w:b/>
                <w:bCs/>
              </w:rPr>
              <w:t>Pass</w:t>
            </w:r>
          </w:p>
        </w:tc>
      </w:tr>
      <w:tr w:rsidR="00157FDF" w:rsidRPr="00157FDF" w14:paraId="222EDEB3" w14:textId="77777777" w:rsidTr="00157FDF">
        <w:trPr>
          <w:tblCellSpacing w:w="15" w:type="dxa"/>
        </w:trPr>
        <w:tc>
          <w:tcPr>
            <w:tcW w:w="0" w:type="auto"/>
            <w:vAlign w:val="center"/>
            <w:hideMark/>
          </w:tcPr>
          <w:p w14:paraId="6E192D73" w14:textId="77777777" w:rsidR="00157FDF" w:rsidRPr="00157FDF" w:rsidRDefault="00157FDF" w:rsidP="00157FDF">
            <w:r w:rsidRPr="00157FDF">
              <w:rPr>
                <w:b/>
                <w:bCs/>
              </w:rPr>
              <w:t>Character</w:t>
            </w:r>
          </w:p>
        </w:tc>
        <w:tc>
          <w:tcPr>
            <w:tcW w:w="0" w:type="auto"/>
            <w:vAlign w:val="center"/>
            <w:hideMark/>
          </w:tcPr>
          <w:p w14:paraId="56F1992D" w14:textId="77777777" w:rsidR="00157FDF" w:rsidRPr="00157FDF" w:rsidRDefault="00157FDF" w:rsidP="00157FDF">
            <w:r w:rsidRPr="00157FDF">
              <w:t>No convictions, no bans</w:t>
            </w:r>
          </w:p>
        </w:tc>
        <w:tc>
          <w:tcPr>
            <w:tcW w:w="0" w:type="auto"/>
            <w:vAlign w:val="center"/>
            <w:hideMark/>
          </w:tcPr>
          <w:p w14:paraId="0D8E2BB1" w14:textId="77777777" w:rsidR="00157FDF" w:rsidRPr="00157FDF" w:rsidRDefault="00157FDF" w:rsidP="00157FDF">
            <w:r w:rsidRPr="00157FDF">
              <w:rPr>
                <w:b/>
                <w:bCs/>
              </w:rPr>
              <w:t>Pass</w:t>
            </w:r>
          </w:p>
        </w:tc>
      </w:tr>
      <w:tr w:rsidR="00157FDF" w:rsidRPr="00157FDF" w14:paraId="11CDD051" w14:textId="77777777" w:rsidTr="00157FDF">
        <w:trPr>
          <w:tblCellSpacing w:w="15" w:type="dxa"/>
        </w:trPr>
        <w:tc>
          <w:tcPr>
            <w:tcW w:w="0" w:type="auto"/>
            <w:vAlign w:val="center"/>
            <w:hideMark/>
          </w:tcPr>
          <w:p w14:paraId="7B2231BF" w14:textId="77777777" w:rsidR="00157FDF" w:rsidRPr="00157FDF" w:rsidRDefault="00157FDF" w:rsidP="00157FDF">
            <w:r w:rsidRPr="00157FDF">
              <w:rPr>
                <w:b/>
                <w:bCs/>
              </w:rPr>
              <w:t>Academic Progress</w:t>
            </w:r>
          </w:p>
        </w:tc>
        <w:tc>
          <w:tcPr>
            <w:tcW w:w="0" w:type="auto"/>
            <w:vAlign w:val="center"/>
            <w:hideMark/>
          </w:tcPr>
          <w:p w14:paraId="69DB597B" w14:textId="77777777" w:rsidR="00157FDF" w:rsidRPr="00157FDF" w:rsidRDefault="00157FDF" w:rsidP="00157FDF">
            <w:r w:rsidRPr="00157FDF">
              <w:t>Good record, no failures or unsatisfactory progress</w:t>
            </w:r>
          </w:p>
        </w:tc>
        <w:tc>
          <w:tcPr>
            <w:tcW w:w="0" w:type="auto"/>
            <w:vAlign w:val="center"/>
            <w:hideMark/>
          </w:tcPr>
          <w:p w14:paraId="1F04AF82" w14:textId="77777777" w:rsidR="00157FDF" w:rsidRPr="00157FDF" w:rsidRDefault="00157FDF" w:rsidP="00157FDF">
            <w:r w:rsidRPr="00157FDF">
              <w:rPr>
                <w:b/>
                <w:bCs/>
              </w:rPr>
              <w:t>Pass</w:t>
            </w:r>
          </w:p>
        </w:tc>
      </w:tr>
      <w:tr w:rsidR="00157FDF" w:rsidRPr="00157FDF" w14:paraId="6F42EB9A" w14:textId="77777777" w:rsidTr="00157FDF">
        <w:trPr>
          <w:tblCellSpacing w:w="15" w:type="dxa"/>
        </w:trPr>
        <w:tc>
          <w:tcPr>
            <w:tcW w:w="0" w:type="auto"/>
            <w:vAlign w:val="center"/>
            <w:hideMark/>
          </w:tcPr>
          <w:p w14:paraId="1FBD6ED9" w14:textId="77777777" w:rsidR="00157FDF" w:rsidRPr="00157FDF" w:rsidRDefault="00157FDF" w:rsidP="00157FDF">
            <w:r w:rsidRPr="00157FDF">
              <w:rPr>
                <w:b/>
                <w:bCs/>
              </w:rPr>
              <w:t>Dependents</w:t>
            </w:r>
          </w:p>
        </w:tc>
        <w:tc>
          <w:tcPr>
            <w:tcW w:w="0" w:type="auto"/>
            <w:vAlign w:val="center"/>
            <w:hideMark/>
          </w:tcPr>
          <w:p w14:paraId="41522FE2" w14:textId="77777777" w:rsidR="00157FDF" w:rsidRPr="00157FDF" w:rsidRDefault="00157FDF" w:rsidP="00157FDF">
            <w:r w:rsidRPr="00157FDF">
              <w:t>None</w:t>
            </w:r>
          </w:p>
        </w:tc>
        <w:tc>
          <w:tcPr>
            <w:tcW w:w="0" w:type="auto"/>
            <w:vAlign w:val="center"/>
            <w:hideMark/>
          </w:tcPr>
          <w:p w14:paraId="0903BBA9" w14:textId="77777777" w:rsidR="00157FDF" w:rsidRPr="00157FDF" w:rsidRDefault="00157FDF" w:rsidP="00157FDF">
            <w:r w:rsidRPr="00157FDF">
              <w:rPr>
                <w:b/>
                <w:bCs/>
              </w:rPr>
              <w:t>Pass</w:t>
            </w:r>
          </w:p>
        </w:tc>
      </w:tr>
      <w:tr w:rsidR="00157FDF" w:rsidRPr="00157FDF" w14:paraId="5C81CAF7" w14:textId="77777777" w:rsidTr="00157FDF">
        <w:trPr>
          <w:tblCellSpacing w:w="15" w:type="dxa"/>
        </w:trPr>
        <w:tc>
          <w:tcPr>
            <w:tcW w:w="0" w:type="auto"/>
            <w:vAlign w:val="center"/>
            <w:hideMark/>
          </w:tcPr>
          <w:p w14:paraId="75556F66" w14:textId="77777777" w:rsidR="00157FDF" w:rsidRPr="00157FDF" w:rsidRDefault="00157FDF" w:rsidP="00157FDF">
            <w:r w:rsidRPr="00157FDF">
              <w:rPr>
                <w:b/>
                <w:bCs/>
              </w:rPr>
              <w:t>Visa History/Refusals</w:t>
            </w:r>
          </w:p>
        </w:tc>
        <w:tc>
          <w:tcPr>
            <w:tcW w:w="0" w:type="auto"/>
            <w:vAlign w:val="center"/>
            <w:hideMark/>
          </w:tcPr>
          <w:p w14:paraId="699F9104" w14:textId="77777777" w:rsidR="00157FDF" w:rsidRPr="00157FDF" w:rsidRDefault="00157FDF" w:rsidP="00157FDF">
            <w:r w:rsidRPr="00157FDF">
              <w:t>No previous refusals/overstays</w:t>
            </w:r>
          </w:p>
        </w:tc>
        <w:tc>
          <w:tcPr>
            <w:tcW w:w="0" w:type="auto"/>
            <w:vAlign w:val="center"/>
            <w:hideMark/>
          </w:tcPr>
          <w:p w14:paraId="298B3520" w14:textId="77777777" w:rsidR="00157FDF" w:rsidRPr="00157FDF" w:rsidRDefault="00157FDF" w:rsidP="00157FDF">
            <w:r w:rsidRPr="00157FDF">
              <w:rPr>
                <w:b/>
                <w:bCs/>
              </w:rPr>
              <w:t>Pass</w:t>
            </w:r>
          </w:p>
        </w:tc>
      </w:tr>
      <w:tr w:rsidR="00157FDF" w:rsidRPr="00157FDF" w14:paraId="1BEC562C" w14:textId="77777777" w:rsidTr="00157FDF">
        <w:trPr>
          <w:tblCellSpacing w:w="15" w:type="dxa"/>
        </w:trPr>
        <w:tc>
          <w:tcPr>
            <w:tcW w:w="0" w:type="auto"/>
            <w:vAlign w:val="center"/>
            <w:hideMark/>
          </w:tcPr>
          <w:p w14:paraId="7A54445D" w14:textId="77777777" w:rsidR="00157FDF" w:rsidRPr="00157FDF" w:rsidRDefault="00157FDF" w:rsidP="00157FDF">
            <w:r w:rsidRPr="00157FDF">
              <w:rPr>
                <w:b/>
                <w:bCs/>
              </w:rPr>
              <w:t>Document Readiness</w:t>
            </w:r>
          </w:p>
        </w:tc>
        <w:tc>
          <w:tcPr>
            <w:tcW w:w="0" w:type="auto"/>
            <w:vAlign w:val="center"/>
            <w:hideMark/>
          </w:tcPr>
          <w:p w14:paraId="0DCF8D70" w14:textId="77777777" w:rsidR="00157FDF" w:rsidRPr="00157FDF" w:rsidRDefault="00157FDF" w:rsidP="00157FDF">
            <w:r w:rsidRPr="00157FDF">
              <w:t>All listed as available</w:t>
            </w:r>
          </w:p>
        </w:tc>
        <w:tc>
          <w:tcPr>
            <w:tcW w:w="0" w:type="auto"/>
            <w:vAlign w:val="center"/>
            <w:hideMark/>
          </w:tcPr>
          <w:p w14:paraId="6E71B9A8" w14:textId="77777777" w:rsidR="00157FDF" w:rsidRPr="00157FDF" w:rsidRDefault="00157FDF" w:rsidP="00157FDF">
            <w:r w:rsidRPr="00157FDF">
              <w:rPr>
                <w:b/>
                <w:bCs/>
              </w:rPr>
              <w:t>Pass</w:t>
            </w:r>
          </w:p>
        </w:tc>
      </w:tr>
    </w:tbl>
    <w:p w14:paraId="54B29E70" w14:textId="77777777" w:rsidR="00157FDF" w:rsidRPr="00157FDF" w:rsidRDefault="00157FDF" w:rsidP="00157FDF">
      <w:r w:rsidRPr="00157FDF">
        <w:rPr>
          <w:b/>
          <w:bCs/>
        </w:rPr>
        <w:t>Flagged Areas (if any):</w:t>
      </w:r>
    </w:p>
    <w:p w14:paraId="63752153" w14:textId="77777777" w:rsidR="00157FDF" w:rsidRPr="00157FDF" w:rsidRDefault="00157FDF" w:rsidP="00157FDF">
      <w:pPr>
        <w:numPr>
          <w:ilvl w:val="0"/>
          <w:numId w:val="9"/>
        </w:numPr>
      </w:pPr>
      <w:r w:rsidRPr="00157FDF">
        <w:t>None in the provided data. If documentation is genuine and verifiable, this applicant meets the regulatory requirements.</w:t>
      </w:r>
    </w:p>
    <w:p w14:paraId="1F8C69E9" w14:textId="77777777" w:rsidR="00157FDF" w:rsidRPr="00157FDF" w:rsidRDefault="00157FDF" w:rsidP="00157FDF">
      <w:r w:rsidRPr="00157FDF">
        <w:pict w14:anchorId="3EEC7B31">
          <v:rect id="_x0000_i1077" style="width:0;height:1.5pt" o:hralign="center" o:hrstd="t" o:hr="t" fillcolor="#a0a0a0" stroked="f"/>
        </w:pict>
      </w:r>
    </w:p>
    <w:p w14:paraId="68C7D3AD" w14:textId="77777777" w:rsidR="00157FDF" w:rsidRPr="00157FDF" w:rsidRDefault="00157FDF" w:rsidP="00157FDF">
      <w:pPr>
        <w:rPr>
          <w:b/>
          <w:bCs/>
        </w:rPr>
      </w:pPr>
      <w:r w:rsidRPr="00157FDF">
        <w:rPr>
          <w:b/>
          <w:bCs/>
        </w:rPr>
        <w:lastRenderedPageBreak/>
        <w:t>5. Outcome</w:t>
      </w:r>
    </w:p>
    <w:p w14:paraId="5510915A" w14:textId="77777777" w:rsidR="00157FDF" w:rsidRPr="00157FDF" w:rsidRDefault="00157FDF" w:rsidP="00157FDF">
      <w:r w:rsidRPr="00157FDF">
        <w:rPr>
          <w:b/>
          <w:bCs/>
        </w:rPr>
        <w:t>This applicant appears to meet all the requirements for Subclass 500 based on the provided data and self-declarations.</w:t>
      </w:r>
      <w:r w:rsidRPr="00157FDF">
        <w:br/>
      </w:r>
      <w:r w:rsidRPr="00157FDF">
        <w:rPr>
          <w:b/>
          <w:bCs/>
        </w:rPr>
        <w:t>Final determination depends on the authenticity of submitted documents and case officer review.</w:t>
      </w:r>
    </w:p>
    <w:p w14:paraId="77A50D0C" w14:textId="77777777" w:rsidR="00157FDF" w:rsidRPr="00157FDF" w:rsidRDefault="00157FDF" w:rsidP="00157FDF">
      <w:r w:rsidRPr="00157FDF">
        <w:pict w14:anchorId="113EDC72">
          <v:rect id="_x0000_i1078" style="width:0;height:1.5pt" o:hralign="center" o:hrstd="t" o:hr="t" fillcolor="#a0a0a0" stroked="f"/>
        </w:pict>
      </w:r>
    </w:p>
    <w:p w14:paraId="11F28005" w14:textId="77777777" w:rsidR="00157FDF" w:rsidRPr="00157FDF" w:rsidRDefault="00157FDF" w:rsidP="00157FDF">
      <w:pPr>
        <w:rPr>
          <w:b/>
          <w:bCs/>
        </w:rPr>
      </w:pPr>
      <w:r w:rsidRPr="00157FDF">
        <w:rPr>
          <w:b/>
          <w:bCs/>
        </w:rPr>
        <w:t>6. Implementation Plan</w:t>
      </w:r>
    </w:p>
    <w:p w14:paraId="1F2600A2" w14:textId="77777777" w:rsidR="00157FDF" w:rsidRPr="00157FDF" w:rsidRDefault="00157FDF" w:rsidP="00157FDF">
      <w:pPr>
        <w:rPr>
          <w:b/>
          <w:bCs/>
        </w:rPr>
      </w:pPr>
      <w:r w:rsidRPr="00157FDF">
        <w:rPr>
          <w:b/>
          <w:bCs/>
        </w:rPr>
        <w:t>A. Phase 1: PoC / MVP</w:t>
      </w:r>
    </w:p>
    <w:p w14:paraId="0FF2FEE7" w14:textId="77777777" w:rsidR="00157FDF" w:rsidRPr="00157FDF" w:rsidRDefault="00157FDF" w:rsidP="00157FDF">
      <w:pPr>
        <w:numPr>
          <w:ilvl w:val="0"/>
          <w:numId w:val="10"/>
        </w:numPr>
      </w:pPr>
      <w:r w:rsidRPr="00157FDF">
        <w:t>Develop data extraction module (Word, PDF, etc.)</w:t>
      </w:r>
    </w:p>
    <w:p w14:paraId="7829924C" w14:textId="77777777" w:rsidR="00157FDF" w:rsidRPr="00157FDF" w:rsidRDefault="00157FDF" w:rsidP="00157FDF">
      <w:pPr>
        <w:numPr>
          <w:ilvl w:val="0"/>
          <w:numId w:val="10"/>
        </w:numPr>
      </w:pPr>
      <w:r w:rsidRPr="00157FDF">
        <w:t>Map Subclass 500 regulations to schema</w:t>
      </w:r>
    </w:p>
    <w:p w14:paraId="6DDE5828" w14:textId="77777777" w:rsidR="00157FDF" w:rsidRPr="00157FDF" w:rsidRDefault="00157FDF" w:rsidP="00157FDF">
      <w:pPr>
        <w:numPr>
          <w:ilvl w:val="0"/>
          <w:numId w:val="10"/>
        </w:numPr>
      </w:pPr>
      <w:r w:rsidRPr="00157FDF">
        <w:t xml:space="preserve">Build rules engine and basic NLP compliance checker (for GTE and </w:t>
      </w:r>
      <w:proofErr w:type="gramStart"/>
      <w:r w:rsidRPr="00157FDF">
        <w:t>free-text</w:t>
      </w:r>
      <w:proofErr w:type="gramEnd"/>
      <w:r w:rsidRPr="00157FDF">
        <w:t>)</w:t>
      </w:r>
    </w:p>
    <w:p w14:paraId="05E8DBC3" w14:textId="77777777" w:rsidR="00157FDF" w:rsidRPr="00157FDF" w:rsidRDefault="00157FDF" w:rsidP="00157FDF">
      <w:pPr>
        <w:numPr>
          <w:ilvl w:val="0"/>
          <w:numId w:val="10"/>
        </w:numPr>
      </w:pPr>
      <w:r w:rsidRPr="00157FDF">
        <w:t>Prototype reporting dashboard</w:t>
      </w:r>
    </w:p>
    <w:p w14:paraId="51438A9A" w14:textId="77777777" w:rsidR="00157FDF" w:rsidRPr="00157FDF" w:rsidRDefault="00157FDF" w:rsidP="00157FDF">
      <w:pPr>
        <w:rPr>
          <w:b/>
          <w:bCs/>
        </w:rPr>
      </w:pPr>
      <w:r w:rsidRPr="00157FDF">
        <w:rPr>
          <w:b/>
          <w:bCs/>
        </w:rPr>
        <w:t>B. Phase 2: Full Product</w:t>
      </w:r>
    </w:p>
    <w:p w14:paraId="272909B8" w14:textId="77777777" w:rsidR="00157FDF" w:rsidRPr="00157FDF" w:rsidRDefault="00157FDF" w:rsidP="00157FDF">
      <w:pPr>
        <w:numPr>
          <w:ilvl w:val="0"/>
          <w:numId w:val="11"/>
        </w:numPr>
      </w:pPr>
      <w:r w:rsidRPr="00157FDF">
        <w:t>Add OCR for scanned documents</w:t>
      </w:r>
    </w:p>
    <w:p w14:paraId="6C668E2A" w14:textId="77777777" w:rsidR="00157FDF" w:rsidRPr="00157FDF" w:rsidRDefault="00157FDF" w:rsidP="00157FDF">
      <w:pPr>
        <w:numPr>
          <w:ilvl w:val="0"/>
          <w:numId w:val="11"/>
        </w:numPr>
      </w:pPr>
      <w:r w:rsidRPr="00157FDF">
        <w:t>Expand regulation mapping for more subclasses</w:t>
      </w:r>
    </w:p>
    <w:p w14:paraId="3568D58C" w14:textId="77777777" w:rsidR="00157FDF" w:rsidRPr="00157FDF" w:rsidRDefault="00157FDF" w:rsidP="00157FDF">
      <w:pPr>
        <w:numPr>
          <w:ilvl w:val="0"/>
          <w:numId w:val="11"/>
        </w:numPr>
      </w:pPr>
      <w:r w:rsidRPr="00157FDF">
        <w:t>Feedback and learning loop for compliance improvement</w:t>
      </w:r>
    </w:p>
    <w:p w14:paraId="11D5321B" w14:textId="77777777" w:rsidR="00157FDF" w:rsidRPr="00157FDF" w:rsidRDefault="00157FDF" w:rsidP="00157FDF">
      <w:pPr>
        <w:numPr>
          <w:ilvl w:val="0"/>
          <w:numId w:val="11"/>
        </w:numPr>
      </w:pPr>
      <w:r w:rsidRPr="00157FDF">
        <w:t>Security and audit modules</w:t>
      </w:r>
    </w:p>
    <w:p w14:paraId="3AEFEBE8" w14:textId="77777777" w:rsidR="00157FDF" w:rsidRPr="00157FDF" w:rsidRDefault="00157FDF" w:rsidP="00157FDF">
      <w:r w:rsidRPr="00157FDF">
        <w:pict w14:anchorId="339BCC7E">
          <v:rect id="_x0000_i1079" style="width:0;height:1.5pt" o:hralign="center" o:hrstd="t" o:hr="t" fillcolor="#a0a0a0" stroked="f"/>
        </w:pict>
      </w:r>
    </w:p>
    <w:p w14:paraId="213A02AB" w14:textId="77777777" w:rsidR="00157FDF" w:rsidRPr="00157FDF" w:rsidRDefault="00157FDF" w:rsidP="00157FDF">
      <w:pPr>
        <w:rPr>
          <w:b/>
          <w:bCs/>
        </w:rPr>
      </w:pPr>
      <w:r w:rsidRPr="00157FDF">
        <w:rPr>
          <w:b/>
          <w:bCs/>
        </w:rPr>
        <w:t>7. Benefits</w:t>
      </w:r>
    </w:p>
    <w:p w14:paraId="4985165D" w14:textId="77777777" w:rsidR="00157FDF" w:rsidRPr="00157FDF" w:rsidRDefault="00157FDF" w:rsidP="00157FDF">
      <w:pPr>
        <w:numPr>
          <w:ilvl w:val="0"/>
          <w:numId w:val="12"/>
        </w:numPr>
      </w:pPr>
      <w:r w:rsidRPr="00157FDF">
        <w:rPr>
          <w:b/>
          <w:bCs/>
        </w:rPr>
        <w:t>Faster, more accurate eligibility screening</w:t>
      </w:r>
    </w:p>
    <w:p w14:paraId="11B7C920" w14:textId="77777777" w:rsidR="00157FDF" w:rsidRPr="00157FDF" w:rsidRDefault="00157FDF" w:rsidP="00157FDF">
      <w:pPr>
        <w:numPr>
          <w:ilvl w:val="0"/>
          <w:numId w:val="12"/>
        </w:numPr>
      </w:pPr>
      <w:r w:rsidRPr="00157FDF">
        <w:rPr>
          <w:b/>
          <w:bCs/>
        </w:rPr>
        <w:t>Reduced human error</w:t>
      </w:r>
    </w:p>
    <w:p w14:paraId="52AB9436" w14:textId="77777777" w:rsidR="00157FDF" w:rsidRPr="00157FDF" w:rsidRDefault="00157FDF" w:rsidP="00157FDF">
      <w:pPr>
        <w:numPr>
          <w:ilvl w:val="0"/>
          <w:numId w:val="12"/>
        </w:numPr>
      </w:pPr>
      <w:r w:rsidRPr="00157FDF">
        <w:rPr>
          <w:b/>
          <w:bCs/>
        </w:rPr>
        <w:t>Traceable, auditable decisions</w:t>
      </w:r>
    </w:p>
    <w:p w14:paraId="1B61AF51" w14:textId="77777777" w:rsidR="00157FDF" w:rsidRPr="00157FDF" w:rsidRDefault="00157FDF" w:rsidP="00157FDF">
      <w:pPr>
        <w:numPr>
          <w:ilvl w:val="0"/>
          <w:numId w:val="12"/>
        </w:numPr>
      </w:pPr>
      <w:r w:rsidRPr="00157FDF">
        <w:rPr>
          <w:b/>
          <w:bCs/>
        </w:rPr>
        <w:t>Regulatory updates easily mapped</w:t>
      </w:r>
    </w:p>
    <w:p w14:paraId="0D8F65C9" w14:textId="77777777" w:rsidR="00157FDF" w:rsidRPr="00157FDF" w:rsidRDefault="00157FDF" w:rsidP="00157FDF">
      <w:r w:rsidRPr="00157FDF">
        <w:pict w14:anchorId="7B00D7C2">
          <v:rect id="_x0000_i1080" style="width:0;height:1.5pt" o:hralign="center" o:hrstd="t" o:hr="t" fillcolor="#a0a0a0" stroked="f"/>
        </w:pict>
      </w:r>
    </w:p>
    <w:p w14:paraId="51407BB4" w14:textId="77777777" w:rsidR="00157FDF" w:rsidRPr="00157FDF" w:rsidRDefault="00157FDF" w:rsidP="00157FDF">
      <w:pPr>
        <w:rPr>
          <w:b/>
          <w:bCs/>
        </w:rPr>
      </w:pPr>
      <w:r w:rsidRPr="00157FDF">
        <w:rPr>
          <w:b/>
          <w:bCs/>
        </w:rPr>
        <w:t>8. Conclusion</w:t>
      </w:r>
    </w:p>
    <w:p w14:paraId="31D67E42" w14:textId="77777777" w:rsidR="00157FDF" w:rsidRPr="00157FDF" w:rsidRDefault="00157FDF" w:rsidP="00157FDF">
      <w:r w:rsidRPr="00157FDF">
        <w:t>Deploying an AI-driven tool for migration application validation will streamline visa assessment, ensure regulatory compliance, and enhance transparency for all stakeholders. The provided applicant data, when validated against the Australian Migration Regulations 1994, shows full compliance based on the submitted answers. Final verification depends on document authenticity.</w:t>
      </w:r>
    </w:p>
    <w:p w14:paraId="55D3FAC4" w14:textId="77777777" w:rsidR="00157FDF" w:rsidRPr="00157FDF" w:rsidRDefault="00157FDF" w:rsidP="00157FDF">
      <w:pPr>
        <w:rPr>
          <w:b/>
          <w:bCs/>
        </w:rPr>
      </w:pPr>
      <w:r w:rsidRPr="00157FDF">
        <w:rPr>
          <w:b/>
          <w:bCs/>
        </w:rPr>
        <w:lastRenderedPageBreak/>
        <w:t>1. Technical Architecture Overview</w:t>
      </w:r>
    </w:p>
    <w:p w14:paraId="404805A6" w14:textId="77777777" w:rsidR="00157FDF" w:rsidRPr="00157FDF" w:rsidRDefault="00157FDF" w:rsidP="00157FDF">
      <w:pPr>
        <w:rPr>
          <w:b/>
          <w:bCs/>
        </w:rPr>
      </w:pPr>
      <w:r w:rsidRPr="00157FDF">
        <w:rPr>
          <w:b/>
          <w:bCs/>
        </w:rPr>
        <w:t>A. System Components</w:t>
      </w:r>
    </w:p>
    <w:p w14:paraId="260D7FFB" w14:textId="77777777" w:rsidR="00157FDF" w:rsidRPr="00157FDF" w:rsidRDefault="00157FDF" w:rsidP="00157FDF">
      <w:pPr>
        <w:numPr>
          <w:ilvl w:val="0"/>
          <w:numId w:val="13"/>
        </w:numPr>
      </w:pPr>
      <w:r w:rsidRPr="00157FDF">
        <w:rPr>
          <w:b/>
          <w:bCs/>
        </w:rPr>
        <w:t>Data Ingestion Layer</w:t>
      </w:r>
    </w:p>
    <w:p w14:paraId="6EF38F61" w14:textId="77777777" w:rsidR="00157FDF" w:rsidRPr="00157FDF" w:rsidRDefault="00157FDF" w:rsidP="00157FDF">
      <w:pPr>
        <w:numPr>
          <w:ilvl w:val="1"/>
          <w:numId w:val="13"/>
        </w:numPr>
      </w:pPr>
      <w:r w:rsidRPr="00157FDF">
        <w:t>Supports upload of Word, PDF, scanned forms.</w:t>
      </w:r>
    </w:p>
    <w:p w14:paraId="10D07C38" w14:textId="77777777" w:rsidR="00157FDF" w:rsidRPr="00157FDF" w:rsidRDefault="00157FDF" w:rsidP="00157FDF">
      <w:pPr>
        <w:numPr>
          <w:ilvl w:val="1"/>
          <w:numId w:val="13"/>
        </w:numPr>
      </w:pPr>
      <w:r w:rsidRPr="00157FDF">
        <w:t>Uses OCR and NLP for text extraction.</w:t>
      </w:r>
    </w:p>
    <w:p w14:paraId="293A2D1D" w14:textId="77777777" w:rsidR="00157FDF" w:rsidRPr="00157FDF" w:rsidRDefault="00157FDF" w:rsidP="00157FDF">
      <w:pPr>
        <w:numPr>
          <w:ilvl w:val="0"/>
          <w:numId w:val="13"/>
        </w:numPr>
      </w:pPr>
      <w:r w:rsidRPr="00157FDF">
        <w:rPr>
          <w:b/>
          <w:bCs/>
        </w:rPr>
        <w:t>Application Parser</w:t>
      </w:r>
    </w:p>
    <w:p w14:paraId="37E170ED" w14:textId="77777777" w:rsidR="00157FDF" w:rsidRPr="00157FDF" w:rsidRDefault="00157FDF" w:rsidP="00157FDF">
      <w:pPr>
        <w:numPr>
          <w:ilvl w:val="1"/>
          <w:numId w:val="13"/>
        </w:numPr>
      </w:pPr>
      <w:r w:rsidRPr="00157FDF">
        <w:t>Converts input into a standardized schema.</w:t>
      </w:r>
    </w:p>
    <w:p w14:paraId="5EB60133" w14:textId="77777777" w:rsidR="00157FDF" w:rsidRPr="00157FDF" w:rsidRDefault="00157FDF" w:rsidP="00157FDF">
      <w:pPr>
        <w:numPr>
          <w:ilvl w:val="0"/>
          <w:numId w:val="13"/>
        </w:numPr>
      </w:pPr>
      <w:r w:rsidRPr="00157FDF">
        <w:rPr>
          <w:b/>
          <w:bCs/>
        </w:rPr>
        <w:t>Regulation Knowledge Base</w:t>
      </w:r>
    </w:p>
    <w:p w14:paraId="0758D7D9" w14:textId="77777777" w:rsidR="00157FDF" w:rsidRPr="00157FDF" w:rsidRDefault="00157FDF" w:rsidP="00157FDF">
      <w:pPr>
        <w:numPr>
          <w:ilvl w:val="1"/>
          <w:numId w:val="13"/>
        </w:numPr>
      </w:pPr>
      <w:r w:rsidRPr="00157FDF">
        <w:t>Contains structured summaries of relevant clauses from Migration Regulations 1994 (especially for Subclass 500).</w:t>
      </w:r>
    </w:p>
    <w:p w14:paraId="765D5CE5" w14:textId="77777777" w:rsidR="00157FDF" w:rsidRPr="00157FDF" w:rsidRDefault="00157FDF" w:rsidP="00157FDF">
      <w:pPr>
        <w:numPr>
          <w:ilvl w:val="0"/>
          <w:numId w:val="13"/>
        </w:numPr>
      </w:pPr>
      <w:r w:rsidRPr="00157FDF">
        <w:rPr>
          <w:b/>
          <w:bCs/>
        </w:rPr>
        <w:t>Compliance Engine</w:t>
      </w:r>
    </w:p>
    <w:p w14:paraId="76C1BED0" w14:textId="77777777" w:rsidR="00157FDF" w:rsidRPr="00157FDF" w:rsidRDefault="00157FDF" w:rsidP="00157FDF">
      <w:pPr>
        <w:numPr>
          <w:ilvl w:val="1"/>
          <w:numId w:val="13"/>
        </w:numPr>
      </w:pPr>
      <w:r w:rsidRPr="00157FDF">
        <w:rPr>
          <w:b/>
          <w:bCs/>
        </w:rPr>
        <w:t>Rule-based Logic:</w:t>
      </w:r>
      <w:r w:rsidRPr="00157FDF">
        <w:t xml:space="preserve"> For binary checks (e.g., previous visa refusals, funds, OSHC).</w:t>
      </w:r>
    </w:p>
    <w:p w14:paraId="01C23B0F" w14:textId="77777777" w:rsidR="00157FDF" w:rsidRPr="00157FDF" w:rsidRDefault="00157FDF" w:rsidP="00157FDF">
      <w:pPr>
        <w:numPr>
          <w:ilvl w:val="1"/>
          <w:numId w:val="13"/>
        </w:numPr>
      </w:pPr>
      <w:r w:rsidRPr="00157FDF">
        <w:rPr>
          <w:b/>
          <w:bCs/>
        </w:rPr>
        <w:t>NLP Models:</w:t>
      </w:r>
      <w:r w:rsidRPr="00157FDF">
        <w:t xml:space="preserve"> For evaluating open-ended fields (e.g., GTE Statement).</w:t>
      </w:r>
    </w:p>
    <w:p w14:paraId="13606DEB" w14:textId="77777777" w:rsidR="00157FDF" w:rsidRPr="00157FDF" w:rsidRDefault="00157FDF" w:rsidP="00157FDF">
      <w:pPr>
        <w:numPr>
          <w:ilvl w:val="1"/>
          <w:numId w:val="13"/>
        </w:numPr>
      </w:pPr>
      <w:r w:rsidRPr="00157FDF">
        <w:rPr>
          <w:b/>
          <w:bCs/>
        </w:rPr>
        <w:t>Document Verification:</w:t>
      </w:r>
      <w:r w:rsidRPr="00157FDF">
        <w:t xml:space="preserve"> Flags missing or suspicious evidence.</w:t>
      </w:r>
    </w:p>
    <w:p w14:paraId="75657E14" w14:textId="77777777" w:rsidR="00157FDF" w:rsidRPr="00157FDF" w:rsidRDefault="00157FDF" w:rsidP="00157FDF">
      <w:pPr>
        <w:numPr>
          <w:ilvl w:val="0"/>
          <w:numId w:val="13"/>
        </w:numPr>
      </w:pPr>
      <w:r w:rsidRPr="00157FDF">
        <w:rPr>
          <w:b/>
          <w:bCs/>
        </w:rPr>
        <w:t>Audit &amp; Reporting Layer</w:t>
      </w:r>
    </w:p>
    <w:p w14:paraId="51A2AE77" w14:textId="77777777" w:rsidR="00157FDF" w:rsidRPr="00157FDF" w:rsidRDefault="00157FDF" w:rsidP="00157FDF">
      <w:pPr>
        <w:numPr>
          <w:ilvl w:val="1"/>
          <w:numId w:val="13"/>
        </w:numPr>
      </w:pPr>
      <w:r w:rsidRPr="00157FDF">
        <w:t>Generates compliance outcome with clause references.</w:t>
      </w:r>
    </w:p>
    <w:p w14:paraId="690BE5F7" w14:textId="77777777" w:rsidR="00157FDF" w:rsidRPr="00157FDF" w:rsidRDefault="00157FDF" w:rsidP="00157FDF">
      <w:pPr>
        <w:numPr>
          <w:ilvl w:val="1"/>
          <w:numId w:val="13"/>
        </w:numPr>
      </w:pPr>
      <w:r w:rsidRPr="00157FDF">
        <w:t>Produces section-wise summary and recommendations.</w:t>
      </w:r>
    </w:p>
    <w:p w14:paraId="088233AA" w14:textId="77777777" w:rsidR="00157FDF" w:rsidRPr="00157FDF" w:rsidRDefault="00157FDF" w:rsidP="00157FDF">
      <w:pPr>
        <w:numPr>
          <w:ilvl w:val="0"/>
          <w:numId w:val="13"/>
        </w:numPr>
      </w:pPr>
      <w:r w:rsidRPr="00157FDF">
        <w:rPr>
          <w:b/>
          <w:bCs/>
        </w:rPr>
        <w:t>Feedback &amp; Learning</w:t>
      </w:r>
    </w:p>
    <w:p w14:paraId="0604A8B3" w14:textId="77777777" w:rsidR="00157FDF" w:rsidRPr="00157FDF" w:rsidRDefault="00157FDF" w:rsidP="00157FDF">
      <w:pPr>
        <w:numPr>
          <w:ilvl w:val="1"/>
          <w:numId w:val="13"/>
        </w:numPr>
      </w:pPr>
      <w:r w:rsidRPr="00157FDF">
        <w:t>Case officer corrections and new regulation updates continuously improve the model.</w:t>
      </w:r>
    </w:p>
    <w:p w14:paraId="1B09CEAC" w14:textId="77777777" w:rsidR="00157FDF" w:rsidRDefault="00157FDF"/>
    <w:p w14:paraId="21E31794" w14:textId="77777777" w:rsidR="00157FDF" w:rsidRDefault="00157FDF"/>
    <w:p w14:paraId="107887CF" w14:textId="77777777" w:rsidR="00157FDF" w:rsidRDefault="00157FDF"/>
    <w:p w14:paraId="1E79C96C" w14:textId="77777777" w:rsidR="00157FDF" w:rsidRDefault="00157FDF"/>
    <w:p w14:paraId="0E46EAFF" w14:textId="77777777" w:rsidR="00157FDF" w:rsidRDefault="00157FDF"/>
    <w:p w14:paraId="33039777" w14:textId="77777777" w:rsidR="00157FDF" w:rsidRDefault="00157FDF"/>
    <w:p w14:paraId="5F003748" w14:textId="77777777" w:rsidR="00157FDF" w:rsidRDefault="00157FDF"/>
    <w:p w14:paraId="3EB8A330" w14:textId="77777777" w:rsidR="00157FDF" w:rsidRDefault="00157FDF"/>
    <w:p w14:paraId="15E08005" w14:textId="77777777" w:rsidR="00157FDF" w:rsidRDefault="00157FDF"/>
    <w:p w14:paraId="5E0FE508" w14:textId="76EDCE89" w:rsidR="00157FDF" w:rsidRDefault="00157FDF">
      <w:pPr>
        <w:rPr>
          <w:b/>
          <w:bCs/>
        </w:rPr>
      </w:pPr>
      <w:r w:rsidRPr="00157FDF">
        <w:t xml:space="preserve">2. </w:t>
      </w:r>
      <w:r w:rsidRPr="00157FDF">
        <w:rPr>
          <w:b/>
          <w:bCs/>
        </w:rPr>
        <w:t>Sample Compliance Report for Li Wei</w:t>
      </w:r>
    </w:p>
    <w:p w14:paraId="0FBFE723" w14:textId="77777777" w:rsidR="00157FDF" w:rsidRDefault="00157FDF">
      <w:pPr>
        <w:rPr>
          <w:b/>
          <w:bCs/>
        </w:rPr>
      </w:pPr>
    </w:p>
    <w:p w14:paraId="010F77B5" w14:textId="3A5956D7" w:rsidR="00157FDF" w:rsidRDefault="00157FDF">
      <w:r w:rsidRPr="00157FDF">
        <w:drawing>
          <wp:inline distT="0" distB="0" distL="0" distR="0" wp14:anchorId="10653858" wp14:editId="04DE063A">
            <wp:extent cx="5731510" cy="3506470"/>
            <wp:effectExtent l="0" t="0" r="2540" b="0"/>
            <wp:docPr id="13774090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09027" name="Picture 1" descr="A screenshot of a computer&#10;&#10;AI-generated content may be incorrect."/>
                    <pic:cNvPicPr/>
                  </pic:nvPicPr>
                  <pic:blipFill>
                    <a:blip r:embed="rId6"/>
                    <a:stretch>
                      <a:fillRect/>
                    </a:stretch>
                  </pic:blipFill>
                  <pic:spPr>
                    <a:xfrm>
                      <a:off x="0" y="0"/>
                      <a:ext cx="5731510" cy="3506470"/>
                    </a:xfrm>
                    <a:prstGeom prst="rect">
                      <a:avLst/>
                    </a:prstGeom>
                  </pic:spPr>
                </pic:pic>
              </a:graphicData>
            </a:graphic>
          </wp:inline>
        </w:drawing>
      </w:r>
    </w:p>
    <w:p w14:paraId="78CB00B5" w14:textId="77777777" w:rsidR="00157FDF" w:rsidRDefault="00157FDF"/>
    <w:p w14:paraId="23601026" w14:textId="77777777" w:rsidR="00157FDF" w:rsidRDefault="00157FDF"/>
    <w:p w14:paraId="52BB0662" w14:textId="77777777" w:rsidR="00157FDF" w:rsidRDefault="00157FDF"/>
    <w:p w14:paraId="756B24AD" w14:textId="77777777" w:rsidR="00157FDF" w:rsidRPr="00157FDF" w:rsidRDefault="00157FDF" w:rsidP="00157FDF">
      <w:pPr>
        <w:rPr>
          <w:b/>
          <w:bCs/>
        </w:rPr>
      </w:pPr>
      <w:r w:rsidRPr="00157FDF">
        <w:rPr>
          <w:b/>
          <w:bCs/>
        </w:rPr>
        <w:t>3. Clause-by-Clause Mapping for Subclass 500</w:t>
      </w:r>
    </w:p>
    <w:p w14:paraId="2A6AEE3F" w14:textId="77777777" w:rsidR="00157FDF" w:rsidRPr="00157FDF" w:rsidRDefault="00157FDF" w:rsidP="00157FDF">
      <w:r w:rsidRPr="00157FDF">
        <w:t xml:space="preserve">Below are key requirements per </w:t>
      </w:r>
      <w:r w:rsidRPr="00157FDF">
        <w:rPr>
          <w:b/>
          <w:bCs/>
        </w:rPr>
        <w:t>Schedule 2 (Subclass 500)</w:t>
      </w:r>
      <w:r w:rsidRPr="00157FDF">
        <w:t xml:space="preserve"> of the Migration Regulations:</w:t>
      </w:r>
    </w:p>
    <w:p w14:paraId="6342A1DA" w14:textId="77777777" w:rsidR="00157FDF" w:rsidRPr="00157FDF" w:rsidRDefault="00157FDF" w:rsidP="00157FDF">
      <w:pPr>
        <w:numPr>
          <w:ilvl w:val="0"/>
          <w:numId w:val="14"/>
        </w:numPr>
      </w:pPr>
      <w:r w:rsidRPr="00157FDF">
        <w:rPr>
          <w:b/>
          <w:bCs/>
        </w:rPr>
        <w:t>500.211:</w:t>
      </w:r>
      <w:r w:rsidRPr="00157FDF">
        <w:t xml:space="preserve"> Applicant must meet criteria prescribed in r2.01, r2.03A (valid application, correct form, fee paid)</w:t>
      </w:r>
    </w:p>
    <w:p w14:paraId="0E482687" w14:textId="77777777" w:rsidR="00157FDF" w:rsidRPr="00157FDF" w:rsidRDefault="00157FDF" w:rsidP="00157FDF">
      <w:pPr>
        <w:numPr>
          <w:ilvl w:val="0"/>
          <w:numId w:val="14"/>
        </w:numPr>
      </w:pPr>
      <w:r w:rsidRPr="00157FDF">
        <w:rPr>
          <w:b/>
          <w:bCs/>
        </w:rPr>
        <w:t>500.212:</w:t>
      </w:r>
      <w:r w:rsidRPr="00157FDF">
        <w:t xml:space="preserve"> Genuine Temporary Entrant (GTE) test</w:t>
      </w:r>
      <w:r w:rsidRPr="00157FDF">
        <w:br/>
      </w:r>
      <w:r w:rsidRPr="00157FDF">
        <w:rPr>
          <w:i/>
          <w:iCs/>
        </w:rPr>
        <w:t>Assessed by intent, background, ties to home country, compliance history.</w:t>
      </w:r>
    </w:p>
    <w:p w14:paraId="00FAC5F7" w14:textId="77777777" w:rsidR="00157FDF" w:rsidRPr="00157FDF" w:rsidRDefault="00157FDF" w:rsidP="00157FDF">
      <w:pPr>
        <w:numPr>
          <w:ilvl w:val="0"/>
          <w:numId w:val="14"/>
        </w:numPr>
      </w:pPr>
      <w:r w:rsidRPr="00157FDF">
        <w:rPr>
          <w:b/>
          <w:bCs/>
        </w:rPr>
        <w:t>500.213:</w:t>
      </w:r>
      <w:r w:rsidRPr="00157FDF">
        <w:t xml:space="preserve"> Financial requirement</w:t>
      </w:r>
      <w:r w:rsidRPr="00157FDF">
        <w:br/>
      </w:r>
      <w:r w:rsidRPr="00157FDF">
        <w:rPr>
          <w:i/>
          <w:iCs/>
        </w:rPr>
        <w:t>Ability to pay fees, living costs, travel.</w:t>
      </w:r>
    </w:p>
    <w:p w14:paraId="2F893BB2" w14:textId="77777777" w:rsidR="00157FDF" w:rsidRPr="00157FDF" w:rsidRDefault="00157FDF" w:rsidP="00157FDF">
      <w:pPr>
        <w:numPr>
          <w:ilvl w:val="0"/>
          <w:numId w:val="14"/>
        </w:numPr>
      </w:pPr>
      <w:r w:rsidRPr="00157FDF">
        <w:rPr>
          <w:b/>
          <w:bCs/>
        </w:rPr>
        <w:t>500.214:</w:t>
      </w:r>
      <w:r w:rsidRPr="00157FDF">
        <w:t xml:space="preserve"> English proficiency</w:t>
      </w:r>
      <w:r w:rsidRPr="00157FDF">
        <w:br/>
      </w:r>
      <w:r w:rsidRPr="00157FDF">
        <w:rPr>
          <w:i/>
          <w:iCs/>
        </w:rPr>
        <w:t>IELTS/PTE/TOEFL above threshold, or exemption applies.</w:t>
      </w:r>
    </w:p>
    <w:p w14:paraId="3EC3E086" w14:textId="77777777" w:rsidR="00157FDF" w:rsidRPr="00157FDF" w:rsidRDefault="00157FDF" w:rsidP="00157FDF">
      <w:pPr>
        <w:numPr>
          <w:ilvl w:val="0"/>
          <w:numId w:val="14"/>
        </w:numPr>
      </w:pPr>
      <w:r w:rsidRPr="00157FDF">
        <w:rPr>
          <w:b/>
          <w:bCs/>
        </w:rPr>
        <w:lastRenderedPageBreak/>
        <w:t>500.215:</w:t>
      </w:r>
      <w:r w:rsidRPr="00157FDF">
        <w:t xml:space="preserve"> Health requirements</w:t>
      </w:r>
      <w:r w:rsidRPr="00157FDF">
        <w:br/>
      </w:r>
      <w:r w:rsidRPr="00157FDF">
        <w:rPr>
          <w:i/>
          <w:iCs/>
        </w:rPr>
        <w:t>Health checks, OSHC insurance, no health-related exclusion.</w:t>
      </w:r>
    </w:p>
    <w:p w14:paraId="7B89573F" w14:textId="77777777" w:rsidR="00157FDF" w:rsidRPr="00157FDF" w:rsidRDefault="00157FDF" w:rsidP="00157FDF">
      <w:pPr>
        <w:numPr>
          <w:ilvl w:val="0"/>
          <w:numId w:val="14"/>
        </w:numPr>
      </w:pPr>
      <w:r w:rsidRPr="00157FDF">
        <w:rPr>
          <w:b/>
          <w:bCs/>
        </w:rPr>
        <w:t>500.216:</w:t>
      </w:r>
      <w:r w:rsidRPr="00157FDF">
        <w:t xml:space="preserve"> Character requirements</w:t>
      </w:r>
      <w:r w:rsidRPr="00157FDF">
        <w:br/>
      </w:r>
      <w:r w:rsidRPr="00157FDF">
        <w:rPr>
          <w:i/>
          <w:iCs/>
        </w:rPr>
        <w:t>No substantial criminal record, not a risk to the Australian community.</w:t>
      </w:r>
    </w:p>
    <w:p w14:paraId="5EE4F6E2" w14:textId="77777777" w:rsidR="00157FDF" w:rsidRPr="00157FDF" w:rsidRDefault="00157FDF" w:rsidP="00157FDF">
      <w:pPr>
        <w:numPr>
          <w:ilvl w:val="0"/>
          <w:numId w:val="14"/>
        </w:numPr>
      </w:pPr>
      <w:r w:rsidRPr="00157FDF">
        <w:rPr>
          <w:b/>
          <w:bCs/>
        </w:rPr>
        <w:t>500.217:</w:t>
      </w:r>
      <w:r w:rsidRPr="00157FDF">
        <w:t xml:space="preserve"> Compliance with previous visas</w:t>
      </w:r>
      <w:r w:rsidRPr="00157FDF">
        <w:br/>
      </w:r>
      <w:r w:rsidRPr="00157FDF">
        <w:rPr>
          <w:i/>
          <w:iCs/>
        </w:rPr>
        <w:t>No prior breaches, refusals, cancellations unless justified.</w:t>
      </w:r>
    </w:p>
    <w:p w14:paraId="10E024A1" w14:textId="77777777" w:rsidR="00157FDF" w:rsidRPr="00157FDF" w:rsidRDefault="00157FDF" w:rsidP="00157FDF">
      <w:pPr>
        <w:numPr>
          <w:ilvl w:val="0"/>
          <w:numId w:val="14"/>
        </w:numPr>
      </w:pPr>
      <w:r w:rsidRPr="00157FDF">
        <w:rPr>
          <w:b/>
          <w:bCs/>
        </w:rPr>
        <w:t>500.218:</w:t>
      </w:r>
      <w:r w:rsidRPr="00157FDF">
        <w:t xml:space="preserve"> Evidence/documentation</w:t>
      </w:r>
      <w:r w:rsidRPr="00157FDF">
        <w:br/>
      </w:r>
      <w:proofErr w:type="spellStart"/>
      <w:r w:rsidRPr="00157FDF">
        <w:rPr>
          <w:i/>
          <w:iCs/>
        </w:rPr>
        <w:t>CoE</w:t>
      </w:r>
      <w:proofErr w:type="spellEnd"/>
      <w:r w:rsidRPr="00157FDF">
        <w:rPr>
          <w:i/>
          <w:iCs/>
        </w:rPr>
        <w:t>, identity, documents for eligibility.</w:t>
      </w:r>
    </w:p>
    <w:p w14:paraId="01E9F6E1" w14:textId="77777777" w:rsidR="00157FDF" w:rsidRPr="00157FDF" w:rsidRDefault="00157FDF" w:rsidP="00157FDF">
      <w:pPr>
        <w:numPr>
          <w:ilvl w:val="0"/>
          <w:numId w:val="14"/>
        </w:numPr>
      </w:pPr>
      <w:r w:rsidRPr="00157FDF">
        <w:rPr>
          <w:b/>
          <w:bCs/>
        </w:rPr>
        <w:t>500.219:</w:t>
      </w:r>
      <w:r w:rsidRPr="00157FDF">
        <w:t xml:space="preserve"> Dependents</w:t>
      </w:r>
      <w:r w:rsidRPr="00157FDF">
        <w:br/>
      </w:r>
      <w:proofErr w:type="spellStart"/>
      <w:r w:rsidRPr="00157FDF">
        <w:rPr>
          <w:i/>
          <w:iCs/>
        </w:rPr>
        <w:t>Dependents</w:t>
      </w:r>
      <w:proofErr w:type="spellEnd"/>
      <w:r w:rsidRPr="00157FDF">
        <w:rPr>
          <w:i/>
          <w:iCs/>
        </w:rPr>
        <w:t xml:space="preserve"> included must meet health, character, and documentary evidence.</w:t>
      </w:r>
    </w:p>
    <w:p w14:paraId="0B5E6B60" w14:textId="77777777" w:rsidR="00157FDF" w:rsidRDefault="00157FDF"/>
    <w:sectPr w:rsidR="00157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043A7"/>
    <w:multiLevelType w:val="multilevel"/>
    <w:tmpl w:val="1A2A1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A431B"/>
    <w:multiLevelType w:val="multilevel"/>
    <w:tmpl w:val="4E14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267CC"/>
    <w:multiLevelType w:val="multilevel"/>
    <w:tmpl w:val="9F58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B00DD"/>
    <w:multiLevelType w:val="multilevel"/>
    <w:tmpl w:val="87B4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DE5A7B"/>
    <w:multiLevelType w:val="multilevel"/>
    <w:tmpl w:val="B0C6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9419F"/>
    <w:multiLevelType w:val="multilevel"/>
    <w:tmpl w:val="4C1A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185A7B"/>
    <w:multiLevelType w:val="multilevel"/>
    <w:tmpl w:val="B91E4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618ED"/>
    <w:multiLevelType w:val="multilevel"/>
    <w:tmpl w:val="DE46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8016BF"/>
    <w:multiLevelType w:val="multilevel"/>
    <w:tmpl w:val="8D80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1673AA"/>
    <w:multiLevelType w:val="multilevel"/>
    <w:tmpl w:val="3546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223DBD"/>
    <w:multiLevelType w:val="multilevel"/>
    <w:tmpl w:val="69101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F61E4E"/>
    <w:multiLevelType w:val="multilevel"/>
    <w:tmpl w:val="7C00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C77443"/>
    <w:multiLevelType w:val="multilevel"/>
    <w:tmpl w:val="07B0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245817"/>
    <w:multiLevelType w:val="multilevel"/>
    <w:tmpl w:val="4B5C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948607">
    <w:abstractNumId w:val="8"/>
  </w:num>
  <w:num w:numId="2" w16cid:durableId="1533348553">
    <w:abstractNumId w:val="11"/>
  </w:num>
  <w:num w:numId="3" w16cid:durableId="117526379">
    <w:abstractNumId w:val="0"/>
  </w:num>
  <w:num w:numId="4" w16cid:durableId="175115960">
    <w:abstractNumId w:val="13"/>
  </w:num>
  <w:num w:numId="5" w16cid:durableId="1691641834">
    <w:abstractNumId w:val="9"/>
  </w:num>
  <w:num w:numId="6" w16cid:durableId="487133386">
    <w:abstractNumId w:val="4"/>
  </w:num>
  <w:num w:numId="7" w16cid:durableId="65419962">
    <w:abstractNumId w:val="6"/>
  </w:num>
  <w:num w:numId="8" w16cid:durableId="116267054">
    <w:abstractNumId w:val="3"/>
  </w:num>
  <w:num w:numId="9" w16cid:durableId="266692239">
    <w:abstractNumId w:val="2"/>
  </w:num>
  <w:num w:numId="10" w16cid:durableId="1434936087">
    <w:abstractNumId w:val="5"/>
  </w:num>
  <w:num w:numId="11" w16cid:durableId="1723552038">
    <w:abstractNumId w:val="1"/>
  </w:num>
  <w:num w:numId="12" w16cid:durableId="2079747552">
    <w:abstractNumId w:val="12"/>
  </w:num>
  <w:num w:numId="13" w16cid:durableId="1262420428">
    <w:abstractNumId w:val="10"/>
  </w:num>
  <w:num w:numId="14" w16cid:durableId="246734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FDF"/>
    <w:rsid w:val="00157FDF"/>
    <w:rsid w:val="008A28E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F55F1"/>
  <w15:chartTrackingRefBased/>
  <w15:docId w15:val="{7F440BB4-4050-43F7-83B9-5A739CF39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F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7F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7F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7F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7F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7F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F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F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F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F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7F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7F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7F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7F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7F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F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F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FDF"/>
    <w:rPr>
      <w:rFonts w:eastAsiaTheme="majorEastAsia" w:cstheme="majorBidi"/>
      <w:color w:val="272727" w:themeColor="text1" w:themeTint="D8"/>
    </w:rPr>
  </w:style>
  <w:style w:type="paragraph" w:styleId="Title">
    <w:name w:val="Title"/>
    <w:basedOn w:val="Normal"/>
    <w:next w:val="Normal"/>
    <w:link w:val="TitleChar"/>
    <w:uiPriority w:val="10"/>
    <w:qFormat/>
    <w:rsid w:val="00157F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F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F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F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FDF"/>
    <w:pPr>
      <w:spacing w:before="160"/>
      <w:jc w:val="center"/>
    </w:pPr>
    <w:rPr>
      <w:i/>
      <w:iCs/>
      <w:color w:val="404040" w:themeColor="text1" w:themeTint="BF"/>
    </w:rPr>
  </w:style>
  <w:style w:type="character" w:customStyle="1" w:styleId="QuoteChar">
    <w:name w:val="Quote Char"/>
    <w:basedOn w:val="DefaultParagraphFont"/>
    <w:link w:val="Quote"/>
    <w:uiPriority w:val="29"/>
    <w:rsid w:val="00157FDF"/>
    <w:rPr>
      <w:i/>
      <w:iCs/>
      <w:color w:val="404040" w:themeColor="text1" w:themeTint="BF"/>
    </w:rPr>
  </w:style>
  <w:style w:type="paragraph" w:styleId="ListParagraph">
    <w:name w:val="List Paragraph"/>
    <w:basedOn w:val="Normal"/>
    <w:uiPriority w:val="34"/>
    <w:qFormat/>
    <w:rsid w:val="00157FDF"/>
    <w:pPr>
      <w:ind w:left="720"/>
      <w:contextualSpacing/>
    </w:pPr>
  </w:style>
  <w:style w:type="character" w:styleId="IntenseEmphasis">
    <w:name w:val="Intense Emphasis"/>
    <w:basedOn w:val="DefaultParagraphFont"/>
    <w:uiPriority w:val="21"/>
    <w:qFormat/>
    <w:rsid w:val="00157FDF"/>
    <w:rPr>
      <w:i/>
      <w:iCs/>
      <w:color w:val="0F4761" w:themeColor="accent1" w:themeShade="BF"/>
    </w:rPr>
  </w:style>
  <w:style w:type="paragraph" w:styleId="IntenseQuote">
    <w:name w:val="Intense Quote"/>
    <w:basedOn w:val="Normal"/>
    <w:next w:val="Normal"/>
    <w:link w:val="IntenseQuoteChar"/>
    <w:uiPriority w:val="30"/>
    <w:qFormat/>
    <w:rsid w:val="00157F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7FDF"/>
    <w:rPr>
      <w:i/>
      <w:iCs/>
      <w:color w:val="0F4761" w:themeColor="accent1" w:themeShade="BF"/>
    </w:rPr>
  </w:style>
  <w:style w:type="character" w:styleId="IntenseReference">
    <w:name w:val="Intense Reference"/>
    <w:basedOn w:val="DefaultParagraphFont"/>
    <w:uiPriority w:val="32"/>
    <w:qFormat/>
    <w:rsid w:val="00157FDF"/>
    <w:rPr>
      <w:b/>
      <w:bCs/>
      <w:smallCaps/>
      <w:color w:val="0F4761" w:themeColor="accent1" w:themeShade="BF"/>
      <w:spacing w:val="5"/>
    </w:rPr>
  </w:style>
  <w:style w:type="character" w:styleId="Hyperlink">
    <w:name w:val="Hyperlink"/>
    <w:basedOn w:val="DefaultParagraphFont"/>
    <w:uiPriority w:val="99"/>
    <w:unhideWhenUsed/>
    <w:rsid w:val="00157FDF"/>
    <w:rPr>
      <w:color w:val="467886" w:themeColor="hyperlink"/>
      <w:u w:val="single"/>
    </w:rPr>
  </w:style>
  <w:style w:type="character" w:styleId="UnresolvedMention">
    <w:name w:val="Unresolved Mention"/>
    <w:basedOn w:val="DefaultParagraphFont"/>
    <w:uiPriority w:val="99"/>
    <w:semiHidden/>
    <w:unhideWhenUsed/>
    <w:rsid w:val="00157F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63504">
      <w:bodyDiv w:val="1"/>
      <w:marLeft w:val="0"/>
      <w:marRight w:val="0"/>
      <w:marTop w:val="0"/>
      <w:marBottom w:val="0"/>
      <w:divBdr>
        <w:top w:val="none" w:sz="0" w:space="0" w:color="auto"/>
        <w:left w:val="none" w:sz="0" w:space="0" w:color="auto"/>
        <w:bottom w:val="none" w:sz="0" w:space="0" w:color="auto"/>
        <w:right w:val="none" w:sz="0" w:space="0" w:color="auto"/>
      </w:divBdr>
      <w:divsChild>
        <w:div w:id="715544280">
          <w:marLeft w:val="0"/>
          <w:marRight w:val="0"/>
          <w:marTop w:val="0"/>
          <w:marBottom w:val="0"/>
          <w:divBdr>
            <w:top w:val="none" w:sz="0" w:space="0" w:color="auto"/>
            <w:left w:val="none" w:sz="0" w:space="0" w:color="auto"/>
            <w:bottom w:val="none" w:sz="0" w:space="0" w:color="auto"/>
            <w:right w:val="none" w:sz="0" w:space="0" w:color="auto"/>
          </w:divBdr>
          <w:divsChild>
            <w:div w:id="4549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5871">
      <w:bodyDiv w:val="1"/>
      <w:marLeft w:val="0"/>
      <w:marRight w:val="0"/>
      <w:marTop w:val="0"/>
      <w:marBottom w:val="0"/>
      <w:divBdr>
        <w:top w:val="none" w:sz="0" w:space="0" w:color="auto"/>
        <w:left w:val="none" w:sz="0" w:space="0" w:color="auto"/>
        <w:bottom w:val="none" w:sz="0" w:space="0" w:color="auto"/>
        <w:right w:val="none" w:sz="0" w:space="0" w:color="auto"/>
      </w:divBdr>
    </w:div>
    <w:div w:id="821239226">
      <w:bodyDiv w:val="1"/>
      <w:marLeft w:val="0"/>
      <w:marRight w:val="0"/>
      <w:marTop w:val="0"/>
      <w:marBottom w:val="0"/>
      <w:divBdr>
        <w:top w:val="none" w:sz="0" w:space="0" w:color="auto"/>
        <w:left w:val="none" w:sz="0" w:space="0" w:color="auto"/>
        <w:bottom w:val="none" w:sz="0" w:space="0" w:color="auto"/>
        <w:right w:val="none" w:sz="0" w:space="0" w:color="auto"/>
      </w:divBdr>
    </w:div>
    <w:div w:id="1670131117">
      <w:bodyDiv w:val="1"/>
      <w:marLeft w:val="0"/>
      <w:marRight w:val="0"/>
      <w:marTop w:val="0"/>
      <w:marBottom w:val="0"/>
      <w:divBdr>
        <w:top w:val="none" w:sz="0" w:space="0" w:color="auto"/>
        <w:left w:val="none" w:sz="0" w:space="0" w:color="auto"/>
        <w:bottom w:val="none" w:sz="0" w:space="0" w:color="auto"/>
        <w:right w:val="none" w:sz="0" w:space="0" w:color="auto"/>
      </w:divBdr>
      <w:divsChild>
        <w:div w:id="1169759068">
          <w:marLeft w:val="0"/>
          <w:marRight w:val="0"/>
          <w:marTop w:val="0"/>
          <w:marBottom w:val="0"/>
          <w:divBdr>
            <w:top w:val="none" w:sz="0" w:space="0" w:color="auto"/>
            <w:left w:val="none" w:sz="0" w:space="0" w:color="auto"/>
            <w:bottom w:val="none" w:sz="0" w:space="0" w:color="auto"/>
            <w:right w:val="none" w:sz="0" w:space="0" w:color="auto"/>
          </w:divBdr>
          <w:divsChild>
            <w:div w:id="13794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48697">
      <w:bodyDiv w:val="1"/>
      <w:marLeft w:val="0"/>
      <w:marRight w:val="0"/>
      <w:marTop w:val="0"/>
      <w:marBottom w:val="0"/>
      <w:divBdr>
        <w:top w:val="none" w:sz="0" w:space="0" w:color="auto"/>
        <w:left w:val="none" w:sz="0" w:space="0" w:color="auto"/>
        <w:bottom w:val="none" w:sz="0" w:space="0" w:color="auto"/>
        <w:right w:val="none" w:sz="0" w:space="0" w:color="auto"/>
      </w:divBdr>
    </w:div>
    <w:div w:id="195555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ustlii.edu.au/cgi-bin/viewdb/au/legis/cth/consol_act/ma19581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1021</Words>
  <Characters>5822</Characters>
  <Application>Microsoft Office Word</Application>
  <DocSecurity>0</DocSecurity>
  <Lines>48</Lines>
  <Paragraphs>13</Paragraphs>
  <ScaleCrop>false</ScaleCrop>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Perumal Srinivas</dc:creator>
  <cp:keywords/>
  <dc:description/>
  <cp:lastModifiedBy>Perumal Srinivas</cp:lastModifiedBy>
  <cp:revision>1</cp:revision>
  <dcterms:created xsi:type="dcterms:W3CDTF">2025-06-12T09:14:00Z</dcterms:created>
  <dcterms:modified xsi:type="dcterms:W3CDTF">2025-06-12T09:18:00Z</dcterms:modified>
</cp:coreProperties>
</file>