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9FA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Fonts w:hint="default" w:ascii="Arial" w:hAnsi="Arial" w:eastAsia="Segoe UI" w:cs="Arial"/>
          <w:i w:val="0"/>
          <w:iCs w:val="0"/>
          <w:caps w:val="0"/>
          <w:spacing w:val="0"/>
          <w:sz w:val="24"/>
          <w:szCs w:val="24"/>
          <w:bdr w:val="none" w:color="auto" w:sz="0" w:space="0"/>
          <w:vertAlign w:val="baseline"/>
        </w:rPr>
        <w:t>The International Council for Harmonisation (ICH) has long provided global guidance on the design, conduct, recording, and reporting of clinical trials. The E6(R3) guideline represents the latest revision of Good Clinical Practice (GCP), consolidating the earli</w:t>
      </w:r>
      <w:bookmarkStart w:id="0" w:name="_GoBack"/>
      <w:bookmarkEnd w:id="0"/>
      <w:r>
        <w:rPr>
          <w:rFonts w:hint="default" w:ascii="Arial" w:hAnsi="Arial" w:eastAsia="Segoe UI" w:cs="Arial"/>
          <w:i w:val="0"/>
          <w:iCs w:val="0"/>
          <w:caps w:val="0"/>
          <w:spacing w:val="0"/>
          <w:sz w:val="24"/>
          <w:szCs w:val="24"/>
          <w:bdr w:val="none" w:color="auto" w:sz="0" w:space="0"/>
          <w:vertAlign w:val="baseline"/>
        </w:rPr>
        <w:t xml:space="preserve">er framework into 11 principles. </w:t>
      </w:r>
    </w:p>
    <w:p w14:paraId="319BEF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Fonts w:hint="default" w:ascii="Arial" w:hAnsi="Arial" w:eastAsia="Segoe UI" w:cs="Arial"/>
          <w:i w:val="0"/>
          <w:iCs w:val="0"/>
          <w:caps w:val="0"/>
          <w:spacing w:val="0"/>
          <w:sz w:val="24"/>
          <w:szCs w:val="24"/>
          <w:bdr w:val="none" w:color="auto" w:sz="0" w:space="0"/>
          <w:vertAlign w:val="baseline"/>
        </w:rPr>
        <w:t xml:space="preserve">These principles reflect decades of experience, the ethical foundation of the </w:t>
      </w:r>
      <w:r>
        <w:rPr>
          <w:rFonts w:hint="default" w:ascii="Arial" w:hAnsi="Arial" w:eastAsia="Segoe UI" w:cs="Arial"/>
          <w:b/>
          <w:bCs/>
          <w:i w:val="0"/>
          <w:iCs w:val="0"/>
          <w:caps w:val="0"/>
          <w:color w:val="0A66C2"/>
          <w:spacing w:val="0"/>
          <w:sz w:val="24"/>
          <w:szCs w:val="24"/>
          <w:bdr w:val="none" w:color="0A66C2" w:sz="0" w:space="0"/>
          <w:vertAlign w:val="baseline"/>
        </w:rPr>
        <w:fldChar w:fldCharType="begin"/>
      </w:r>
      <w:r>
        <w:rPr>
          <w:rFonts w:hint="default" w:ascii="Arial" w:hAnsi="Arial" w:eastAsia="Segoe UI" w:cs="Arial"/>
          <w:b/>
          <w:bCs/>
          <w:i w:val="0"/>
          <w:iCs w:val="0"/>
          <w:caps w:val="0"/>
          <w:color w:val="0A66C2"/>
          <w:spacing w:val="0"/>
          <w:sz w:val="24"/>
          <w:szCs w:val="24"/>
          <w:bdr w:val="none" w:color="0A66C2" w:sz="0" w:space="0"/>
          <w:vertAlign w:val="baseline"/>
        </w:rPr>
        <w:instrText xml:space="preserve"> HYPERLINK "https://en.wikipedia.org/wiki/Declaration_of_Helsinki" \t "https://www.linkedin.com/pulse/11-principles-ich-good-clinical-practice-qgazf/_self" </w:instrText>
      </w:r>
      <w:r>
        <w:rPr>
          <w:rFonts w:hint="default" w:ascii="Arial" w:hAnsi="Arial" w:eastAsia="Segoe UI" w:cs="Arial"/>
          <w:b/>
          <w:bCs/>
          <w:i w:val="0"/>
          <w:iCs w:val="0"/>
          <w:caps w:val="0"/>
          <w:color w:val="0A66C2"/>
          <w:spacing w:val="0"/>
          <w:sz w:val="24"/>
          <w:szCs w:val="24"/>
          <w:bdr w:val="none" w:color="0A66C2" w:sz="0" w:space="0"/>
          <w:vertAlign w:val="baseline"/>
        </w:rPr>
        <w:fldChar w:fldCharType="separate"/>
      </w:r>
      <w:r>
        <w:rPr>
          <w:rStyle w:val="6"/>
          <w:rFonts w:hint="default" w:ascii="Arial" w:hAnsi="Arial" w:eastAsia="Segoe UI" w:cs="Arial"/>
          <w:b/>
          <w:bCs/>
          <w:i w:val="0"/>
          <w:iCs w:val="0"/>
          <w:caps w:val="0"/>
          <w:color w:val="0A66C2"/>
          <w:spacing w:val="0"/>
          <w:sz w:val="24"/>
          <w:szCs w:val="24"/>
          <w:bdr w:val="none" w:color="0A66C2" w:sz="0" w:space="0"/>
          <w:vertAlign w:val="baseline"/>
        </w:rPr>
        <w:t>Declaration of Helsinki</w:t>
      </w:r>
      <w:r>
        <w:rPr>
          <w:rFonts w:hint="default" w:ascii="Arial" w:hAnsi="Arial" w:eastAsia="Segoe UI" w:cs="Arial"/>
          <w:b/>
          <w:bCs/>
          <w:i w:val="0"/>
          <w:iCs w:val="0"/>
          <w:caps w:val="0"/>
          <w:color w:val="0A66C2"/>
          <w:spacing w:val="0"/>
          <w:sz w:val="24"/>
          <w:szCs w:val="24"/>
          <w:bdr w:val="none" w:color="0A66C2" w:sz="0" w:space="0"/>
          <w:vertAlign w:val="baseline"/>
        </w:rPr>
        <w:fldChar w:fldCharType="end"/>
      </w:r>
      <w:r>
        <w:rPr>
          <w:rFonts w:hint="default" w:ascii="Arial" w:hAnsi="Arial" w:eastAsia="Segoe UI" w:cs="Arial"/>
          <w:i w:val="0"/>
          <w:iCs w:val="0"/>
          <w:caps w:val="0"/>
          <w:spacing w:val="0"/>
          <w:sz w:val="24"/>
          <w:szCs w:val="24"/>
          <w:bdr w:val="none" w:color="auto" w:sz="0" w:space="0"/>
          <w:vertAlign w:val="baseline"/>
        </w:rPr>
        <w:t xml:space="preserve">, and modern regulatory expectations. They place participants’ rights, safety, and well-being at the centre of clinical research, while ensuring that trials are scientifically sound, operationally feasible, proportionate to risk, and based on quality by design. </w:t>
      </w:r>
    </w:p>
    <w:p w14:paraId="379BBC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Fonts w:hint="default" w:ascii="Arial" w:hAnsi="Arial" w:eastAsia="Segoe UI" w:cs="Arial"/>
          <w:i w:val="0"/>
          <w:iCs w:val="0"/>
          <w:caps w:val="0"/>
          <w:spacing w:val="0"/>
          <w:sz w:val="24"/>
          <w:szCs w:val="24"/>
          <w:bdr w:val="none" w:color="auto" w:sz="0" w:space="0"/>
          <w:vertAlign w:val="baseline"/>
        </w:rPr>
        <w:t xml:space="preserve">For professionals in biotech, pharma, </w:t>
      </w:r>
      <w:r>
        <w:rPr>
          <w:rFonts w:hint="default" w:ascii="Arial" w:hAnsi="Arial" w:eastAsia="Segoe UI" w:cs="Arial"/>
          <w:b/>
          <w:bCs/>
          <w:i w:val="0"/>
          <w:iCs w:val="0"/>
          <w:caps w:val="0"/>
          <w:color w:val="0A66C2"/>
          <w:spacing w:val="0"/>
          <w:sz w:val="24"/>
          <w:szCs w:val="24"/>
          <w:bdr w:val="none" w:color="0A66C2" w:sz="0" w:space="0"/>
          <w:vertAlign w:val="baseline"/>
        </w:rPr>
        <w:fldChar w:fldCharType="begin"/>
      </w:r>
      <w:r>
        <w:rPr>
          <w:rFonts w:hint="default" w:ascii="Arial" w:hAnsi="Arial" w:eastAsia="Segoe UI" w:cs="Arial"/>
          <w:b/>
          <w:bCs/>
          <w:i w:val="0"/>
          <w:iCs w:val="0"/>
          <w:caps w:val="0"/>
          <w:color w:val="0A66C2"/>
          <w:spacing w:val="0"/>
          <w:sz w:val="24"/>
          <w:szCs w:val="24"/>
          <w:bdr w:val="none" w:color="0A66C2" w:sz="0" w:space="0"/>
          <w:vertAlign w:val="baseline"/>
        </w:rPr>
        <w:instrText xml:space="preserve"> HYPERLINK "https://medicover-mics.com/what-is-a-contract-research-organization-cro/" \t "https://www.linkedin.com/pulse/11-principles-ich-good-clinical-practice-qgazf/_self" </w:instrText>
      </w:r>
      <w:r>
        <w:rPr>
          <w:rFonts w:hint="default" w:ascii="Arial" w:hAnsi="Arial" w:eastAsia="Segoe UI" w:cs="Arial"/>
          <w:b/>
          <w:bCs/>
          <w:i w:val="0"/>
          <w:iCs w:val="0"/>
          <w:caps w:val="0"/>
          <w:color w:val="0A66C2"/>
          <w:spacing w:val="0"/>
          <w:sz w:val="24"/>
          <w:szCs w:val="24"/>
          <w:bdr w:val="none" w:color="0A66C2" w:sz="0" w:space="0"/>
          <w:vertAlign w:val="baseline"/>
        </w:rPr>
        <w:fldChar w:fldCharType="separate"/>
      </w:r>
      <w:r>
        <w:rPr>
          <w:rStyle w:val="6"/>
          <w:rFonts w:hint="default" w:ascii="Arial" w:hAnsi="Arial" w:eastAsia="Segoe UI" w:cs="Arial"/>
          <w:b/>
          <w:bCs/>
          <w:i w:val="0"/>
          <w:iCs w:val="0"/>
          <w:caps w:val="0"/>
          <w:color w:val="0A66C2"/>
          <w:spacing w:val="0"/>
          <w:sz w:val="24"/>
          <w:szCs w:val="24"/>
          <w:bdr w:val="none" w:color="0A66C2" w:sz="0" w:space="0"/>
          <w:vertAlign w:val="baseline"/>
        </w:rPr>
        <w:t>CRO</w:t>
      </w:r>
      <w:r>
        <w:rPr>
          <w:rFonts w:hint="default" w:ascii="Arial" w:hAnsi="Arial" w:eastAsia="Segoe UI" w:cs="Arial"/>
          <w:b/>
          <w:bCs/>
          <w:i w:val="0"/>
          <w:iCs w:val="0"/>
          <w:caps w:val="0"/>
          <w:color w:val="0A66C2"/>
          <w:spacing w:val="0"/>
          <w:sz w:val="24"/>
          <w:szCs w:val="24"/>
          <w:bdr w:val="none" w:color="0A66C2" w:sz="0" w:space="0"/>
          <w:vertAlign w:val="baseline"/>
        </w:rPr>
        <w:fldChar w:fldCharType="end"/>
      </w:r>
      <w:r>
        <w:rPr>
          <w:rFonts w:hint="default" w:ascii="Arial" w:hAnsi="Arial" w:eastAsia="Segoe UI" w:cs="Arial"/>
          <w:i w:val="0"/>
          <w:iCs w:val="0"/>
          <w:caps w:val="0"/>
          <w:spacing w:val="0"/>
          <w:sz w:val="24"/>
          <w:szCs w:val="24"/>
          <w:bdr w:val="none" w:color="auto" w:sz="0" w:space="0"/>
          <w:vertAlign w:val="baseline"/>
        </w:rPr>
        <w:t xml:space="preserve">s, and clinical sites, these principles are not abstract ethics — they are daily operational requirements that shape protocol design, patient recruitment, monitoring, data integrity, and regulatory compliance. </w:t>
      </w:r>
    </w:p>
    <w:p w14:paraId="59CFF1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5" w:lineRule="atLeast"/>
        <w:ind w:left="0" w:right="0" w:firstLine="0"/>
        <w:textAlignment w:val="baseline"/>
        <w:rPr>
          <w:rFonts w:hint="default" w:ascii="Arial" w:hAnsi="Arial" w:eastAsia="Segoe UI" w:cs="Arial"/>
          <w:b/>
          <w:bCs/>
          <w:i w:val="0"/>
          <w:iCs w:val="0"/>
          <w:caps w:val="0"/>
          <w:spacing w:val="0"/>
          <w:sz w:val="40"/>
          <w:szCs w:val="40"/>
        </w:rPr>
      </w:pPr>
      <w:r>
        <w:rPr>
          <w:rFonts w:hint="default" w:ascii="Arial" w:hAnsi="Arial" w:eastAsia="Segoe UI" w:cs="Arial"/>
          <w:b/>
          <w:bCs/>
          <w:i w:val="0"/>
          <w:iCs w:val="0"/>
          <w:caps w:val="0"/>
          <w:spacing w:val="0"/>
          <w:sz w:val="40"/>
          <w:szCs w:val="40"/>
          <w:bdr w:val="none" w:color="auto" w:sz="0" w:space="0"/>
          <w:vertAlign w:val="baseline"/>
        </w:rPr>
        <w:t xml:space="preserve">The 11 Principles of ICH Good Clinical Practice E6(R3) </w:t>
      </w:r>
    </w:p>
    <w:p w14:paraId="716D39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rPr>
      </w:pPr>
      <w:r>
        <w:rPr>
          <w:rFonts w:hint="default" w:ascii="Arial" w:hAnsi="Arial" w:eastAsia="Segoe UI" w:cs="Arial"/>
          <w:b/>
          <w:bCs/>
          <w:i w:val="0"/>
          <w:iCs w:val="0"/>
          <w:caps w:val="0"/>
          <w:spacing w:val="0"/>
          <w:sz w:val="40"/>
          <w:szCs w:val="40"/>
          <w:bdr w:val="none" w:color="auto" w:sz="0" w:space="0"/>
          <w:vertAlign w:val="baseline"/>
        </w:rPr>
        <w:t xml:space="preserve">Principle 1 </w:t>
      </w:r>
    </w:p>
    <w:p w14:paraId="3D02B0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“Clinical Trial should be conducted in accordance with the ethical principles that have their origin in the Declaration of Helsinki and that are consistent with GCP and applicable regulatory requirement(s). Clinical trials should be designed and conducted in ways that ensure the rights, safety and well-being of participants.”</w:t>
      </w:r>
      <w:r>
        <w:rPr>
          <w:rFonts w:hint="default" w:ascii="Arial" w:hAnsi="Arial" w:eastAsia="Segoe UI" w:cs="Arial"/>
          <w:b/>
          <w:bCs/>
          <w:i w:val="0"/>
          <w:iCs w:val="0"/>
          <w:caps w:val="0"/>
          <w:spacing w:val="0"/>
          <w:sz w:val="24"/>
          <w:szCs w:val="24"/>
          <w:bdr w:val="none" w:color="auto" w:sz="0" w:space="0"/>
          <w:vertAlign w:val="baseline"/>
        </w:rPr>
        <w:t xml:space="preserve"> </w:t>
      </w:r>
    </w:p>
    <w:p w14:paraId="23193F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What it means:</w:t>
      </w:r>
      <w:r>
        <w:rPr>
          <w:rFonts w:hint="default" w:ascii="Arial" w:hAnsi="Arial" w:eastAsia="Segoe UI" w:cs="Arial"/>
          <w:b/>
          <w:bCs/>
          <w:i w:val="0"/>
          <w:iCs w:val="0"/>
          <w:caps w:val="0"/>
          <w:spacing w:val="0"/>
          <w:sz w:val="24"/>
          <w:szCs w:val="24"/>
          <w:bdr w:val="none" w:color="auto" w:sz="0" w:space="0"/>
          <w:vertAlign w:val="baseline"/>
        </w:rPr>
        <w:t xml:space="preserve"> </w:t>
      </w:r>
      <w:r>
        <w:rPr>
          <w:rFonts w:hint="default" w:ascii="Arial" w:hAnsi="Arial" w:eastAsia="Segoe UI" w:cs="Arial"/>
          <w:i w:val="0"/>
          <w:iCs w:val="0"/>
          <w:caps w:val="0"/>
          <w:spacing w:val="0"/>
          <w:sz w:val="24"/>
          <w:szCs w:val="24"/>
          <w:bdr w:val="none" w:color="auto" w:sz="0" w:space="0"/>
          <w:vertAlign w:val="baseline"/>
        </w:rPr>
        <w:t xml:space="preserve">Ethical principles guide every aspect of clinical research. Subpoints (1.1–1.6) explain that: </w:t>
      </w:r>
    </w:p>
    <w:p w14:paraId="07F794F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Participants’ rights and safety always come before scientific or societal interests (1.1). </w:t>
      </w:r>
    </w:p>
    <w:p w14:paraId="339CE23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Ongoing safety reviews are mandatory as new data emerges (1.2). </w:t>
      </w:r>
    </w:p>
    <w:p w14:paraId="756F93C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Risks must be justified by expected benefits (1.3). </w:t>
      </w:r>
    </w:p>
    <w:p w14:paraId="6BC1FCB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Populations should not be unnecessarily excluded, promoting diversity and generalisability (1.4). </w:t>
      </w:r>
    </w:p>
    <w:p w14:paraId="3016FEC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Medical care must be overseen by qualified physicians or other professionals (1.5). </w:t>
      </w:r>
    </w:p>
    <w:p w14:paraId="08B2A55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Participant confidentiality must be protected (1.6). </w:t>
      </w:r>
    </w:p>
    <w:p w14:paraId="684CE1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Impact on trials:</w:t>
      </w:r>
      <w:r>
        <w:rPr>
          <w:rFonts w:hint="default" w:ascii="Arial" w:hAnsi="Arial" w:eastAsia="Segoe UI" w:cs="Arial"/>
          <w:b/>
          <w:bCs/>
          <w:i w:val="0"/>
          <w:iCs w:val="0"/>
          <w:caps w:val="0"/>
          <w:spacing w:val="0"/>
          <w:sz w:val="24"/>
          <w:szCs w:val="24"/>
          <w:bdr w:val="none" w:color="auto" w:sz="0" w:space="0"/>
          <w:vertAlign w:val="baseline"/>
        </w:rPr>
        <w:t xml:space="preserve"> </w:t>
      </w:r>
    </w:p>
    <w:p w14:paraId="5745182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Trial initiation depends on a justified risk–benefit balance. </w:t>
      </w:r>
    </w:p>
    <w:p w14:paraId="27B7C36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Study designs must consider diversity and avoid unjustified exclusions. </w:t>
      </w:r>
    </w:p>
    <w:p w14:paraId="7D2A756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Ethical oversight continues throughout the trial, not just at start-up. </w:t>
      </w:r>
    </w:p>
    <w:p w14:paraId="5F4CB85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Confidentiality and privacy regulations (e.g., GDPR) must be strictly observed. </w:t>
      </w:r>
    </w:p>
    <w:p w14:paraId="44CF7A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Who should pay attention in Principle 1 of the 11 Principles of ICH:</w:t>
      </w:r>
      <w:r>
        <w:rPr>
          <w:rFonts w:hint="default" w:ascii="Arial" w:hAnsi="Arial" w:eastAsia="Segoe UI" w:cs="Arial"/>
          <w:b/>
          <w:bCs/>
          <w:i w:val="0"/>
          <w:iCs w:val="0"/>
          <w:caps w:val="0"/>
          <w:spacing w:val="0"/>
          <w:sz w:val="24"/>
          <w:szCs w:val="24"/>
          <w:bdr w:val="none" w:color="auto" w:sz="0" w:space="0"/>
          <w:vertAlign w:val="baseline"/>
        </w:rPr>
        <w:t xml:space="preserve"> </w:t>
      </w:r>
    </w:p>
    <w:p w14:paraId="15CBB7D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Sponsors:</w:t>
      </w:r>
      <w:r>
        <w:rPr>
          <w:rFonts w:hint="default" w:ascii="Arial" w:hAnsi="Arial" w:eastAsia="Segoe UI" w:cs="Arial"/>
          <w:sz w:val="24"/>
          <w:szCs w:val="24"/>
          <w:bdr w:val="none" w:color="auto" w:sz="0" w:space="0"/>
          <w:vertAlign w:val="baseline"/>
        </w:rPr>
        <w:t xml:space="preserve"> Ensure ethical trial design, appropriate inclusion/exclusion criteria, and continuous safety evaluation. </w:t>
      </w:r>
    </w:p>
    <w:p w14:paraId="5E4D317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CROs:</w:t>
      </w:r>
      <w:r>
        <w:rPr>
          <w:rFonts w:hint="default" w:ascii="Arial" w:hAnsi="Arial" w:eastAsia="Segoe UI" w:cs="Arial"/>
          <w:sz w:val="24"/>
          <w:szCs w:val="24"/>
          <w:bdr w:val="none" w:color="auto" w:sz="0" w:space="0"/>
          <w:vertAlign w:val="baseline"/>
        </w:rPr>
        <w:t xml:space="preserve"> Oversee compliance with ethics during monitoring and ensure adverse events are reported. </w:t>
      </w:r>
    </w:p>
    <w:p w14:paraId="0E1BE34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Sites/SMOs:</w:t>
      </w:r>
      <w:r>
        <w:rPr>
          <w:rFonts w:hint="default" w:ascii="Arial" w:hAnsi="Arial" w:eastAsia="Segoe UI" w:cs="Arial"/>
          <w:sz w:val="24"/>
          <w:szCs w:val="24"/>
          <w:bdr w:val="none" w:color="auto" w:sz="0" w:space="0"/>
          <w:vertAlign w:val="baseline"/>
        </w:rPr>
        <w:t xml:space="preserve"> Safeguard participants daily, obtain consent properly, and provide medical oversight. </w:t>
      </w:r>
    </w:p>
    <w:p w14:paraId="4F5A3F9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Labs:</w:t>
      </w:r>
      <w:r>
        <w:rPr>
          <w:rFonts w:hint="default" w:ascii="Arial" w:hAnsi="Arial" w:eastAsia="Segoe UI" w:cs="Arial"/>
          <w:sz w:val="24"/>
          <w:szCs w:val="24"/>
          <w:bdr w:val="none" w:color="auto" w:sz="0" w:space="0"/>
          <w:vertAlign w:val="baseline"/>
        </w:rPr>
        <w:t xml:space="preserve"> Maintain confidentiality of patient data and ensure sample handling respects privacy and safety. </w:t>
      </w:r>
    </w:p>
    <w:p w14:paraId="4FB2D3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bdr w:val="none" w:color="auto" w:sz="0" w:space="0"/>
          <w:vertAlign w:val="baseline"/>
        </w:rPr>
      </w:pPr>
    </w:p>
    <w:p w14:paraId="7D88E4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rPr>
      </w:pPr>
      <w:r>
        <w:rPr>
          <w:rFonts w:hint="default" w:ascii="Arial" w:hAnsi="Arial" w:eastAsia="Segoe UI" w:cs="Arial"/>
          <w:b/>
          <w:bCs/>
          <w:i w:val="0"/>
          <w:iCs w:val="0"/>
          <w:caps w:val="0"/>
          <w:spacing w:val="0"/>
          <w:sz w:val="40"/>
          <w:szCs w:val="40"/>
          <w:bdr w:val="none" w:color="auto" w:sz="0" w:space="0"/>
          <w:vertAlign w:val="baseline"/>
        </w:rPr>
        <w:t xml:space="preserve">Principle 2 </w:t>
      </w:r>
    </w:p>
    <w:p w14:paraId="007FA3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“Informed Consent is an integral feature of the ethical conduct of a trial.</w:t>
      </w:r>
      <w:r>
        <w:rPr>
          <w:rFonts w:hint="default" w:ascii="Arial" w:hAnsi="Arial" w:eastAsia="Segoe UI" w:cs="Arial"/>
          <w:b/>
          <w:bCs/>
          <w:i w:val="0"/>
          <w:iCs w:val="0"/>
          <w:caps w:val="0"/>
          <w:spacing w:val="0"/>
          <w:sz w:val="24"/>
          <w:szCs w:val="24"/>
          <w:bdr w:val="none" w:color="auto" w:sz="0" w:space="0"/>
          <w:vertAlign w:val="baseline"/>
        </w:rPr>
        <w:t xml:space="preserve"> </w:t>
      </w:r>
      <w:r>
        <w:rPr>
          <w:rFonts w:hint="default" w:ascii="Arial" w:hAnsi="Arial" w:eastAsia="Segoe UI" w:cs="Arial"/>
          <w:b/>
          <w:bCs/>
          <w:i w:val="0"/>
          <w:iCs w:val="0"/>
          <w:caps w:val="0"/>
          <w:color w:val="0A66C2"/>
          <w:spacing w:val="0"/>
          <w:sz w:val="24"/>
          <w:szCs w:val="24"/>
          <w:bdr w:val="none" w:color="0A66C2" w:sz="0" w:space="0"/>
          <w:vertAlign w:val="baseline"/>
        </w:rPr>
        <w:fldChar w:fldCharType="begin"/>
      </w:r>
      <w:r>
        <w:rPr>
          <w:rFonts w:hint="default" w:ascii="Arial" w:hAnsi="Arial" w:eastAsia="Segoe UI" w:cs="Arial"/>
          <w:b/>
          <w:bCs/>
          <w:i w:val="0"/>
          <w:iCs w:val="0"/>
          <w:caps w:val="0"/>
          <w:color w:val="0A66C2"/>
          <w:spacing w:val="0"/>
          <w:sz w:val="24"/>
          <w:szCs w:val="24"/>
          <w:bdr w:val="none" w:color="0A66C2" w:sz="0" w:space="0"/>
          <w:vertAlign w:val="baseline"/>
        </w:rPr>
        <w:instrText xml:space="preserve"> HYPERLINK "https://medicover-mics.com/what-are-clinical-trials/" \t "https://www.linkedin.com/pulse/11-principles-ich-good-clinical-practice-qgazf/_self" </w:instrText>
      </w:r>
      <w:r>
        <w:rPr>
          <w:rFonts w:hint="default" w:ascii="Arial" w:hAnsi="Arial" w:eastAsia="Segoe UI" w:cs="Arial"/>
          <w:b/>
          <w:bCs/>
          <w:i w:val="0"/>
          <w:iCs w:val="0"/>
          <w:caps w:val="0"/>
          <w:color w:val="0A66C2"/>
          <w:spacing w:val="0"/>
          <w:sz w:val="24"/>
          <w:szCs w:val="24"/>
          <w:bdr w:val="none" w:color="0A66C2" w:sz="0" w:space="0"/>
          <w:vertAlign w:val="baseline"/>
        </w:rPr>
        <w:fldChar w:fldCharType="separate"/>
      </w:r>
      <w:r>
        <w:rPr>
          <w:rStyle w:val="6"/>
          <w:rFonts w:hint="default" w:ascii="Arial" w:hAnsi="Arial" w:eastAsia="Segoe UI" w:cs="Arial"/>
          <w:b/>
          <w:bCs/>
          <w:i w:val="0"/>
          <w:iCs w:val="0"/>
          <w:caps w:val="0"/>
          <w:color w:val="0A66C2"/>
          <w:spacing w:val="0"/>
          <w:sz w:val="24"/>
          <w:szCs w:val="24"/>
          <w:bdr w:val="none" w:color="0A66C2" w:sz="0" w:space="0"/>
          <w:vertAlign w:val="baseline"/>
        </w:rPr>
        <w:t>Clinical Trial</w:t>
      </w:r>
      <w:r>
        <w:rPr>
          <w:rFonts w:hint="default" w:ascii="Arial" w:hAnsi="Arial" w:eastAsia="Segoe UI" w:cs="Arial"/>
          <w:b/>
          <w:bCs/>
          <w:i w:val="0"/>
          <w:iCs w:val="0"/>
          <w:caps w:val="0"/>
          <w:color w:val="0A66C2"/>
          <w:spacing w:val="0"/>
          <w:sz w:val="24"/>
          <w:szCs w:val="24"/>
          <w:bdr w:val="none" w:color="0A66C2" w:sz="0" w:space="0"/>
          <w:vertAlign w:val="baseline"/>
        </w:rPr>
        <w:fldChar w:fldCharType="end"/>
      </w:r>
      <w:r>
        <w:rPr>
          <w:rFonts w:hint="default" w:ascii="Arial" w:hAnsi="Arial" w:eastAsia="Segoe UI" w:cs="Arial"/>
          <w:b/>
          <w:bCs/>
          <w:i w:val="0"/>
          <w:iCs w:val="0"/>
          <w:caps w:val="0"/>
          <w:spacing w:val="0"/>
          <w:sz w:val="24"/>
          <w:szCs w:val="24"/>
          <w:bdr w:val="none" w:color="auto" w:sz="0" w:space="0"/>
          <w:vertAlign w:val="baseline"/>
        </w:rPr>
        <w:t xml:space="preserve"> </w:t>
      </w:r>
      <w:r>
        <w:rPr>
          <w:rStyle w:val="8"/>
          <w:rFonts w:hint="default" w:ascii="Arial" w:hAnsi="Arial" w:eastAsia="Segoe UI" w:cs="Arial"/>
          <w:b/>
          <w:bCs/>
          <w:i w:val="0"/>
          <w:iCs w:val="0"/>
          <w:caps w:val="0"/>
          <w:spacing w:val="0"/>
          <w:sz w:val="24"/>
          <w:szCs w:val="24"/>
          <w:bdr w:val="none" w:color="auto" w:sz="0" w:space="0"/>
          <w:vertAlign w:val="baseline"/>
        </w:rPr>
        <w:t>participation should be voluntary and based on a consent process that ensures participants (or their legally acceptable representatives, where applicable) are well-informed following the regulatory requirements and the processes approved by the IRB/IEC.”</w:t>
      </w:r>
      <w:r>
        <w:rPr>
          <w:rFonts w:hint="default" w:ascii="Arial" w:hAnsi="Arial" w:eastAsia="Segoe UI" w:cs="Arial"/>
          <w:b/>
          <w:bCs/>
          <w:i w:val="0"/>
          <w:iCs w:val="0"/>
          <w:caps w:val="0"/>
          <w:spacing w:val="0"/>
          <w:sz w:val="24"/>
          <w:szCs w:val="24"/>
          <w:bdr w:val="none" w:color="auto" w:sz="0" w:space="0"/>
          <w:vertAlign w:val="baseline"/>
        </w:rPr>
        <w:t xml:space="preserve"> </w:t>
      </w:r>
    </w:p>
    <w:p w14:paraId="79B9DF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What it means:</w:t>
      </w:r>
      <w:r>
        <w:rPr>
          <w:rFonts w:hint="default" w:ascii="Arial" w:hAnsi="Arial" w:eastAsia="Segoe UI" w:cs="Arial"/>
          <w:b/>
          <w:bCs/>
          <w:i w:val="0"/>
          <w:iCs w:val="0"/>
          <w:caps w:val="0"/>
          <w:spacing w:val="0"/>
          <w:sz w:val="24"/>
          <w:szCs w:val="24"/>
          <w:bdr w:val="none" w:color="auto" w:sz="0" w:space="0"/>
          <w:vertAlign w:val="baseline"/>
        </w:rPr>
        <w:t xml:space="preserve"> </w:t>
      </w:r>
      <w:r>
        <w:rPr>
          <w:rFonts w:hint="default" w:ascii="Arial" w:hAnsi="Arial" w:eastAsia="Segoe UI" w:cs="Arial"/>
          <w:i w:val="0"/>
          <w:iCs w:val="0"/>
          <w:caps w:val="0"/>
          <w:spacing w:val="0"/>
          <w:sz w:val="24"/>
          <w:szCs w:val="24"/>
          <w:bdr w:val="none" w:color="auto" w:sz="0" w:space="0"/>
          <w:vertAlign w:val="baseline"/>
        </w:rPr>
        <w:t xml:space="preserve">Informed consent is not just a form; it is a process. Subpoints (2.1–2.4) highlight that: </w:t>
      </w:r>
    </w:p>
    <w:p w14:paraId="3C53AA4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Consent must be obtained freely and documented before participation (2.1). </w:t>
      </w:r>
    </w:p>
    <w:p w14:paraId="2BB9BC1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Participants or their legally acceptable representatives must clearly understand risks, benefits, and burdens (2.2). </w:t>
      </w:r>
    </w:p>
    <w:p w14:paraId="72D27CF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The process should adapt to trial design, participant characteristics, and context — including emergency or technology-assisted consent (2.3). </w:t>
      </w:r>
    </w:p>
    <w:p w14:paraId="26A1C95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In emergencies, delayed consent must follow strict regulations and ethics approval (2.4). </w:t>
      </w:r>
    </w:p>
    <w:p w14:paraId="2A083A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Impact on trials:</w:t>
      </w:r>
      <w:r>
        <w:rPr>
          <w:rFonts w:hint="default" w:ascii="Arial" w:hAnsi="Arial" w:eastAsia="Segoe UI" w:cs="Arial"/>
          <w:b/>
          <w:bCs/>
          <w:i w:val="0"/>
          <w:iCs w:val="0"/>
          <w:caps w:val="0"/>
          <w:spacing w:val="0"/>
          <w:sz w:val="24"/>
          <w:szCs w:val="24"/>
          <w:bdr w:val="none" w:color="auto" w:sz="0" w:space="0"/>
          <w:vertAlign w:val="baseline"/>
        </w:rPr>
        <w:t xml:space="preserve"> </w:t>
      </w:r>
    </w:p>
    <w:p w14:paraId="099C24C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Consent forms must be clear, concise, and understandable. </w:t>
      </w:r>
    </w:p>
    <w:p w14:paraId="26F9231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Modern approaches like eConsent can enhance comprehension but must be validated. </w:t>
      </w:r>
    </w:p>
    <w:p w14:paraId="2D22D30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Special protections apply for minors, vulnerable populations, and emergency trials. </w:t>
      </w:r>
    </w:p>
    <w:p w14:paraId="1AD6ED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Who should pay attention in Principle 2 of the 11 Principles of ICH:</w:t>
      </w:r>
    </w:p>
    <w:p w14:paraId="65BD495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Sponsors:</w:t>
      </w:r>
      <w:r>
        <w:rPr>
          <w:rFonts w:hint="default" w:ascii="Arial" w:hAnsi="Arial" w:eastAsia="Segoe UI" w:cs="Arial"/>
          <w:sz w:val="24"/>
          <w:szCs w:val="24"/>
          <w:bdr w:val="none" w:color="auto" w:sz="0" w:space="0"/>
          <w:vertAlign w:val="baseline"/>
        </w:rPr>
        <w:t xml:space="preserve"> Design Informed Consent Forms (ICFs) that are clear, translated, and aligned with regulatory and IRB/IEC expectations. </w:t>
      </w:r>
    </w:p>
    <w:p w14:paraId="0BBCC65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CROs:</w:t>
      </w:r>
      <w:r>
        <w:rPr>
          <w:rFonts w:hint="default" w:ascii="Arial" w:hAnsi="Arial" w:eastAsia="Segoe UI" w:cs="Arial"/>
          <w:sz w:val="24"/>
          <w:szCs w:val="24"/>
          <w:bdr w:val="none" w:color="auto" w:sz="0" w:space="0"/>
          <w:vertAlign w:val="baseline"/>
        </w:rPr>
        <w:t xml:space="preserve"> Monitor informed consent processes and ensure documentation is complete. </w:t>
      </w:r>
    </w:p>
    <w:p w14:paraId="2F658A3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Sites/SMOs:</w:t>
      </w:r>
      <w:r>
        <w:rPr>
          <w:rFonts w:hint="default" w:ascii="Arial" w:hAnsi="Arial" w:eastAsia="Segoe UI" w:cs="Arial"/>
          <w:sz w:val="24"/>
          <w:szCs w:val="24"/>
          <w:bdr w:val="none" w:color="auto" w:sz="0" w:space="0"/>
          <w:vertAlign w:val="baseline"/>
        </w:rPr>
        <w:t xml:space="preserve"> Carry out the consent process, explain the trial to participants, and document all steps properly. </w:t>
      </w:r>
    </w:p>
    <w:p w14:paraId="4B473B5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b/>
          <w:bCs/>
          <w:i w:val="0"/>
          <w:iCs w:val="0"/>
          <w:caps w:val="0"/>
          <w:spacing w:val="0"/>
          <w:sz w:val="40"/>
          <w:szCs w:val="40"/>
          <w:bdr w:val="none" w:color="auto" w:sz="0" w:space="0"/>
          <w:vertAlign w:val="baseline"/>
        </w:rPr>
      </w:pPr>
      <w:r>
        <w:rPr>
          <w:rStyle w:val="8"/>
          <w:rFonts w:hint="default" w:ascii="Arial" w:hAnsi="Arial" w:eastAsia="Segoe UI" w:cs="Arial"/>
          <w:b/>
          <w:bCs/>
          <w:sz w:val="24"/>
          <w:szCs w:val="24"/>
          <w:bdr w:val="none" w:color="auto" w:sz="0" w:space="0"/>
          <w:vertAlign w:val="baseline"/>
        </w:rPr>
        <w:t>Labs:</w:t>
      </w:r>
      <w:r>
        <w:rPr>
          <w:rFonts w:hint="default" w:ascii="Arial" w:hAnsi="Arial" w:eastAsia="Segoe UI" w:cs="Arial"/>
          <w:sz w:val="24"/>
          <w:szCs w:val="24"/>
          <w:bdr w:val="none" w:color="auto" w:sz="0" w:space="0"/>
          <w:vertAlign w:val="baseline"/>
        </w:rPr>
        <w:t xml:space="preserve"> Must ensure biological materials are used only within the scope of consent provided by participants. </w:t>
      </w:r>
    </w:p>
    <w:p w14:paraId="7E7CCA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bdr w:val="none" w:color="auto" w:sz="0" w:space="0"/>
          <w:vertAlign w:val="baseline"/>
        </w:rPr>
      </w:pPr>
    </w:p>
    <w:p w14:paraId="5BCB2B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rPr>
      </w:pPr>
      <w:r>
        <w:rPr>
          <w:rFonts w:hint="default" w:ascii="Arial" w:hAnsi="Arial" w:eastAsia="Segoe UI" w:cs="Arial"/>
          <w:b/>
          <w:bCs/>
          <w:i w:val="0"/>
          <w:iCs w:val="0"/>
          <w:caps w:val="0"/>
          <w:spacing w:val="0"/>
          <w:sz w:val="40"/>
          <w:szCs w:val="40"/>
          <w:bdr w:val="none" w:color="auto" w:sz="0" w:space="0"/>
          <w:vertAlign w:val="baseline"/>
        </w:rPr>
        <w:t xml:space="preserve">Principle 3 </w:t>
      </w:r>
    </w:p>
    <w:p w14:paraId="596D6B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“Clinical Trials should be subject to an independent review by an Institutional Review Board/Independent Ethics Committee (IRB/IEC).”</w:t>
      </w:r>
      <w:r>
        <w:rPr>
          <w:rFonts w:hint="default" w:ascii="Arial" w:hAnsi="Arial" w:eastAsia="Segoe UI" w:cs="Arial"/>
          <w:b/>
          <w:bCs/>
          <w:i w:val="0"/>
          <w:iCs w:val="0"/>
          <w:caps w:val="0"/>
          <w:spacing w:val="0"/>
          <w:sz w:val="24"/>
          <w:szCs w:val="24"/>
          <w:bdr w:val="none" w:color="auto" w:sz="0" w:space="0"/>
          <w:vertAlign w:val="baseline"/>
        </w:rPr>
        <w:t xml:space="preserve"> </w:t>
      </w:r>
    </w:p>
    <w:p w14:paraId="5AE90F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What it means:</w:t>
      </w:r>
      <w:r>
        <w:rPr>
          <w:rFonts w:hint="default" w:ascii="Arial" w:hAnsi="Arial" w:eastAsia="Segoe UI" w:cs="Arial"/>
          <w:b/>
          <w:bCs/>
          <w:i w:val="0"/>
          <w:iCs w:val="0"/>
          <w:caps w:val="0"/>
          <w:spacing w:val="0"/>
          <w:sz w:val="24"/>
          <w:szCs w:val="24"/>
          <w:bdr w:val="none" w:color="auto" w:sz="0" w:space="0"/>
          <w:vertAlign w:val="baseline"/>
        </w:rPr>
        <w:t xml:space="preserve"> </w:t>
      </w:r>
    </w:p>
    <w:p w14:paraId="2D4232A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No clinical trial can begin without IRB/IEC approval (3.1). </w:t>
      </w:r>
    </w:p>
    <w:p w14:paraId="52E5933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Trials must be conducted strictly according to the protocol approved by the IRB/IEC. </w:t>
      </w:r>
    </w:p>
    <w:p w14:paraId="132B10A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Periodic review of the trial by the IRB/IEC is required during its conduct (3.2). </w:t>
      </w:r>
    </w:p>
    <w:p w14:paraId="7AE4C1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Impact on trials:</w:t>
      </w:r>
      <w:r>
        <w:rPr>
          <w:rFonts w:hint="default" w:ascii="Arial" w:hAnsi="Arial" w:eastAsia="Segoe UI" w:cs="Arial"/>
          <w:b/>
          <w:bCs/>
          <w:i w:val="0"/>
          <w:iCs w:val="0"/>
          <w:caps w:val="0"/>
          <w:spacing w:val="0"/>
          <w:sz w:val="24"/>
          <w:szCs w:val="24"/>
          <w:bdr w:val="none" w:color="auto" w:sz="0" w:space="0"/>
          <w:vertAlign w:val="baseline"/>
        </w:rPr>
        <w:t xml:space="preserve"> </w:t>
      </w:r>
    </w:p>
    <w:p w14:paraId="0668F41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Ethical and scientific review prevents poorly designed or unsafe studies. </w:t>
      </w:r>
    </w:p>
    <w:p w14:paraId="02A53D4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Ensures trials align with international ethical standards (Declaration of Helsinki, the Council for International Organizations of Medical Sciences (CIOMS). </w:t>
      </w:r>
    </w:p>
    <w:p w14:paraId="44553F0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Creates accountability through independent oversight. </w:t>
      </w:r>
    </w:p>
    <w:p w14:paraId="0D4C16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Who should pay attention in Principle 3 of the 11 Principles of ICH:</w:t>
      </w:r>
    </w:p>
    <w:p w14:paraId="7999797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Sponsors:</w:t>
      </w:r>
      <w:r>
        <w:rPr>
          <w:rFonts w:hint="default" w:ascii="Arial" w:hAnsi="Arial" w:eastAsia="Segoe UI" w:cs="Arial"/>
          <w:sz w:val="24"/>
          <w:szCs w:val="24"/>
          <w:bdr w:val="none" w:color="auto" w:sz="0" w:space="0"/>
          <w:vertAlign w:val="baseline"/>
        </w:rPr>
        <w:t xml:space="preserve"> Prepare and submit all required documents for ethics approval; ensure amendments are also reviewed. </w:t>
      </w:r>
    </w:p>
    <w:p w14:paraId="54E84EB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CROs:</w:t>
      </w:r>
      <w:r>
        <w:rPr>
          <w:rFonts w:hint="default" w:ascii="Arial" w:hAnsi="Arial" w:eastAsia="Segoe UI" w:cs="Arial"/>
          <w:sz w:val="24"/>
          <w:szCs w:val="24"/>
          <w:bdr w:val="none" w:color="auto" w:sz="0" w:space="0"/>
          <w:vertAlign w:val="baseline"/>
        </w:rPr>
        <w:t xml:space="preserve"> Support submission management and track approvals across multiple countries. </w:t>
      </w:r>
    </w:p>
    <w:p w14:paraId="0CD7F7E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Sites/SMOs:</w:t>
      </w:r>
      <w:r>
        <w:rPr>
          <w:rFonts w:hint="default" w:ascii="Arial" w:hAnsi="Arial" w:eastAsia="Segoe UI" w:cs="Arial"/>
          <w:sz w:val="24"/>
          <w:szCs w:val="24"/>
          <w:bdr w:val="none" w:color="auto" w:sz="0" w:space="0"/>
          <w:vertAlign w:val="baseline"/>
        </w:rPr>
        <w:t xml:space="preserve"> Maintain communication with local IRBs/IECs and comply with conditions. </w:t>
      </w:r>
    </w:p>
    <w:p w14:paraId="33F2592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b/>
          <w:bCs/>
          <w:i w:val="0"/>
          <w:iCs w:val="0"/>
          <w:caps w:val="0"/>
          <w:spacing w:val="0"/>
          <w:sz w:val="40"/>
          <w:szCs w:val="40"/>
          <w:bdr w:val="none" w:color="auto" w:sz="0" w:space="0"/>
          <w:vertAlign w:val="baseline"/>
        </w:rPr>
      </w:pPr>
      <w:r>
        <w:rPr>
          <w:rStyle w:val="8"/>
          <w:rFonts w:hint="default" w:ascii="Arial" w:hAnsi="Arial" w:eastAsia="Segoe UI" w:cs="Arial"/>
          <w:b/>
          <w:bCs/>
          <w:sz w:val="24"/>
          <w:szCs w:val="24"/>
          <w:bdr w:val="none" w:color="auto" w:sz="0" w:space="0"/>
          <w:vertAlign w:val="baseline"/>
        </w:rPr>
        <w:t>Labs:</w:t>
      </w:r>
      <w:r>
        <w:rPr>
          <w:rFonts w:hint="default" w:ascii="Arial" w:hAnsi="Arial" w:eastAsia="Segoe UI" w:cs="Arial"/>
          <w:sz w:val="24"/>
          <w:szCs w:val="24"/>
          <w:bdr w:val="none" w:color="auto" w:sz="0" w:space="0"/>
          <w:vertAlign w:val="baseline"/>
        </w:rPr>
        <w:t xml:space="preserve"> Provide data or validation methods if their work is included in IRB/IEC submissions. </w:t>
      </w:r>
    </w:p>
    <w:p w14:paraId="00056A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bdr w:val="none" w:color="auto" w:sz="0" w:space="0"/>
          <w:vertAlign w:val="baseline"/>
        </w:rPr>
      </w:pPr>
    </w:p>
    <w:p w14:paraId="4BE733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rPr>
      </w:pPr>
      <w:r>
        <w:rPr>
          <w:rFonts w:hint="default" w:ascii="Arial" w:hAnsi="Arial" w:eastAsia="Segoe UI" w:cs="Arial"/>
          <w:b/>
          <w:bCs/>
          <w:i w:val="0"/>
          <w:iCs w:val="0"/>
          <w:caps w:val="0"/>
          <w:spacing w:val="0"/>
          <w:sz w:val="40"/>
          <w:szCs w:val="40"/>
          <w:bdr w:val="none" w:color="auto" w:sz="0" w:space="0"/>
          <w:vertAlign w:val="baseline"/>
        </w:rPr>
        <w:t xml:space="preserve">Principle 4 </w:t>
      </w:r>
    </w:p>
    <w:p w14:paraId="402DF3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“Clinical Trials should be scientifically sound for their intended purpose and based on robust and current scientific knowledge and approaches.”</w:t>
      </w:r>
      <w:r>
        <w:rPr>
          <w:rFonts w:hint="default" w:ascii="Arial" w:hAnsi="Arial" w:eastAsia="Segoe UI" w:cs="Arial"/>
          <w:b/>
          <w:bCs/>
          <w:i w:val="0"/>
          <w:iCs w:val="0"/>
          <w:caps w:val="0"/>
          <w:spacing w:val="0"/>
          <w:sz w:val="24"/>
          <w:szCs w:val="24"/>
          <w:bdr w:val="none" w:color="auto" w:sz="0" w:space="0"/>
          <w:vertAlign w:val="baseline"/>
        </w:rPr>
        <w:t xml:space="preserve"> </w:t>
      </w:r>
    </w:p>
    <w:p w14:paraId="6DBEDE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What it means:</w:t>
      </w:r>
      <w:r>
        <w:rPr>
          <w:rFonts w:hint="default" w:ascii="Arial" w:hAnsi="Arial" w:eastAsia="Segoe UI" w:cs="Arial"/>
          <w:b/>
          <w:bCs/>
          <w:i w:val="0"/>
          <w:iCs w:val="0"/>
          <w:caps w:val="0"/>
          <w:spacing w:val="0"/>
          <w:sz w:val="24"/>
          <w:szCs w:val="24"/>
          <w:bdr w:val="none" w:color="auto" w:sz="0" w:space="0"/>
          <w:vertAlign w:val="baseline"/>
        </w:rPr>
        <w:t xml:space="preserve"> </w:t>
      </w:r>
    </w:p>
    <w:p w14:paraId="63F5DD5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Available nonclinical and clinical information must justify the trial (4.1). </w:t>
      </w:r>
    </w:p>
    <w:p w14:paraId="28051BC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Protocols must reflect the state of knowledge on the investigational product, the condition, and the intended population (4.2). </w:t>
      </w:r>
    </w:p>
    <w:p w14:paraId="5E24767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Trials should be periodically reviewed in light of new data (4.3). </w:t>
      </w:r>
    </w:p>
    <w:p w14:paraId="5523EB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Impact on trials:</w:t>
      </w:r>
      <w:r>
        <w:rPr>
          <w:rFonts w:hint="default" w:ascii="Arial" w:hAnsi="Arial" w:eastAsia="Segoe UI" w:cs="Arial"/>
          <w:b/>
          <w:bCs/>
          <w:i w:val="0"/>
          <w:iCs w:val="0"/>
          <w:caps w:val="0"/>
          <w:spacing w:val="0"/>
          <w:sz w:val="24"/>
          <w:szCs w:val="24"/>
          <w:bdr w:val="none" w:color="auto" w:sz="0" w:space="0"/>
          <w:vertAlign w:val="baseline"/>
        </w:rPr>
        <w:t xml:space="preserve"> </w:t>
      </w:r>
    </w:p>
    <w:p w14:paraId="3A0C20D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Ensures valid results and protects participants by avoiding scientifically unsound research. </w:t>
      </w:r>
    </w:p>
    <w:p w14:paraId="515279B2">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Reduces wasted resources and ethical concerns around unjustified trials. </w:t>
      </w:r>
    </w:p>
    <w:p w14:paraId="2BE5A8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Who should pay attention in Principle 4 of the 11 Principles of ICH:</w:t>
      </w:r>
    </w:p>
    <w:p w14:paraId="2558407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Sponsors:</w:t>
      </w:r>
      <w:r>
        <w:rPr>
          <w:rFonts w:hint="default" w:ascii="Arial" w:hAnsi="Arial" w:eastAsia="Segoe UI" w:cs="Arial"/>
          <w:sz w:val="24"/>
          <w:szCs w:val="24"/>
          <w:bdr w:val="none" w:color="auto" w:sz="0" w:space="0"/>
          <w:vertAlign w:val="baseline"/>
        </w:rPr>
        <w:t xml:space="preserve"> Lead trial design with strong scientific rationale and periodically reassess ongoing trials. </w:t>
      </w:r>
    </w:p>
    <w:p w14:paraId="1D38C0C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CROs:</w:t>
      </w:r>
      <w:r>
        <w:rPr>
          <w:rFonts w:hint="default" w:ascii="Arial" w:hAnsi="Arial" w:eastAsia="Segoe UI" w:cs="Arial"/>
          <w:sz w:val="24"/>
          <w:szCs w:val="24"/>
          <w:bdr w:val="none" w:color="auto" w:sz="0" w:space="0"/>
          <w:vertAlign w:val="baseline"/>
        </w:rPr>
        <w:t xml:space="preserve"> Provide statistical, methodological, and feasibility input. </w:t>
      </w:r>
    </w:p>
    <w:p w14:paraId="6E6EF3A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Sites/SMOs:</w:t>
      </w:r>
      <w:r>
        <w:rPr>
          <w:rFonts w:hint="default" w:ascii="Arial" w:hAnsi="Arial" w:eastAsia="Segoe UI" w:cs="Arial"/>
          <w:sz w:val="24"/>
          <w:szCs w:val="24"/>
          <w:bdr w:val="none" w:color="auto" w:sz="0" w:space="0"/>
          <w:vertAlign w:val="baseline"/>
        </w:rPr>
        <w:t xml:space="preserve"> Contribute to feasibility, ensuring the trial design is practical for the target population. </w:t>
      </w:r>
    </w:p>
    <w:p w14:paraId="75ABAB56">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Labs:</w:t>
      </w:r>
      <w:r>
        <w:rPr>
          <w:rFonts w:hint="default" w:ascii="Arial" w:hAnsi="Arial" w:eastAsia="Segoe UI" w:cs="Arial"/>
          <w:sz w:val="24"/>
          <w:szCs w:val="24"/>
          <w:bdr w:val="none" w:color="auto" w:sz="0" w:space="0"/>
          <w:vertAlign w:val="baseline"/>
        </w:rPr>
        <w:t xml:space="preserve"> Validate assays and confirm their suitability for reliable trial outcomes. </w:t>
      </w:r>
    </w:p>
    <w:p w14:paraId="040FFE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bdr w:val="none" w:color="auto" w:sz="0" w:space="0"/>
          <w:vertAlign w:val="baseline"/>
        </w:rPr>
      </w:pPr>
    </w:p>
    <w:p w14:paraId="5E7900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rPr>
      </w:pPr>
      <w:r>
        <w:rPr>
          <w:rFonts w:hint="default" w:ascii="Arial" w:hAnsi="Arial" w:eastAsia="Segoe UI" w:cs="Arial"/>
          <w:b/>
          <w:bCs/>
          <w:i w:val="0"/>
          <w:iCs w:val="0"/>
          <w:caps w:val="0"/>
          <w:spacing w:val="0"/>
          <w:sz w:val="40"/>
          <w:szCs w:val="40"/>
          <w:bdr w:val="none" w:color="auto" w:sz="0" w:space="0"/>
          <w:vertAlign w:val="baseline"/>
        </w:rPr>
        <w:t xml:space="preserve">Principle 5 </w:t>
      </w:r>
    </w:p>
    <w:p w14:paraId="0E7539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“Clinical Trials should be designed and conducted by qualified individuals.”</w:t>
      </w:r>
      <w:r>
        <w:rPr>
          <w:rFonts w:hint="default" w:ascii="Arial" w:hAnsi="Arial" w:eastAsia="Segoe UI" w:cs="Arial"/>
          <w:b/>
          <w:bCs/>
          <w:i w:val="0"/>
          <w:iCs w:val="0"/>
          <w:caps w:val="0"/>
          <w:spacing w:val="0"/>
          <w:sz w:val="24"/>
          <w:szCs w:val="24"/>
          <w:bdr w:val="none" w:color="auto" w:sz="0" w:space="0"/>
          <w:vertAlign w:val="baseline"/>
        </w:rPr>
        <w:t xml:space="preserve"> </w:t>
      </w:r>
    </w:p>
    <w:p w14:paraId="15916E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What it means:</w:t>
      </w:r>
      <w:r>
        <w:rPr>
          <w:rFonts w:hint="default" w:ascii="Arial" w:hAnsi="Arial" w:eastAsia="Segoe UI" w:cs="Arial"/>
          <w:b/>
          <w:bCs/>
          <w:i w:val="0"/>
          <w:iCs w:val="0"/>
          <w:caps w:val="0"/>
          <w:spacing w:val="0"/>
          <w:sz w:val="24"/>
          <w:szCs w:val="24"/>
          <w:bdr w:val="none" w:color="auto" w:sz="0" w:space="0"/>
          <w:vertAlign w:val="baseline"/>
        </w:rPr>
        <w:t xml:space="preserve"> </w:t>
      </w:r>
    </w:p>
    <w:p w14:paraId="569A347A">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Trials require a multidisciplinary team of healthcare professionals, scientists, statisticians, ethicists, coordinators, auditors, and monitors (5.1). </w:t>
      </w:r>
    </w:p>
    <w:p w14:paraId="71BC735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All must be qualified by education, training, and experience. </w:t>
      </w:r>
    </w:p>
    <w:p w14:paraId="5FD903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Impact on trials:</w:t>
      </w:r>
      <w:r>
        <w:rPr>
          <w:rFonts w:hint="default" w:ascii="Arial" w:hAnsi="Arial" w:eastAsia="Segoe UI" w:cs="Arial"/>
          <w:b/>
          <w:bCs/>
          <w:i w:val="0"/>
          <w:iCs w:val="0"/>
          <w:caps w:val="0"/>
          <w:spacing w:val="0"/>
          <w:sz w:val="24"/>
          <w:szCs w:val="24"/>
          <w:bdr w:val="none" w:color="auto" w:sz="0" w:space="0"/>
          <w:vertAlign w:val="baseline"/>
        </w:rPr>
        <w:t xml:space="preserve"> </w:t>
      </w:r>
    </w:p>
    <w:p w14:paraId="78BAB611">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Prevents protocol errors, safety issues, and data integrity problems caused by unqualified staff. </w:t>
      </w:r>
    </w:p>
    <w:p w14:paraId="4B5E3C6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Ensures ethical and scientific credibility. </w:t>
      </w:r>
    </w:p>
    <w:p w14:paraId="333213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Who should pay attention in Principle 5 of the 11 Principles of ICH:</w:t>
      </w:r>
    </w:p>
    <w:p w14:paraId="22E0C2F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Sponsors:</w:t>
      </w:r>
      <w:r>
        <w:rPr>
          <w:rFonts w:hint="default" w:ascii="Arial" w:hAnsi="Arial" w:eastAsia="Segoe UI" w:cs="Arial"/>
          <w:sz w:val="24"/>
          <w:szCs w:val="24"/>
          <w:bdr w:val="none" w:color="auto" w:sz="0" w:space="0"/>
          <w:vertAlign w:val="baseline"/>
        </w:rPr>
        <w:t xml:space="preserve"> Confirm vendor and investigator qualifications during selection. </w:t>
      </w:r>
    </w:p>
    <w:p w14:paraId="2A1F027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CROs:</w:t>
      </w:r>
      <w:r>
        <w:rPr>
          <w:rFonts w:hint="default" w:ascii="Arial" w:hAnsi="Arial" w:eastAsia="Segoe UI" w:cs="Arial"/>
          <w:sz w:val="24"/>
          <w:szCs w:val="24"/>
          <w:bdr w:val="none" w:color="auto" w:sz="0" w:space="0"/>
          <w:vertAlign w:val="baseline"/>
        </w:rPr>
        <w:t xml:space="preserve"> Ensure staff training and maintain qualification records. </w:t>
      </w:r>
    </w:p>
    <w:p w14:paraId="5F16E26A">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Sites/SMOs:</w:t>
      </w:r>
      <w:r>
        <w:rPr>
          <w:rFonts w:hint="default" w:ascii="Arial" w:hAnsi="Arial" w:eastAsia="Segoe UI" w:cs="Arial"/>
          <w:sz w:val="24"/>
          <w:szCs w:val="24"/>
          <w:bdr w:val="none" w:color="auto" w:sz="0" w:space="0"/>
          <w:vertAlign w:val="baseline"/>
        </w:rPr>
        <w:t xml:space="preserve"> Keep CVs, training logs, and delegation logs up to date. </w:t>
      </w:r>
    </w:p>
    <w:p w14:paraId="367C532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Labs:</w:t>
      </w:r>
      <w:r>
        <w:rPr>
          <w:rFonts w:hint="default" w:ascii="Arial" w:hAnsi="Arial" w:eastAsia="Segoe UI" w:cs="Arial"/>
          <w:sz w:val="24"/>
          <w:szCs w:val="24"/>
          <w:bdr w:val="none" w:color="auto" w:sz="0" w:space="0"/>
          <w:vertAlign w:val="baseline"/>
        </w:rPr>
        <w:t xml:space="preserve"> Employ qualified personnel and document training in GCP and technical procedures. </w:t>
      </w:r>
    </w:p>
    <w:p w14:paraId="16A801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p>
    <w:p w14:paraId="69D6D5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rPr>
      </w:pPr>
      <w:r>
        <w:rPr>
          <w:rFonts w:hint="default" w:ascii="Arial" w:hAnsi="Arial" w:eastAsia="Segoe UI" w:cs="Arial"/>
          <w:b/>
          <w:bCs/>
          <w:i w:val="0"/>
          <w:iCs w:val="0"/>
          <w:caps w:val="0"/>
          <w:spacing w:val="0"/>
          <w:sz w:val="40"/>
          <w:szCs w:val="40"/>
          <w:bdr w:val="none" w:color="auto" w:sz="0" w:space="0"/>
          <w:vertAlign w:val="baseline"/>
        </w:rPr>
        <w:t xml:space="preserve">Principle 6 </w:t>
      </w:r>
    </w:p>
    <w:p w14:paraId="04693C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“Quality should be built into the scientific and operational design and conduct of Clinical Trials.”</w:t>
      </w:r>
      <w:r>
        <w:rPr>
          <w:rFonts w:hint="default" w:ascii="Arial" w:hAnsi="Arial" w:eastAsia="Segoe UI" w:cs="Arial"/>
          <w:b/>
          <w:bCs/>
          <w:i w:val="0"/>
          <w:iCs w:val="0"/>
          <w:caps w:val="0"/>
          <w:spacing w:val="0"/>
          <w:sz w:val="24"/>
          <w:szCs w:val="24"/>
          <w:bdr w:val="none" w:color="auto" w:sz="0" w:space="0"/>
          <w:vertAlign w:val="baseline"/>
        </w:rPr>
        <w:t xml:space="preserve"> </w:t>
      </w:r>
    </w:p>
    <w:p w14:paraId="648DA2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What it means:</w:t>
      </w:r>
      <w:r>
        <w:rPr>
          <w:rFonts w:hint="default" w:ascii="Arial" w:hAnsi="Arial" w:eastAsia="Segoe UI" w:cs="Arial"/>
          <w:b/>
          <w:bCs/>
          <w:i w:val="0"/>
          <w:iCs w:val="0"/>
          <w:caps w:val="0"/>
          <w:spacing w:val="0"/>
          <w:sz w:val="24"/>
          <w:szCs w:val="24"/>
          <w:bdr w:val="none" w:color="auto" w:sz="0" w:space="0"/>
          <w:vertAlign w:val="baseline"/>
        </w:rPr>
        <w:t xml:space="preserve"> </w:t>
      </w:r>
    </w:p>
    <w:p w14:paraId="64AFFC76">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Quality is defined as “fitness for purpose” (6.1). </w:t>
      </w:r>
    </w:p>
    <w:p w14:paraId="317399CF">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Critical-to-quality factors (CTQs) must be identified prospectively (6.2). </w:t>
      </w:r>
    </w:p>
    <w:p w14:paraId="715001E3">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Strategies should detect and prevent serious noncompliance with GCP, the protocol, or regulations (6.3). </w:t>
      </w:r>
    </w:p>
    <w:p w14:paraId="319295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Impact on trials:</w:t>
      </w:r>
      <w:r>
        <w:rPr>
          <w:rFonts w:hint="default" w:ascii="Arial" w:hAnsi="Arial" w:eastAsia="Segoe UI" w:cs="Arial"/>
          <w:b/>
          <w:bCs/>
          <w:i w:val="0"/>
          <w:iCs w:val="0"/>
          <w:caps w:val="0"/>
          <w:spacing w:val="0"/>
          <w:sz w:val="24"/>
          <w:szCs w:val="24"/>
          <w:bdr w:val="none" w:color="auto" w:sz="0" w:space="0"/>
          <w:vertAlign w:val="baseline"/>
        </w:rPr>
        <w:t xml:space="preserve"> </w:t>
      </w:r>
    </w:p>
    <w:p w14:paraId="68EAD50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Promotes Quality by Design (QbD), reducing protocol amendments and major findings in inspections. </w:t>
      </w:r>
    </w:p>
    <w:p w14:paraId="02CD5CBB">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Fonts w:hint="default" w:ascii="Arial" w:hAnsi="Arial" w:eastAsia="Segoe UI" w:cs="Arial"/>
          <w:sz w:val="24"/>
          <w:szCs w:val="24"/>
          <w:bdr w:val="none" w:color="auto" w:sz="0" w:space="0"/>
          <w:vertAlign w:val="baseline"/>
        </w:rPr>
        <w:t xml:space="preserve">Enhances efficiency by focusing resources on the most critical elements. </w:t>
      </w:r>
    </w:p>
    <w:p w14:paraId="23CF2EBD">
      <w:pPr>
        <w:keepNext w:val="0"/>
        <w:keepLines w:val="0"/>
        <w:widowControl/>
        <w:suppressLineNumbers w:val="0"/>
        <w:pBdr>
          <w:top w:val="none" w:color="56687A" w:sz="0" w:space="0"/>
          <w:left w:val="single" w:color="56687A" w:sz="18" w:space="12"/>
          <w:bottom w:val="none" w:color="56687A" w:sz="0" w:space="0"/>
          <w:right w:val="none" w:color="56687A" w:sz="0" w:space="0"/>
        </w:pBdr>
        <w:spacing w:before="0" w:beforeAutospacing="0" w:after="384" w:afterAutospacing="0" w:line="15" w:lineRule="atLeast"/>
        <w:ind w:left="720" w:right="720" w:firstLine="0"/>
        <w:jc w:val="left"/>
        <w:textAlignment w:val="baseline"/>
        <w:rPr>
          <w:rFonts w:hint="default" w:ascii="Arial" w:hAnsi="Arial" w:eastAsia="Segoe UI" w:cs="Arial"/>
          <w:i w:val="0"/>
          <w:iCs w:val="0"/>
          <w:caps w:val="0"/>
          <w:color w:val="56687A"/>
          <w:spacing w:val="0"/>
          <w:sz w:val="40"/>
          <w:szCs w:val="40"/>
        </w:rPr>
      </w:pPr>
      <w:r>
        <w:rPr>
          <w:rStyle w:val="5"/>
          <w:rFonts w:hint="default" w:ascii="Arial" w:hAnsi="Arial" w:eastAsia="Segoe UI" w:cs="Arial"/>
          <w:b/>
          <w:bCs/>
          <w:i/>
          <w:iCs/>
          <w:caps w:val="0"/>
          <w:color w:val="56687A"/>
          <w:spacing w:val="0"/>
          <w:kern w:val="0"/>
          <w:sz w:val="32"/>
          <w:szCs w:val="32"/>
          <w:bdr w:val="none" w:color="56687A" w:sz="0" w:space="0"/>
          <w:vertAlign w:val="baseline"/>
          <w:lang w:val="en-US" w:eastAsia="zh-CN" w:bidi="ar"/>
        </w:rPr>
        <w:t>Quality by Design (QbD) – an approach that builds quality into the study from the start by identifying critical factors that affect participant safety and data reliability, then designing processes to focus on those factors. It helps ensure trials are efficient, feasible, and more likely to meet their objectives.</w:t>
      </w:r>
      <w:r>
        <w:rPr>
          <w:rFonts w:hint="default" w:ascii="Arial" w:hAnsi="Arial" w:eastAsia="Segoe UI" w:cs="Arial"/>
          <w:b/>
          <w:bCs/>
          <w:i/>
          <w:iCs/>
          <w:caps w:val="0"/>
          <w:color w:val="56687A"/>
          <w:spacing w:val="0"/>
          <w:kern w:val="0"/>
          <w:sz w:val="32"/>
          <w:szCs w:val="32"/>
          <w:bdr w:val="none" w:color="56687A" w:sz="0" w:space="0"/>
          <w:vertAlign w:val="baseline"/>
          <w:lang w:val="en-US" w:eastAsia="zh-CN" w:bidi="ar"/>
        </w:rPr>
        <w:t xml:space="preserve"> </w:t>
      </w:r>
    </w:p>
    <w:p w14:paraId="2DAEFF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Who should pay attention in Principle 6 of the 11 Principles of ICH:</w:t>
      </w:r>
    </w:p>
    <w:p w14:paraId="2B812F82">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Sponsors:</w:t>
      </w:r>
      <w:r>
        <w:rPr>
          <w:rFonts w:hint="default" w:ascii="Arial" w:hAnsi="Arial" w:eastAsia="Segoe UI" w:cs="Arial"/>
          <w:sz w:val="24"/>
          <w:szCs w:val="24"/>
          <w:bdr w:val="none" w:color="auto" w:sz="0" w:space="0"/>
          <w:vertAlign w:val="baseline"/>
        </w:rPr>
        <w:t xml:space="preserve"> Build CTQs into trial design and establish robust QMS. </w:t>
      </w:r>
    </w:p>
    <w:p w14:paraId="24B5FC6A">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CROs:</w:t>
      </w:r>
      <w:r>
        <w:rPr>
          <w:rFonts w:hint="default" w:ascii="Arial" w:hAnsi="Arial" w:eastAsia="Segoe UI" w:cs="Arial"/>
          <w:sz w:val="24"/>
          <w:szCs w:val="24"/>
          <w:bdr w:val="none" w:color="auto" w:sz="0" w:space="0"/>
          <w:vertAlign w:val="baseline"/>
        </w:rPr>
        <w:t xml:space="preserve"> Implement RBQM strategies and monitor CTQs throughout trial conduct. </w:t>
      </w:r>
    </w:p>
    <w:p w14:paraId="7E23FDD2">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Sites/SMOs:</w:t>
      </w:r>
      <w:r>
        <w:rPr>
          <w:rFonts w:hint="default" w:ascii="Arial" w:hAnsi="Arial" w:eastAsia="Segoe UI" w:cs="Arial"/>
          <w:sz w:val="24"/>
          <w:szCs w:val="24"/>
          <w:bdr w:val="none" w:color="auto" w:sz="0" w:space="0"/>
          <w:vertAlign w:val="baseline"/>
        </w:rPr>
        <w:t xml:space="preserve"> Execute processes that protect participants and ensure critical data is reliable. </w:t>
      </w:r>
    </w:p>
    <w:p w14:paraId="78342554">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96" w:afterAutospacing="0" w:line="18" w:lineRule="atLeast"/>
        <w:ind w:left="0" w:right="0" w:hanging="360"/>
        <w:textAlignment w:val="baseline"/>
        <w:rPr>
          <w:rFonts w:hint="default" w:ascii="Arial" w:hAnsi="Arial" w:eastAsia="Segoe UI" w:cs="Arial"/>
          <w:sz w:val="24"/>
          <w:szCs w:val="24"/>
        </w:rPr>
      </w:pPr>
      <w:r>
        <w:rPr>
          <w:rStyle w:val="8"/>
          <w:rFonts w:hint="default" w:ascii="Arial" w:hAnsi="Arial" w:eastAsia="Segoe UI" w:cs="Arial"/>
          <w:b/>
          <w:bCs/>
          <w:sz w:val="24"/>
          <w:szCs w:val="24"/>
          <w:bdr w:val="none" w:color="auto" w:sz="0" w:space="0"/>
          <w:vertAlign w:val="baseline"/>
        </w:rPr>
        <w:t>Labs:</w:t>
      </w:r>
      <w:r>
        <w:rPr>
          <w:rFonts w:hint="default" w:ascii="Arial" w:hAnsi="Arial" w:eastAsia="Segoe UI" w:cs="Arial"/>
          <w:sz w:val="24"/>
          <w:szCs w:val="24"/>
          <w:bdr w:val="none" w:color="auto" w:sz="0" w:space="0"/>
          <w:vertAlign w:val="baseline"/>
        </w:rPr>
        <w:t xml:space="preserve"> Ensure laboratory processes are validated and proportionate to trial CTQs.</w:t>
      </w:r>
    </w:p>
    <w:p w14:paraId="001231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bdr w:val="none" w:color="auto" w:sz="0" w:space="0"/>
          <w:vertAlign w:val="baseline"/>
        </w:rPr>
      </w:pPr>
    </w:p>
    <w:p w14:paraId="4CC59D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rPr>
      </w:pPr>
      <w:r>
        <w:rPr>
          <w:rFonts w:hint="default" w:ascii="Arial" w:hAnsi="Arial" w:eastAsia="Segoe UI" w:cs="Arial"/>
          <w:b/>
          <w:bCs/>
          <w:i w:val="0"/>
          <w:iCs w:val="0"/>
          <w:caps w:val="0"/>
          <w:spacing w:val="0"/>
          <w:sz w:val="40"/>
          <w:szCs w:val="40"/>
          <w:bdr w:val="none" w:color="auto" w:sz="0" w:space="0"/>
          <w:vertAlign w:val="baseline"/>
        </w:rPr>
        <w:t xml:space="preserve">Principle 7 </w:t>
      </w:r>
    </w:p>
    <w:p w14:paraId="072461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“Clinical Trial processes, measures and approaches should be implemented in a way that is proportionate to the risks to participants and to the importance of the data collected and that avoids unnecessary burden on participants and investigators.”</w:t>
      </w:r>
      <w:r>
        <w:rPr>
          <w:rFonts w:hint="default" w:ascii="Arial" w:hAnsi="Arial" w:eastAsia="Segoe UI" w:cs="Arial"/>
          <w:b/>
          <w:bCs/>
          <w:i w:val="0"/>
          <w:iCs w:val="0"/>
          <w:caps w:val="0"/>
          <w:spacing w:val="0"/>
          <w:sz w:val="24"/>
          <w:szCs w:val="24"/>
          <w:bdr w:val="none" w:color="auto" w:sz="0" w:space="0"/>
          <w:vertAlign w:val="baseline"/>
        </w:rPr>
        <w:t xml:space="preserve"> </w:t>
      </w:r>
    </w:p>
    <w:p w14:paraId="68A57E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rPr>
      </w:pPr>
      <w:r>
        <w:rPr>
          <w:rFonts w:hint="default" w:ascii="Arial" w:hAnsi="Arial" w:eastAsia="Segoe UI" w:cs="Arial"/>
          <w:b/>
          <w:bCs/>
          <w:i w:val="0"/>
          <w:iCs w:val="0"/>
          <w:caps w:val="0"/>
          <w:spacing w:val="0"/>
          <w:sz w:val="40"/>
          <w:szCs w:val="40"/>
          <w:bdr w:val="none" w:color="auto" w:sz="0" w:space="0"/>
          <w:vertAlign w:val="baseline"/>
        </w:rPr>
        <w:t xml:space="preserve">Principle 8 </w:t>
      </w:r>
    </w:p>
    <w:p w14:paraId="37F29A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“Clinical Trials should be described in a clear, concise, scientifically sound and operationally feasible protocol.”</w:t>
      </w:r>
      <w:r>
        <w:rPr>
          <w:rFonts w:hint="default" w:ascii="Arial" w:hAnsi="Arial" w:eastAsia="Segoe UI" w:cs="Arial"/>
          <w:b/>
          <w:bCs/>
          <w:i w:val="0"/>
          <w:iCs w:val="0"/>
          <w:caps w:val="0"/>
          <w:spacing w:val="0"/>
          <w:sz w:val="24"/>
          <w:szCs w:val="24"/>
          <w:bdr w:val="none" w:color="auto" w:sz="0" w:space="0"/>
          <w:vertAlign w:val="baseline"/>
        </w:rPr>
        <w:t xml:space="preserve"> </w:t>
      </w:r>
    </w:p>
    <w:p w14:paraId="3BDC83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rPr>
      </w:pPr>
      <w:r>
        <w:rPr>
          <w:rFonts w:hint="default" w:ascii="Arial" w:hAnsi="Arial" w:eastAsia="Segoe UI" w:cs="Arial"/>
          <w:b/>
          <w:bCs/>
          <w:i w:val="0"/>
          <w:iCs w:val="0"/>
          <w:caps w:val="0"/>
          <w:spacing w:val="0"/>
          <w:sz w:val="40"/>
          <w:szCs w:val="40"/>
          <w:bdr w:val="none" w:color="auto" w:sz="0" w:space="0"/>
          <w:vertAlign w:val="baseline"/>
        </w:rPr>
        <w:t xml:space="preserve">Principle 9 </w:t>
      </w:r>
    </w:p>
    <w:p w14:paraId="1CDA48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“Clinical Trials should generate reliable results.”</w:t>
      </w:r>
      <w:r>
        <w:rPr>
          <w:rFonts w:hint="default" w:ascii="Arial" w:hAnsi="Arial" w:eastAsia="Segoe UI" w:cs="Arial"/>
          <w:b/>
          <w:bCs/>
          <w:i w:val="0"/>
          <w:iCs w:val="0"/>
          <w:caps w:val="0"/>
          <w:spacing w:val="0"/>
          <w:sz w:val="24"/>
          <w:szCs w:val="24"/>
          <w:bdr w:val="none" w:color="auto" w:sz="0" w:space="0"/>
          <w:vertAlign w:val="baseline"/>
        </w:rPr>
        <w:t xml:space="preserve"> </w:t>
      </w:r>
    </w:p>
    <w:p w14:paraId="5C9E87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rPr>
      </w:pPr>
      <w:r>
        <w:rPr>
          <w:rFonts w:hint="default" w:ascii="Arial" w:hAnsi="Arial" w:eastAsia="Segoe UI" w:cs="Arial"/>
          <w:b/>
          <w:bCs/>
          <w:i w:val="0"/>
          <w:iCs w:val="0"/>
          <w:caps w:val="0"/>
          <w:spacing w:val="0"/>
          <w:sz w:val="40"/>
          <w:szCs w:val="40"/>
          <w:bdr w:val="none" w:color="auto" w:sz="0" w:space="0"/>
          <w:vertAlign w:val="baseline"/>
        </w:rPr>
        <w:t xml:space="preserve">Principle 10 </w:t>
      </w:r>
    </w:p>
    <w:p w14:paraId="2226B4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“Roles and responsibilities in Clinical Trials should be clear and documented appropriately.”</w:t>
      </w:r>
      <w:r>
        <w:rPr>
          <w:rFonts w:hint="default" w:ascii="Arial" w:hAnsi="Arial" w:eastAsia="Segoe UI" w:cs="Arial"/>
          <w:b/>
          <w:bCs/>
          <w:i w:val="0"/>
          <w:iCs w:val="0"/>
          <w:caps w:val="0"/>
          <w:spacing w:val="0"/>
          <w:sz w:val="24"/>
          <w:szCs w:val="24"/>
          <w:bdr w:val="none" w:color="auto" w:sz="0" w:space="0"/>
          <w:vertAlign w:val="baseline"/>
        </w:rPr>
        <w:t xml:space="preserve"> </w:t>
      </w:r>
    </w:p>
    <w:p w14:paraId="322259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rPr>
      </w:pPr>
      <w:r>
        <w:rPr>
          <w:rFonts w:hint="default" w:ascii="Arial" w:hAnsi="Arial" w:eastAsia="Segoe UI" w:cs="Arial"/>
          <w:b/>
          <w:bCs/>
          <w:i w:val="0"/>
          <w:iCs w:val="0"/>
          <w:caps w:val="0"/>
          <w:spacing w:val="0"/>
          <w:sz w:val="40"/>
          <w:szCs w:val="40"/>
          <w:bdr w:val="none" w:color="auto" w:sz="0" w:space="0"/>
          <w:vertAlign w:val="baseline"/>
        </w:rPr>
        <w:t xml:space="preserve">Principle 11 </w:t>
      </w:r>
    </w:p>
    <w:p w14:paraId="7F2344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Style w:val="8"/>
          <w:rFonts w:hint="default" w:ascii="Arial" w:hAnsi="Arial" w:eastAsia="Segoe UI" w:cs="Arial"/>
          <w:b/>
          <w:bCs/>
          <w:i w:val="0"/>
          <w:iCs w:val="0"/>
          <w:caps w:val="0"/>
          <w:spacing w:val="0"/>
          <w:sz w:val="24"/>
          <w:szCs w:val="24"/>
          <w:bdr w:val="none" w:color="auto" w:sz="0" w:space="0"/>
          <w:vertAlign w:val="baseline"/>
        </w:rPr>
        <w:t>“Investigational Products used in a Clinical Trial should be manufactured in accordance with applicable Good Manufacturing Practice (GMP) standards and be managed in accordance with the product specifications and the trial Protocol.”</w:t>
      </w:r>
      <w:r>
        <w:rPr>
          <w:rFonts w:hint="default" w:ascii="Arial" w:hAnsi="Arial" w:eastAsia="Segoe UI" w:cs="Arial"/>
          <w:b/>
          <w:bCs/>
          <w:i w:val="0"/>
          <w:iCs w:val="0"/>
          <w:caps w:val="0"/>
          <w:spacing w:val="0"/>
          <w:sz w:val="24"/>
          <w:szCs w:val="24"/>
          <w:bdr w:val="none" w:color="auto" w:sz="0" w:space="0"/>
          <w:vertAlign w:val="baseline"/>
        </w:rPr>
        <w:t xml:space="preserve"> </w:t>
      </w:r>
    </w:p>
    <w:p w14:paraId="0CCC2E2A">
      <w:pPr>
        <w:keepNext w:val="0"/>
        <w:keepLines w:val="0"/>
        <w:widowControl/>
        <w:suppressLineNumbers w:val="0"/>
        <w:pBdr>
          <w:top w:val="none" w:color="56687A" w:sz="0" w:space="0"/>
          <w:left w:val="single" w:color="56687A" w:sz="18" w:space="12"/>
          <w:bottom w:val="none" w:color="56687A" w:sz="0" w:space="0"/>
          <w:right w:val="none" w:color="56687A" w:sz="0" w:space="0"/>
        </w:pBdr>
        <w:spacing w:before="0" w:beforeAutospacing="0" w:after="384" w:afterAutospacing="0" w:line="15" w:lineRule="atLeast"/>
        <w:ind w:right="720"/>
        <w:jc w:val="left"/>
        <w:textAlignment w:val="baseline"/>
        <w:rPr>
          <w:rFonts w:hint="default" w:ascii="Arial" w:hAnsi="Arial" w:eastAsia="Segoe UI" w:cs="Arial"/>
          <w:i w:val="0"/>
          <w:iCs w:val="0"/>
          <w:caps w:val="0"/>
          <w:color w:val="56687A"/>
          <w:spacing w:val="0"/>
          <w:sz w:val="28"/>
          <w:szCs w:val="28"/>
        </w:rPr>
      </w:pPr>
      <w:r>
        <w:rPr>
          <w:rFonts w:hint="default" w:ascii="Arial" w:hAnsi="Arial" w:eastAsia="Segoe UI" w:cs="Arial"/>
          <w:i w:val="0"/>
          <w:iCs w:val="0"/>
          <w:caps w:val="0"/>
          <w:color w:val="56687A"/>
          <w:spacing w:val="0"/>
          <w:kern w:val="0"/>
          <w:sz w:val="40"/>
          <w:szCs w:val="40"/>
          <w:bdr w:val="none" w:color="56687A" w:sz="0" w:space="0"/>
          <w:vertAlign w:val="baseline"/>
          <w:lang w:val="en-US" w:eastAsia="zh-CN" w:bidi="ar"/>
        </w:rPr>
        <w:t xml:space="preserve"> </w:t>
      </w:r>
      <w:r>
        <w:rPr>
          <w:rFonts w:hint="default" w:ascii="Arial" w:hAnsi="Arial" w:eastAsia="Segoe UI" w:cs="Arial"/>
          <w:b/>
          <w:bCs/>
          <w:i w:val="0"/>
          <w:iCs w:val="0"/>
          <w:caps w:val="0"/>
          <w:color w:val="0A66C2"/>
          <w:spacing w:val="0"/>
          <w:kern w:val="0"/>
          <w:sz w:val="28"/>
          <w:szCs w:val="28"/>
          <w:bdr w:val="none" w:color="0A66C2" w:sz="0" w:space="0"/>
          <w:vertAlign w:val="baseline"/>
          <w:lang w:val="en-US" w:eastAsia="zh-CN" w:bidi="ar"/>
        </w:rPr>
        <w:fldChar w:fldCharType="begin"/>
      </w:r>
      <w:r>
        <w:rPr>
          <w:rFonts w:hint="default" w:ascii="Arial" w:hAnsi="Arial" w:eastAsia="Segoe UI" w:cs="Arial"/>
          <w:b/>
          <w:bCs/>
          <w:i w:val="0"/>
          <w:iCs w:val="0"/>
          <w:caps w:val="0"/>
          <w:color w:val="0A66C2"/>
          <w:spacing w:val="0"/>
          <w:kern w:val="0"/>
          <w:sz w:val="28"/>
          <w:szCs w:val="28"/>
          <w:bdr w:val="none" w:color="0A66C2" w:sz="0" w:space="0"/>
          <w:vertAlign w:val="baseline"/>
          <w:lang w:val="en-US" w:eastAsia="zh-CN" w:bidi="ar"/>
        </w:rPr>
        <w:instrText xml:space="preserve"> HYPERLINK "https://medicover-mics.com/the-11-principles-of-ich-good-clinical-practice/" \t "https://www.linkedin.com/pulse/11-principles-ich-good-clinical-practice-qgazf/_self" </w:instrText>
      </w:r>
      <w:r>
        <w:rPr>
          <w:rFonts w:hint="default" w:ascii="Arial" w:hAnsi="Arial" w:eastAsia="Segoe UI" w:cs="Arial"/>
          <w:b/>
          <w:bCs/>
          <w:i w:val="0"/>
          <w:iCs w:val="0"/>
          <w:caps w:val="0"/>
          <w:color w:val="0A66C2"/>
          <w:spacing w:val="0"/>
          <w:kern w:val="0"/>
          <w:sz w:val="28"/>
          <w:szCs w:val="28"/>
          <w:bdr w:val="none" w:color="0A66C2" w:sz="0" w:space="0"/>
          <w:vertAlign w:val="baseline"/>
          <w:lang w:val="en-US" w:eastAsia="zh-CN" w:bidi="ar"/>
        </w:rPr>
        <w:fldChar w:fldCharType="separate"/>
      </w:r>
      <w:r>
        <w:rPr>
          <w:rStyle w:val="6"/>
          <w:rFonts w:hint="default" w:ascii="Arial" w:hAnsi="Arial" w:eastAsia="Segoe UI" w:cs="Arial"/>
          <w:b/>
          <w:bCs/>
          <w:i w:val="0"/>
          <w:iCs w:val="0"/>
          <w:caps w:val="0"/>
          <w:color w:val="0A66C2"/>
          <w:spacing w:val="0"/>
          <w:sz w:val="28"/>
          <w:szCs w:val="28"/>
          <w:bdr w:val="none" w:color="0A66C2" w:sz="0" w:space="0"/>
          <w:vertAlign w:val="baseline"/>
        </w:rPr>
        <w:t>11 Principles of ICH</w:t>
      </w:r>
      <w:r>
        <w:rPr>
          <w:rFonts w:hint="default" w:ascii="Arial" w:hAnsi="Arial" w:eastAsia="Segoe UI" w:cs="Arial"/>
          <w:b/>
          <w:bCs/>
          <w:i w:val="0"/>
          <w:iCs w:val="0"/>
          <w:caps w:val="0"/>
          <w:color w:val="0A66C2"/>
          <w:spacing w:val="0"/>
          <w:kern w:val="0"/>
          <w:sz w:val="28"/>
          <w:szCs w:val="28"/>
          <w:bdr w:val="none" w:color="0A66C2" w:sz="0" w:space="0"/>
          <w:vertAlign w:val="baseline"/>
          <w:lang w:val="en-US" w:eastAsia="zh-CN" w:bidi="ar"/>
        </w:rPr>
        <w:fldChar w:fldCharType="end"/>
      </w:r>
    </w:p>
    <w:p w14:paraId="0B3944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5" w:lineRule="atLeast"/>
        <w:ind w:left="0" w:right="0" w:firstLine="0"/>
        <w:textAlignment w:val="baseline"/>
        <w:rPr>
          <w:rFonts w:hint="default" w:ascii="Arial" w:hAnsi="Arial" w:eastAsia="Segoe UI" w:cs="Arial"/>
          <w:b/>
          <w:bCs/>
          <w:i w:val="0"/>
          <w:iCs w:val="0"/>
          <w:caps w:val="0"/>
          <w:spacing w:val="0"/>
          <w:sz w:val="40"/>
          <w:szCs w:val="40"/>
        </w:rPr>
      </w:pPr>
      <w:r>
        <w:rPr>
          <w:rFonts w:hint="default" w:ascii="Arial" w:hAnsi="Arial" w:eastAsia="Segoe UI" w:cs="Arial"/>
          <w:b/>
          <w:bCs/>
          <w:i w:val="0"/>
          <w:iCs w:val="0"/>
          <w:caps w:val="0"/>
          <w:spacing w:val="0"/>
          <w:sz w:val="40"/>
          <w:szCs w:val="40"/>
          <w:bdr w:val="none" w:color="auto" w:sz="0" w:space="0"/>
          <w:vertAlign w:val="baseline"/>
        </w:rPr>
        <w:t>Conclusion</w:t>
      </w:r>
    </w:p>
    <w:p w14:paraId="044FA5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Fonts w:hint="default" w:ascii="Arial" w:hAnsi="Arial" w:eastAsia="Segoe UI" w:cs="Arial"/>
          <w:i w:val="0"/>
          <w:iCs w:val="0"/>
          <w:caps w:val="0"/>
          <w:spacing w:val="0"/>
          <w:sz w:val="24"/>
          <w:szCs w:val="24"/>
          <w:bdr w:val="none" w:color="auto" w:sz="0" w:space="0"/>
          <w:vertAlign w:val="baseline"/>
        </w:rPr>
        <w:t xml:space="preserve">The 11 principles of ICH GCP E6(R3) provide a clear, modernised framework for conducting clinical trials. They place ethics and participant well-being at the centre, require scientifically robust protocols, embed quality and risk-based approaches into trial conduct, and link GCP more closely to GMP. </w:t>
      </w:r>
    </w:p>
    <w:p w14:paraId="27FB07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18" w:lineRule="atLeast"/>
        <w:ind w:left="0" w:right="0" w:firstLine="0"/>
        <w:textAlignment w:val="baseline"/>
        <w:rPr>
          <w:rFonts w:hint="default" w:ascii="Arial" w:hAnsi="Arial" w:eastAsia="Segoe UI" w:cs="Arial"/>
          <w:i w:val="0"/>
          <w:iCs w:val="0"/>
          <w:caps w:val="0"/>
          <w:spacing w:val="0"/>
          <w:sz w:val="24"/>
          <w:szCs w:val="24"/>
        </w:rPr>
      </w:pPr>
      <w:r>
        <w:rPr>
          <w:rFonts w:hint="default" w:ascii="Arial" w:hAnsi="Arial" w:eastAsia="Segoe UI" w:cs="Arial"/>
          <w:i w:val="0"/>
          <w:iCs w:val="0"/>
          <w:caps w:val="0"/>
          <w:spacing w:val="0"/>
          <w:sz w:val="24"/>
          <w:szCs w:val="24"/>
          <w:bdr w:val="none" w:color="auto" w:sz="0" w:space="0"/>
          <w:vertAlign w:val="baseline"/>
        </w:rPr>
        <w:t xml:space="preserve">For biotech, pharma, CROs, sites, and labs, compliance is not just a regulatory obligation – it is essential for conducting credible, efficient, and </w:t>
      </w:r>
      <w:r>
        <w:rPr>
          <w:rFonts w:hint="default" w:ascii="Arial" w:hAnsi="Arial" w:eastAsia="Segoe UI" w:cs="Arial"/>
          <w:b/>
          <w:bCs/>
          <w:i w:val="0"/>
          <w:iCs w:val="0"/>
          <w:caps w:val="0"/>
          <w:color w:val="0A66C2"/>
          <w:spacing w:val="0"/>
          <w:sz w:val="24"/>
          <w:szCs w:val="24"/>
          <w:bdr w:val="none" w:color="0A66C2" w:sz="0" w:space="0"/>
          <w:vertAlign w:val="baseline"/>
        </w:rPr>
        <w:fldChar w:fldCharType="begin"/>
      </w:r>
      <w:r>
        <w:rPr>
          <w:rFonts w:hint="default" w:ascii="Arial" w:hAnsi="Arial" w:eastAsia="Segoe UI" w:cs="Arial"/>
          <w:b/>
          <w:bCs/>
          <w:i w:val="0"/>
          <w:iCs w:val="0"/>
          <w:caps w:val="0"/>
          <w:color w:val="0A66C2"/>
          <w:spacing w:val="0"/>
          <w:sz w:val="24"/>
          <w:szCs w:val="24"/>
          <w:bdr w:val="none" w:color="0A66C2" w:sz="0" w:space="0"/>
          <w:vertAlign w:val="baseline"/>
        </w:rPr>
        <w:instrText xml:space="preserve"> HYPERLINK "https://medicover-mics.com/decentralized-clinical-trials-a-patient-first-approach/" \t "https://www.linkedin.com/pulse/11-principles-ich-good-clinical-practice-qgazf/_self" </w:instrText>
      </w:r>
      <w:r>
        <w:rPr>
          <w:rFonts w:hint="default" w:ascii="Arial" w:hAnsi="Arial" w:eastAsia="Segoe UI" w:cs="Arial"/>
          <w:b/>
          <w:bCs/>
          <w:i w:val="0"/>
          <w:iCs w:val="0"/>
          <w:caps w:val="0"/>
          <w:color w:val="0A66C2"/>
          <w:spacing w:val="0"/>
          <w:sz w:val="24"/>
          <w:szCs w:val="24"/>
          <w:bdr w:val="none" w:color="0A66C2" w:sz="0" w:space="0"/>
          <w:vertAlign w:val="baseline"/>
        </w:rPr>
        <w:fldChar w:fldCharType="separate"/>
      </w:r>
      <w:r>
        <w:rPr>
          <w:rStyle w:val="6"/>
          <w:rFonts w:hint="default" w:ascii="Arial" w:hAnsi="Arial" w:eastAsia="Segoe UI" w:cs="Arial"/>
          <w:b/>
          <w:bCs/>
          <w:i w:val="0"/>
          <w:iCs w:val="0"/>
          <w:caps w:val="0"/>
          <w:color w:val="0A66C2"/>
          <w:spacing w:val="0"/>
          <w:sz w:val="24"/>
          <w:szCs w:val="24"/>
          <w:bdr w:val="none" w:color="0A66C2" w:sz="0" w:space="0"/>
          <w:vertAlign w:val="baseline"/>
        </w:rPr>
        <w:t>patient-centred</w:t>
      </w:r>
      <w:r>
        <w:rPr>
          <w:rFonts w:hint="default" w:ascii="Arial" w:hAnsi="Arial" w:eastAsia="Segoe UI" w:cs="Arial"/>
          <w:b/>
          <w:bCs/>
          <w:i w:val="0"/>
          <w:iCs w:val="0"/>
          <w:caps w:val="0"/>
          <w:color w:val="0A66C2"/>
          <w:spacing w:val="0"/>
          <w:sz w:val="24"/>
          <w:szCs w:val="24"/>
          <w:bdr w:val="none" w:color="0A66C2" w:sz="0" w:space="0"/>
          <w:vertAlign w:val="baseline"/>
        </w:rPr>
        <w:fldChar w:fldCharType="end"/>
      </w:r>
      <w:r>
        <w:rPr>
          <w:rFonts w:hint="default" w:ascii="Arial" w:hAnsi="Arial" w:eastAsia="Segoe UI" w:cs="Arial"/>
          <w:i w:val="0"/>
          <w:iCs w:val="0"/>
          <w:caps w:val="0"/>
          <w:spacing w:val="0"/>
          <w:sz w:val="24"/>
          <w:szCs w:val="24"/>
          <w:bdr w:val="none" w:color="auto" w:sz="0" w:space="0"/>
          <w:vertAlign w:val="baseline"/>
        </w:rPr>
        <w:t xml:space="preserve"> research. Early adoption of these principles helps organisations build trust with participants, investigators, and regulators alike. </w:t>
      </w:r>
    </w:p>
    <w:p w14:paraId="32E252D7">
      <w:pPr>
        <w:rPr>
          <w:rFonts w:hint="default" w:ascii="Arial" w:hAnsi="Arial" w:cs="Arial"/>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934D0"/>
    <w:multiLevelType w:val="multilevel"/>
    <w:tmpl w:val="821934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62C03AB"/>
    <w:multiLevelType w:val="multilevel"/>
    <w:tmpl w:val="B62C03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75CA3A4"/>
    <w:multiLevelType w:val="multilevel"/>
    <w:tmpl w:val="B75CA3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E1F8AE9"/>
    <w:multiLevelType w:val="multilevel"/>
    <w:tmpl w:val="BE1F8A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9EED4EB"/>
    <w:multiLevelType w:val="multilevel"/>
    <w:tmpl w:val="C9EED4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92E63B0"/>
    <w:multiLevelType w:val="multilevel"/>
    <w:tmpl w:val="D92E63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F83E052"/>
    <w:multiLevelType w:val="multilevel"/>
    <w:tmpl w:val="DF83E0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0093BBB"/>
    <w:multiLevelType w:val="multilevel"/>
    <w:tmpl w:val="F0093B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E3199A4"/>
    <w:multiLevelType w:val="multilevel"/>
    <w:tmpl w:val="0E3199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33882B5"/>
    <w:multiLevelType w:val="multilevel"/>
    <w:tmpl w:val="133882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7B2A2FD"/>
    <w:multiLevelType w:val="multilevel"/>
    <w:tmpl w:val="27B2A2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04F0068"/>
    <w:multiLevelType w:val="multilevel"/>
    <w:tmpl w:val="304F00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0F3F58B"/>
    <w:multiLevelType w:val="multilevel"/>
    <w:tmpl w:val="30F3F5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AC1198C"/>
    <w:multiLevelType w:val="multilevel"/>
    <w:tmpl w:val="3AC119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A92E012"/>
    <w:multiLevelType w:val="multilevel"/>
    <w:tmpl w:val="4A92E0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6DD7BB3"/>
    <w:multiLevelType w:val="multilevel"/>
    <w:tmpl w:val="56DD7B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7E3921B"/>
    <w:multiLevelType w:val="multilevel"/>
    <w:tmpl w:val="77E392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F199482"/>
    <w:multiLevelType w:val="multilevel"/>
    <w:tmpl w:val="7F1994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6"/>
  </w:num>
  <w:num w:numId="3">
    <w:abstractNumId w:val="4"/>
  </w:num>
  <w:num w:numId="4">
    <w:abstractNumId w:val="10"/>
  </w:num>
  <w:num w:numId="5">
    <w:abstractNumId w:val="0"/>
  </w:num>
  <w:num w:numId="6">
    <w:abstractNumId w:val="11"/>
  </w:num>
  <w:num w:numId="7">
    <w:abstractNumId w:val="3"/>
  </w:num>
  <w:num w:numId="8">
    <w:abstractNumId w:val="9"/>
  </w:num>
  <w:num w:numId="9">
    <w:abstractNumId w:val="17"/>
  </w:num>
  <w:num w:numId="10">
    <w:abstractNumId w:val="15"/>
  </w:num>
  <w:num w:numId="11">
    <w:abstractNumId w:val="1"/>
  </w:num>
  <w:num w:numId="12">
    <w:abstractNumId w:val="13"/>
  </w:num>
  <w:num w:numId="13">
    <w:abstractNumId w:val="14"/>
  </w:num>
  <w:num w:numId="14">
    <w:abstractNumId w:val="12"/>
  </w:num>
  <w:num w:numId="15">
    <w:abstractNumId w:val="5"/>
  </w:num>
  <w:num w:numId="16">
    <w:abstractNumId w:val="8"/>
  </w:num>
  <w:num w:numId="17">
    <w:abstractNumId w:val="1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07602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2026-06-07T04:05:45Z</dcterms:created>
  <dc:creator>srinithya</dc:creator>
  <cp:lastModifiedBy>Srinithya Reddy</cp:lastModifiedBy>
  <dcterms:modified xsi:type="dcterms:W3CDTF">2026-06-07T04:11:02Z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eyJoZGlkIjoiYmFmYzM3OGQ3NWQ1MmU3YmRjYjk4MWFmYTQ4NmUxOTkiLCJ1c2VySWQiOiI1NjY5MzU2OTU3MjYifQ==</vt:lpwstr>
  </property>
  <property fmtid="{D5CDD505-2E9C-101B-9397-08002B2CF9AE}" pid="4" name="ICV">
    <vt:lpwstr>BE350BE47F2643108776309A295C35CA_12</vt:lpwstr>
  </property>
</Properties>
</file>