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F29" w:rsidRDefault="00C12A4F">
      <w:pPr>
        <w:spacing w:before="800"/>
        <w:jc w:val="center"/>
      </w:pPr>
      <w:r>
        <w:rPr>
          <w:b/>
          <w:color w:val="1A376E"/>
          <w:sz w:val="56"/>
        </w:rPr>
        <w:t>ENTERPRISE</w:t>
      </w:r>
      <w:r>
        <w:rPr>
          <w:b/>
          <w:color w:val="1A376E"/>
          <w:sz w:val="56"/>
        </w:rPr>
        <w:t xml:space="preserve"> BANK APPLICATION</w:t>
      </w:r>
    </w:p>
    <w:p w:rsidR="00193F29" w:rsidRDefault="00C12A4F">
      <w:pPr>
        <w:jc w:val="center"/>
      </w:pPr>
      <w:r>
        <w:rPr>
          <w:i/>
          <w:color w:val="007AC9"/>
          <w:sz w:val="26"/>
        </w:rPr>
        <w:t>Enterprise Kubernetes Deployment with Observability, Monitoring &amp; Alerting</w:t>
      </w:r>
    </w:p>
    <w:p w:rsidR="00193F29" w:rsidRDefault="00C12A4F">
      <w:r>
        <w:br w:type="page"/>
      </w:r>
    </w:p>
    <w:p w:rsidR="00193F29" w:rsidRDefault="00C12A4F">
      <w:pPr>
        <w:spacing w:before="240" w:after="80"/>
      </w:pPr>
      <w:r>
        <w:rPr>
          <w:b/>
          <w:color w:val="1A376E"/>
          <w:sz w:val="44"/>
        </w:rPr>
        <w:lastRenderedPageBreak/>
        <w:t>1. Introduction</w:t>
      </w:r>
    </w:p>
    <w:p w:rsidR="00193F29" w:rsidRDefault="00193F29">
      <w:pPr>
        <w:pBdr>
          <w:bottom w:val="single" w:sz="6" w:space="1" w:color="1A376E"/>
        </w:pBdr>
        <w:spacing w:before="40" w:after="120"/>
      </w:pPr>
    </w:p>
    <w:p w:rsidR="00193F29" w:rsidRDefault="00C12A4F">
      <w:pPr>
        <w:spacing w:after="120"/>
      </w:pPr>
      <w:r>
        <w:rPr>
          <w:sz w:val="21"/>
        </w:rPr>
        <w:t xml:space="preserve">Welcome to the Techbleat Global Bank Capstone Project — the culmination of </w:t>
      </w:r>
      <w:r>
        <w:rPr>
          <w:sz w:val="21"/>
        </w:rPr>
        <w:t>your DevOps training programme. Over the past weeks you have built skills across containers, infrastructure-as-code, CI/CD pipelines, cloud-native architecture, and site-reliability engineering. This project brings all of those disciplines together in a si</w:t>
      </w:r>
      <w:r>
        <w:rPr>
          <w:sz w:val="21"/>
        </w:rPr>
        <w:t>ngle, realistic, production-grade challenge.</w:t>
      </w:r>
    </w:p>
    <w:p w:rsidR="00193F29" w:rsidRDefault="00C12A4F">
      <w:pPr>
        <w:spacing w:after="120"/>
      </w:pPr>
      <w:r>
        <w:rPr>
          <w:sz w:val="21"/>
        </w:rPr>
        <w:t>You have been handed a fully functional, multi-service banking application. Your mission is not to build the application — it already exists. Your mission is to operate it at enterprise scale on Kubernetes, inst</w:t>
      </w:r>
      <w:r>
        <w:rPr>
          <w:sz w:val="21"/>
        </w:rPr>
        <w:t>rument it for observability, and ensure that problems are surfaced and actioned before customers notice them.</w:t>
      </w:r>
    </w:p>
    <w:p w:rsidR="00193F29" w:rsidRDefault="00C12A4F">
      <w:pPr>
        <w:spacing w:after="160"/>
      </w:pPr>
      <w:r>
        <w:rPr>
          <w:sz w:val="21"/>
        </w:rPr>
        <w:t>This document explains the application, its components, and the precise objectives you must meet to complete the Capstone successfully.</w:t>
      </w:r>
    </w:p>
    <w:p w:rsidR="00193F29" w:rsidRDefault="00C12A4F">
      <w:pPr>
        <w:spacing w:before="240" w:after="80"/>
      </w:pPr>
      <w:r>
        <w:rPr>
          <w:b/>
          <w:color w:val="1A376E"/>
          <w:sz w:val="44"/>
        </w:rPr>
        <w:t>2. The App</w:t>
      </w:r>
      <w:r>
        <w:rPr>
          <w:b/>
          <w:color w:val="1A376E"/>
          <w:sz w:val="44"/>
        </w:rPr>
        <w:t>lication —</w:t>
      </w:r>
      <w:bookmarkStart w:id="0" w:name="_GoBack"/>
      <w:bookmarkEnd w:id="0"/>
    </w:p>
    <w:p w:rsidR="00193F29" w:rsidRDefault="00193F29">
      <w:pPr>
        <w:pBdr>
          <w:bottom w:val="single" w:sz="6" w:space="1" w:color="1A376E"/>
        </w:pBdr>
        <w:spacing w:before="40" w:after="120"/>
      </w:pPr>
    </w:p>
    <w:p w:rsidR="00193F29" w:rsidRDefault="00C12A4F">
      <w:pPr>
        <w:spacing w:after="160"/>
      </w:pPr>
      <w:r>
        <w:rPr>
          <w:sz w:val="21"/>
        </w:rPr>
        <w:t>Techbleat Global Bank is a proof-of-concept digital banking platform. It exposes a modern, browser-based interface through which customers can register, log in, check balances, deposit and withdraw funds, and transfer mone</w:t>
      </w:r>
      <w:r>
        <w:rPr>
          <w:sz w:val="21"/>
        </w:rPr>
        <w:t>y between accounts. Every customer action is recorded as a structured activity log and processed in real time.</w:t>
      </w:r>
    </w:p>
    <w:p w:rsidR="00193F29" w:rsidRDefault="00C12A4F">
      <w:pPr>
        <w:spacing w:before="160" w:after="80"/>
      </w:pPr>
      <w:r>
        <w:rPr>
          <w:b/>
          <w:color w:val="1E50A2"/>
          <w:sz w:val="32"/>
        </w:rPr>
        <w:t>2.1  System Architecture</w:t>
      </w:r>
    </w:p>
    <w:p w:rsidR="00193F29" w:rsidRDefault="00C12A4F">
      <w:pPr>
        <w:spacing w:after="120"/>
      </w:pPr>
      <w:r>
        <w:rPr>
          <w:sz w:val="21"/>
        </w:rPr>
        <w:t>The platform is composed of four independently deployable components — one frontend and three backend microservices — su</w:t>
      </w:r>
      <w:r>
        <w:rPr>
          <w:sz w:val="21"/>
        </w:rPr>
        <w:t>pported by three infrastructure dependencies.</w:t>
      </w:r>
    </w:p>
    <w:p w:rsidR="00193F29" w:rsidRDefault="00C12A4F">
      <w:pPr>
        <w:spacing w:after="80"/>
      </w:pPr>
      <w:r>
        <w:rPr>
          <w:b/>
          <w:sz w:val="21"/>
        </w:rPr>
        <w:t>High-level architecture:</w:t>
      </w:r>
    </w:p>
    <w:p w:rsidR="00193F29" w:rsidRDefault="00C12A4F">
      <w:pPr>
        <w:spacing w:after="0"/>
        <w:ind w:left="567"/>
      </w:pPr>
      <w:r>
        <w:rPr>
          <w:rFonts w:ascii="Courier New" w:hAnsi="Courier New"/>
          <w:sz w:val="18"/>
        </w:rPr>
        <w:t xml:space="preserve">  Browser / React UI  (port 3000)</w:t>
      </w:r>
    </w:p>
    <w:p w:rsidR="00193F29" w:rsidRDefault="00C12A4F">
      <w:pPr>
        <w:spacing w:after="0"/>
        <w:ind w:left="567"/>
      </w:pPr>
      <w:r>
        <w:rPr>
          <w:rFonts w:ascii="Courier New" w:hAnsi="Courier New"/>
          <w:sz w:val="18"/>
        </w:rPr>
        <w:t xml:space="preserve">        │</w:t>
      </w:r>
    </w:p>
    <w:p w:rsidR="00193F29" w:rsidRDefault="00C12A4F">
      <w:pPr>
        <w:spacing w:after="0"/>
        <w:ind w:left="567"/>
      </w:pPr>
      <w:r>
        <w:rPr>
          <w:rFonts w:ascii="Courier New" w:hAnsi="Courier New"/>
          <w:sz w:val="18"/>
        </w:rPr>
        <w:t xml:space="preserve">  ┌─────┼──────────────────────────────┐</w:t>
      </w:r>
    </w:p>
    <w:p w:rsidR="00193F29" w:rsidRDefault="00C12A4F">
      <w:pPr>
        <w:spacing w:after="0"/>
        <w:ind w:left="567"/>
      </w:pPr>
      <w:r>
        <w:rPr>
          <w:rFonts w:ascii="Courier New" w:hAnsi="Courier New"/>
          <w:sz w:val="18"/>
        </w:rPr>
        <w:t xml:space="preserve">  ▼     ▼                              ▼</w:t>
      </w:r>
    </w:p>
    <w:p w:rsidR="00193F29" w:rsidRDefault="00C12A4F">
      <w:pPr>
        <w:spacing w:after="0"/>
        <w:ind w:left="567"/>
      </w:pPr>
      <w:r>
        <w:rPr>
          <w:rFonts w:ascii="Courier New" w:hAnsi="Courier New"/>
          <w:sz w:val="18"/>
        </w:rPr>
        <w:t>User   Transaction              Activity</w:t>
      </w:r>
    </w:p>
    <w:p w:rsidR="00193F29" w:rsidRDefault="00C12A4F">
      <w:pPr>
        <w:spacing w:after="0"/>
        <w:ind w:left="567"/>
      </w:pPr>
      <w:r>
        <w:rPr>
          <w:rFonts w:ascii="Courier New" w:hAnsi="Courier New"/>
          <w:sz w:val="18"/>
        </w:rPr>
        <w:t xml:space="preserve">Service  Service  </w:t>
      </w:r>
      <w:r>
        <w:rPr>
          <w:rFonts w:ascii="Courier New" w:hAnsi="Courier New"/>
          <w:sz w:val="18"/>
        </w:rPr>
        <w:t xml:space="preserve">               Service</w:t>
      </w:r>
    </w:p>
    <w:p w:rsidR="00193F29" w:rsidRDefault="00C12A4F">
      <w:pPr>
        <w:spacing w:after="0"/>
        <w:ind w:left="567"/>
      </w:pPr>
      <w:r>
        <w:rPr>
          <w:rFonts w:ascii="Courier New" w:hAnsi="Courier New"/>
          <w:sz w:val="18"/>
        </w:rPr>
        <w:t>(8000)   (8080)                  (8001)</w:t>
      </w:r>
    </w:p>
    <w:p w:rsidR="00193F29" w:rsidRDefault="00C12A4F">
      <w:pPr>
        <w:spacing w:after="0"/>
        <w:ind w:left="567"/>
      </w:pPr>
      <w:r>
        <w:rPr>
          <w:rFonts w:ascii="Courier New" w:hAnsi="Courier New"/>
          <w:sz w:val="18"/>
        </w:rPr>
        <w:t xml:space="preserve">  │       │           ▲              │</w:t>
      </w:r>
    </w:p>
    <w:p w:rsidR="00193F29" w:rsidRDefault="00C12A4F">
      <w:pPr>
        <w:spacing w:after="0"/>
        <w:ind w:left="567"/>
      </w:pPr>
      <w:r>
        <w:rPr>
          <w:rFonts w:ascii="Courier New" w:hAnsi="Courier New"/>
          <w:sz w:val="18"/>
        </w:rPr>
        <w:t xml:space="preserve">  ▼       ▼           │              ▼</w:t>
      </w:r>
    </w:p>
    <w:p w:rsidR="00193F29" w:rsidRDefault="00C12A4F">
      <w:pPr>
        <w:spacing w:after="0"/>
        <w:ind w:left="567"/>
      </w:pPr>
      <w:r>
        <w:rPr>
          <w:rFonts w:ascii="Courier New" w:hAnsi="Courier New"/>
          <w:sz w:val="18"/>
        </w:rPr>
        <w:t>PostgreSQL  Redis    Kafka  ◄── Activity consumer</w:t>
      </w:r>
    </w:p>
    <w:p w:rsidR="00193F29" w:rsidRDefault="00C12A4F">
      <w:pPr>
        <w:spacing w:after="0"/>
        <w:ind w:left="567"/>
      </w:pPr>
      <w:r>
        <w:rPr>
          <w:rFonts w:ascii="Courier New" w:hAnsi="Courier New"/>
          <w:sz w:val="18"/>
        </w:rPr>
        <w:t xml:space="preserve">  (5432)   (6379)   (9092)</w:t>
      </w:r>
    </w:p>
    <w:p w:rsidR="00193F29" w:rsidRDefault="00193F29"/>
    <w:p w:rsidR="00193F29" w:rsidRDefault="00C12A4F">
      <w:pPr>
        <w:spacing w:before="160" w:after="80"/>
      </w:pPr>
      <w:r>
        <w:rPr>
          <w:b/>
          <w:color w:val="1E50A2"/>
          <w:sz w:val="32"/>
        </w:rPr>
        <w:t>2.2  Component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850"/>
        <w:gridCol w:w="3402"/>
      </w:tblGrid>
      <w:tr w:rsidR="00193F29">
        <w:tc>
          <w:tcPr>
            <w:tcW w:w="2551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2551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Te</w:t>
            </w:r>
            <w:r>
              <w:rPr>
                <w:b/>
                <w:color w:val="FFFFFF"/>
                <w:sz w:val="19"/>
              </w:rPr>
              <w:t>chnology</w:t>
            </w:r>
          </w:p>
        </w:tc>
        <w:tc>
          <w:tcPr>
            <w:tcW w:w="850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w="3402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193F29"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Frontend</w:t>
            </w:r>
          </w:p>
        </w:tc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React 18 + Vite + Tailwind CSS</w:t>
            </w:r>
          </w:p>
        </w:tc>
        <w:tc>
          <w:tcPr>
            <w:tcW w:w="850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3000</w:t>
            </w:r>
          </w:p>
        </w:tc>
        <w:tc>
          <w:tcPr>
            <w:tcW w:w="3402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Customer-facing single-page banking app</w:t>
            </w:r>
          </w:p>
        </w:tc>
      </w:tr>
      <w:tr w:rsidR="00193F29">
        <w:tc>
          <w:tcPr>
            <w:tcW w:w="2551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User Service</w:t>
            </w:r>
          </w:p>
        </w:tc>
        <w:tc>
          <w:tcPr>
            <w:tcW w:w="2551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Python / FastAPI</w:t>
            </w:r>
          </w:p>
        </w:tc>
        <w:tc>
          <w:tcPr>
            <w:tcW w:w="850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8000</w:t>
            </w:r>
          </w:p>
        </w:tc>
        <w:tc>
          <w:tcPr>
            <w:tcW w:w="3402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User registration; account initialisation</w:t>
            </w:r>
          </w:p>
        </w:tc>
      </w:tr>
      <w:tr w:rsidR="00193F29"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Transaction Service</w:t>
            </w:r>
          </w:p>
        </w:tc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Java 17 / Spring Boot 3</w:t>
            </w:r>
          </w:p>
        </w:tc>
        <w:tc>
          <w:tcPr>
            <w:tcW w:w="850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8080</w:t>
            </w:r>
          </w:p>
        </w:tc>
        <w:tc>
          <w:tcPr>
            <w:tcW w:w="3402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 xml:space="preserve">Deposits, </w:t>
            </w:r>
            <w:r>
              <w:rPr>
                <w:sz w:val="19"/>
              </w:rPr>
              <w:t>withdrawals, transfers, balance cache</w:t>
            </w:r>
          </w:p>
        </w:tc>
      </w:tr>
      <w:tr w:rsidR="00193F29">
        <w:tc>
          <w:tcPr>
            <w:tcW w:w="2551" w:type="dxa"/>
            <w:shd w:val="clear" w:color="auto" w:fill="FFFFFF"/>
          </w:tcPr>
          <w:p w:rsidR="00193F29" w:rsidRDefault="00C12A4F">
            <w:r>
              <w:rPr>
                <w:sz w:val="19"/>
              </w:rPr>
              <w:lastRenderedPageBreak/>
              <w:t>Activity Service</w:t>
            </w:r>
          </w:p>
        </w:tc>
        <w:tc>
          <w:tcPr>
            <w:tcW w:w="2551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Python / FastAPI + Kafka consumer</w:t>
            </w:r>
          </w:p>
        </w:tc>
        <w:tc>
          <w:tcPr>
            <w:tcW w:w="850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8001</w:t>
            </w:r>
          </w:p>
        </w:tc>
        <w:tc>
          <w:tcPr>
            <w:tcW w:w="3402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Activity log; consumes Kafka banking-transactions topic</w:t>
            </w:r>
          </w:p>
        </w:tc>
      </w:tr>
      <w:tr w:rsidR="00193F29"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PostgreSQL 15</w:t>
            </w:r>
          </w:p>
        </w:tc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Relational database</w:t>
            </w:r>
          </w:p>
        </w:tc>
        <w:tc>
          <w:tcPr>
            <w:tcW w:w="850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5432</w:t>
            </w:r>
          </w:p>
        </w:tc>
        <w:tc>
          <w:tcPr>
            <w:tcW w:w="3402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Persistent store for all application data</w:t>
            </w:r>
          </w:p>
        </w:tc>
      </w:tr>
      <w:tr w:rsidR="00193F29">
        <w:tc>
          <w:tcPr>
            <w:tcW w:w="2551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Redis 7</w:t>
            </w:r>
          </w:p>
        </w:tc>
        <w:tc>
          <w:tcPr>
            <w:tcW w:w="2551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 xml:space="preserve">In-memory </w:t>
            </w:r>
            <w:r>
              <w:rPr>
                <w:sz w:val="19"/>
              </w:rPr>
              <w:t>cache</w:t>
            </w:r>
          </w:p>
        </w:tc>
        <w:tc>
          <w:tcPr>
            <w:tcW w:w="850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6379</w:t>
            </w:r>
          </w:p>
        </w:tc>
        <w:tc>
          <w:tcPr>
            <w:tcW w:w="3402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Account balance caching in Transaction Service</w:t>
            </w:r>
          </w:p>
        </w:tc>
      </w:tr>
      <w:tr w:rsidR="00193F29"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Apache Kafka</w:t>
            </w:r>
          </w:p>
        </w:tc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Distributed event broker</w:t>
            </w:r>
          </w:p>
        </w:tc>
        <w:tc>
          <w:tcPr>
            <w:tcW w:w="850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9092</w:t>
            </w:r>
          </w:p>
        </w:tc>
        <w:tc>
          <w:tcPr>
            <w:tcW w:w="3402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Async event pipeline — transactions → activity logs</w:t>
            </w:r>
          </w:p>
        </w:tc>
      </w:tr>
    </w:tbl>
    <w:p w:rsidR="00193F29" w:rsidRDefault="00193F29"/>
    <w:p w:rsidR="00193F29" w:rsidRDefault="00C12A4F">
      <w:pPr>
        <w:spacing w:before="160" w:after="80"/>
      </w:pPr>
      <w:r>
        <w:rPr>
          <w:b/>
          <w:color w:val="1E50A2"/>
          <w:sz w:val="32"/>
        </w:rPr>
        <w:t>2.3  Data Flow</w:t>
      </w:r>
    </w:p>
    <w:p w:rsidR="00193F29" w:rsidRDefault="00C12A4F">
      <w:pPr>
        <w:pStyle w:val="ListNumber"/>
        <w:spacing w:after="60"/>
      </w:pPr>
      <w:r>
        <w:rPr>
          <w:sz w:val="21"/>
        </w:rPr>
        <w:t>Customer interacts with the React frontend (register, log in, initiate transaction).</w:t>
      </w:r>
    </w:p>
    <w:p w:rsidR="00193F29" w:rsidRDefault="00C12A4F">
      <w:pPr>
        <w:pStyle w:val="ListNumber"/>
        <w:spacing w:after="60"/>
      </w:pPr>
      <w:r>
        <w:rPr>
          <w:sz w:val="21"/>
        </w:rPr>
        <w:t>Frontend calls the appropriate backend microservice via HTTP.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User Service: 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User Service: </w:t>
      </w:r>
      <w:r>
        <w:rPr>
          <w:sz w:val="21"/>
        </w:rPr>
        <w:t>creates user row in PostgreSQL and initialises a bank account with zero balance.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Transaction Service: </w:t>
      </w:r>
      <w:r>
        <w:rPr>
          <w:sz w:val="21"/>
        </w:rPr>
        <w:t xml:space="preserve">validates the request, updates balances in PostgreSQL, updates </w:t>
      </w:r>
      <w:r>
        <w:rPr>
          <w:sz w:val="21"/>
        </w:rPr>
        <w:t>the Redis cache, and publishes an event to the Kafka topic banking-transactions.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Activity Service: </w:t>
      </w:r>
      <w:r>
        <w:rPr>
          <w:sz w:val="21"/>
        </w:rPr>
        <w:t>Kafka consumer thread picks up the event and writes a structured activity record to PostgreSQL. The customer can then view this in the Reports screen.</w:t>
      </w:r>
    </w:p>
    <w:p w:rsidR="00193F29" w:rsidRDefault="00193F29"/>
    <w:p w:rsidR="00193F29" w:rsidRDefault="00C12A4F">
      <w:pPr>
        <w:spacing w:before="160" w:after="80"/>
      </w:pPr>
      <w:r>
        <w:rPr>
          <w:b/>
          <w:color w:val="1E50A2"/>
          <w:sz w:val="32"/>
        </w:rPr>
        <w:t xml:space="preserve">2.4  </w:t>
      </w:r>
      <w:r>
        <w:rPr>
          <w:b/>
          <w:color w:val="1E50A2"/>
          <w:sz w:val="32"/>
        </w:rPr>
        <w:t>Database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4535"/>
        <w:gridCol w:w="3118"/>
      </w:tblGrid>
      <w:tr w:rsidR="00193F29">
        <w:tc>
          <w:tcPr>
            <w:tcW w:w="1701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4535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Key Columns</w:t>
            </w:r>
          </w:p>
        </w:tc>
        <w:tc>
          <w:tcPr>
            <w:tcW w:w="3118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Written By</w:t>
            </w:r>
          </w:p>
        </w:tc>
      </w:tr>
      <w:tr w:rsidR="00193F29">
        <w:tc>
          <w:tcPr>
            <w:tcW w:w="170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users</w:t>
            </w:r>
          </w:p>
        </w:tc>
        <w:tc>
          <w:tcPr>
            <w:tcW w:w="4535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id, full_name, email, created_at</w:t>
            </w:r>
          </w:p>
        </w:tc>
        <w:tc>
          <w:tcPr>
            <w:tcW w:w="311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User Service</w:t>
            </w:r>
          </w:p>
        </w:tc>
      </w:tr>
      <w:tr w:rsidR="00193F29">
        <w:tc>
          <w:tcPr>
            <w:tcW w:w="1701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accounts</w:t>
            </w:r>
          </w:p>
        </w:tc>
        <w:tc>
          <w:tcPr>
            <w:tcW w:w="4535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user_id (FK → users), balance, updated_at</w:t>
            </w:r>
          </w:p>
        </w:tc>
        <w:tc>
          <w:tcPr>
            <w:tcW w:w="311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User Service / Transaction Service</w:t>
            </w:r>
          </w:p>
        </w:tc>
      </w:tr>
      <w:tr w:rsidR="00193F29">
        <w:tc>
          <w:tcPr>
            <w:tcW w:w="170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transactions</w:t>
            </w:r>
          </w:p>
        </w:tc>
        <w:tc>
          <w:tcPr>
            <w:tcW w:w="4535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 xml:space="preserve">id, user_id, transaction_type, amount, reference, </w:t>
            </w:r>
            <w:r>
              <w:rPr>
                <w:sz w:val="19"/>
              </w:rPr>
              <w:t>created_at</w:t>
            </w:r>
          </w:p>
        </w:tc>
        <w:tc>
          <w:tcPr>
            <w:tcW w:w="311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Transaction Service</w:t>
            </w:r>
          </w:p>
        </w:tc>
      </w:tr>
      <w:tr w:rsidR="00193F29">
        <w:tc>
          <w:tcPr>
            <w:tcW w:w="1701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activities</w:t>
            </w:r>
          </w:p>
        </w:tc>
        <w:tc>
          <w:tcPr>
            <w:tcW w:w="4535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id, user_id, activity_type, description, created_at</w:t>
            </w:r>
          </w:p>
        </w:tc>
        <w:tc>
          <w:tcPr>
            <w:tcW w:w="311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Activity Service (via Kafka)</w:t>
            </w:r>
          </w:p>
        </w:tc>
      </w:tr>
    </w:tbl>
    <w:p w:rsidR="00193F29" w:rsidRDefault="00193F29"/>
    <w:p w:rsidR="00193F29" w:rsidRDefault="00C12A4F">
      <w:pPr>
        <w:spacing w:before="240" w:after="80"/>
      </w:pPr>
      <w:r>
        <w:rPr>
          <w:b/>
          <w:color w:val="1A376E"/>
          <w:sz w:val="44"/>
        </w:rPr>
        <w:t>3. The Frontend — Customer Portal</w:t>
      </w:r>
    </w:p>
    <w:p w:rsidR="00193F29" w:rsidRDefault="00193F29">
      <w:pPr>
        <w:pBdr>
          <w:bottom w:val="single" w:sz="6" w:space="1" w:color="1A376E"/>
        </w:pBdr>
        <w:spacing w:before="40" w:after="120"/>
      </w:pPr>
    </w:p>
    <w:p w:rsidR="00193F29" w:rsidRDefault="00C12A4F">
      <w:pPr>
        <w:spacing w:after="120"/>
      </w:pPr>
      <w:r>
        <w:rPr>
          <w:sz w:val="21"/>
        </w:rPr>
        <w:t xml:space="preserve">The React frontend provides a complete, working banking experience. Students must ensure it is </w:t>
      </w:r>
      <w:r>
        <w:rPr>
          <w:sz w:val="21"/>
        </w:rPr>
        <w:t>served correctly and can communicate with all three backend services in the Kubernetes cluster.</w:t>
      </w:r>
    </w:p>
    <w:p w:rsidR="00193F29" w:rsidRDefault="00C12A4F">
      <w:pPr>
        <w:spacing w:before="160" w:after="80"/>
      </w:pPr>
      <w:r>
        <w:rPr>
          <w:b/>
          <w:color w:val="1E50A2"/>
          <w:sz w:val="32"/>
        </w:rPr>
        <w:t>3.1  Screens &amp;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370"/>
      </w:tblGrid>
      <w:tr w:rsidR="00193F29">
        <w:tc>
          <w:tcPr>
            <w:tcW w:w="1984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w="7370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193F29">
        <w:tc>
          <w:tcPr>
            <w:tcW w:w="1984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Login</w:t>
            </w:r>
          </w:p>
        </w:tc>
        <w:tc>
          <w:tcPr>
            <w:tcW w:w="7370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User ID entry; validates against registered users. No real auth — demo mode.</w:t>
            </w:r>
          </w:p>
        </w:tc>
      </w:tr>
      <w:tr w:rsidR="00193F29">
        <w:tc>
          <w:tcPr>
            <w:tcW w:w="1984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Registration</w:t>
            </w:r>
          </w:p>
        </w:tc>
        <w:tc>
          <w:tcPr>
            <w:tcW w:w="7370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 xml:space="preserve">Create a new user </w:t>
            </w:r>
            <w:r>
              <w:rPr>
                <w:sz w:val="19"/>
              </w:rPr>
              <w:t>with ID, name, email; auto-initialises bank account.</w:t>
            </w:r>
          </w:p>
        </w:tc>
      </w:tr>
      <w:tr w:rsidR="00193F29">
        <w:tc>
          <w:tcPr>
            <w:tcW w:w="1984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Dashboard</w:t>
            </w:r>
          </w:p>
        </w:tc>
        <w:tc>
          <w:tcPr>
            <w:tcW w:w="7370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Balance overview, account cards, quick-action buttons, recent transactions, monthly metrics.</w:t>
            </w:r>
          </w:p>
        </w:tc>
      </w:tr>
      <w:tr w:rsidR="00193F29">
        <w:tc>
          <w:tcPr>
            <w:tcW w:w="1984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Transfer</w:t>
            </w:r>
          </w:p>
        </w:tc>
        <w:tc>
          <w:tcPr>
            <w:tcW w:w="7370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Deposit / Withdraw / Transfer with amount, reference, and recipient selection.</w:t>
            </w:r>
          </w:p>
        </w:tc>
      </w:tr>
      <w:tr w:rsidR="00193F29">
        <w:tc>
          <w:tcPr>
            <w:tcW w:w="1984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Reports</w:t>
            </w:r>
          </w:p>
        </w:tc>
        <w:tc>
          <w:tcPr>
            <w:tcW w:w="7370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Weekly spending chart, transaction count, activity count, monthly in/out summary.</w:t>
            </w:r>
          </w:p>
        </w:tc>
      </w:tr>
    </w:tbl>
    <w:p w:rsidR="00193F29" w:rsidRDefault="00193F29"/>
    <w:p w:rsidR="00193F29" w:rsidRDefault="00C12A4F">
      <w:pPr>
        <w:spacing w:before="160" w:after="80"/>
      </w:pPr>
      <w:r>
        <w:rPr>
          <w:b/>
          <w:color w:val="1E50A2"/>
          <w:sz w:val="32"/>
        </w:rPr>
        <w:t>3.2  Backend API Dependencies</w:t>
      </w:r>
    </w:p>
    <w:p w:rsidR="00193F29" w:rsidRDefault="00C12A4F">
      <w:pPr>
        <w:spacing w:after="80"/>
      </w:pPr>
      <w:r>
        <w:rPr>
          <w:sz w:val="21"/>
        </w:rPr>
        <w:t>The frontend uses hard-coded base URLs (configurable via environment variable or Kubernetes ConfigMap):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lastRenderedPageBreak/>
        <w:t>User Service     → http://localhost:80</w:t>
      </w:r>
      <w:r>
        <w:rPr>
          <w:sz w:val="21"/>
        </w:rPr>
        <w:t>00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Transaction Service → http://localhost:8080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Activity Service  → http://localhost:8001</w:t>
      </w:r>
    </w:p>
    <w:p w:rsidR="00193F29" w:rsidRDefault="00C12A4F">
      <w:pPr>
        <w:spacing w:after="160"/>
      </w:pPr>
      <w:r>
        <w:rPr>
          <w:i/>
          <w:sz w:val="21"/>
        </w:rPr>
        <w:t>In a Kubernetes deployment these URLs must be replaced with proper service DNS names or routed through an Ingress controller.</w:t>
      </w:r>
    </w:p>
    <w:p w:rsidR="00193F29" w:rsidRDefault="00C12A4F">
      <w:pPr>
        <w:spacing w:before="240" w:after="80"/>
      </w:pPr>
      <w:r>
        <w:rPr>
          <w:b/>
          <w:color w:val="1A376E"/>
          <w:sz w:val="44"/>
        </w:rPr>
        <w:t>4. Capstone Objectives</w:t>
      </w:r>
    </w:p>
    <w:p w:rsidR="00193F29" w:rsidRDefault="00193F29">
      <w:pPr>
        <w:pBdr>
          <w:bottom w:val="single" w:sz="6" w:space="1" w:color="1A376E"/>
        </w:pBdr>
        <w:spacing w:before="40" w:after="120"/>
      </w:pPr>
    </w:p>
    <w:p w:rsidR="00193F29" w:rsidRDefault="00C12A4F">
      <w:pPr>
        <w:spacing w:after="160"/>
      </w:pPr>
      <w:r>
        <w:rPr>
          <w:sz w:val="21"/>
        </w:rPr>
        <w:t xml:space="preserve">You must deploy </w:t>
      </w:r>
      <w:r>
        <w:rPr>
          <w:sz w:val="21"/>
        </w:rPr>
        <w:t>and operate the full Techbleat Global Bank stack on Kubernetes at an enterprise standard. The objectives are grouped into four areas. All four must be met for a passing submission.</w:t>
      </w:r>
    </w:p>
    <w:p w:rsidR="00193F29" w:rsidRDefault="00C12A4F">
      <w:pPr>
        <w:spacing w:before="160" w:after="80"/>
      </w:pPr>
      <w:r>
        <w:rPr>
          <w:b/>
          <w:color w:val="1E50A2"/>
          <w:sz w:val="32"/>
        </w:rPr>
        <w:t>4.1  Containerisation &amp; Image Management</w:t>
      </w:r>
    </w:p>
    <w:p w:rsidR="00193F29" w:rsidRDefault="00C12A4F">
      <w:pPr>
        <w:spacing w:after="80"/>
      </w:pPr>
      <w:r>
        <w:rPr>
          <w:sz w:val="21"/>
        </w:rPr>
        <w:t>All services already have Dockerfi</w:t>
      </w:r>
      <w:r>
        <w:rPr>
          <w:sz w:val="21"/>
        </w:rPr>
        <w:t>les. You must:</w:t>
      </w:r>
    </w:p>
    <w:p w:rsidR="00193F29" w:rsidRDefault="00C12A4F">
      <w:pPr>
        <w:pStyle w:val="ListNumber"/>
        <w:spacing w:after="60"/>
      </w:pPr>
      <w:r>
        <w:rPr>
          <w:sz w:val="21"/>
        </w:rPr>
        <w:t>Build production-ready Docker images for all four application components (frontend, user-service, transaction-service, activity-service).</w:t>
      </w:r>
    </w:p>
    <w:p w:rsidR="00193F29" w:rsidRDefault="00C12A4F">
      <w:pPr>
        <w:pStyle w:val="ListNumber"/>
        <w:spacing w:after="60"/>
      </w:pPr>
      <w:r>
        <w:rPr>
          <w:sz w:val="21"/>
        </w:rPr>
        <w:t>Push images to a container registry (Docker Hub, ECR, GCR, or equivalent).</w:t>
      </w:r>
    </w:p>
    <w:p w:rsidR="00193F29" w:rsidRDefault="00C12A4F">
      <w:pPr>
        <w:pStyle w:val="ListNumber"/>
        <w:spacing w:after="60"/>
      </w:pPr>
      <w:r>
        <w:rPr>
          <w:sz w:val="21"/>
        </w:rPr>
        <w:t xml:space="preserve">Apply semantic version tags </w:t>
      </w:r>
      <w:r>
        <w:rPr>
          <w:sz w:val="21"/>
        </w:rPr>
        <w:t>— do not rely on latest in production manifests.</w:t>
      </w:r>
    </w:p>
    <w:p w:rsidR="00193F29" w:rsidRDefault="00C12A4F">
      <w:pPr>
        <w:pStyle w:val="ListNumber"/>
        <w:spacing w:after="60"/>
      </w:pPr>
      <w:r>
        <w:rPr>
          <w:sz w:val="21"/>
        </w:rPr>
        <w:t>Scan images for critical/high CVEs using a tool such as Trivy or Snyk and document any accepted risks.</w:t>
      </w:r>
    </w:p>
    <w:p w:rsidR="00193F29" w:rsidRDefault="00193F29"/>
    <w:p w:rsidR="00193F29" w:rsidRDefault="00C12A4F">
      <w:pPr>
        <w:spacing w:before="160" w:after="80"/>
      </w:pPr>
      <w:r>
        <w:rPr>
          <w:b/>
          <w:color w:val="1E50A2"/>
          <w:sz w:val="32"/>
        </w:rPr>
        <w:t>4.2  Kubernetes Deployment</w:t>
      </w:r>
    </w:p>
    <w:p w:rsidR="00193F29" w:rsidRDefault="00C12A4F">
      <w:pPr>
        <w:spacing w:after="80"/>
      </w:pPr>
      <w:r>
        <w:rPr>
          <w:sz w:val="21"/>
        </w:rPr>
        <w:t>Deploy the entire platform onto a Kubernetes cluster (EKS, GKE, AKS, or a lo</w:t>
      </w:r>
      <w:r>
        <w:rPr>
          <w:sz w:val="21"/>
        </w:rPr>
        <w:t>cal kind/minikube cluster for demo purposes).</w:t>
      </w:r>
    </w:p>
    <w:p w:rsidR="00193F29" w:rsidRDefault="00C12A4F">
      <w:pPr>
        <w:spacing w:after="60"/>
      </w:pPr>
      <w:r>
        <w:rPr>
          <w:b/>
          <w:sz w:val="21"/>
        </w:rPr>
        <w:t>You must produce Kubernetes manifests or a Helm chart that implements: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Deployments / StatefulSets 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Deployments / StatefulSets — </w:t>
      </w:r>
      <w:r>
        <w:rPr>
          <w:sz w:val="21"/>
        </w:rPr>
        <w:t xml:space="preserve">separate workloads for each microservice; stateful sets where appropriate </w:t>
      </w:r>
      <w:r>
        <w:rPr>
          <w:sz w:val="21"/>
        </w:rPr>
        <w:t>(PostgreSQL, Kafka).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Services &amp; Ingress — </w:t>
      </w:r>
      <w:r>
        <w:rPr>
          <w:sz w:val="21"/>
        </w:rPr>
        <w:t>ClusterIP services for internal communication; an Ingress (e.g. NGINX Ingress Controller) exposing the frontend and each API to external traffic with correct path routing.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ConfigMaps &amp; Secrets — </w:t>
      </w:r>
      <w:r>
        <w:rPr>
          <w:sz w:val="21"/>
        </w:rPr>
        <w:t>externalise all con</w:t>
      </w:r>
      <w:r>
        <w:rPr>
          <w:sz w:val="21"/>
        </w:rPr>
        <w:t>figuration (DB URLs, Kafka addresses, Redis host) into ConfigMaps. Store credentials (DB password) in Kubernetes Secrets — never hard-code them in manifests.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Resource Requests &amp; Limits — </w:t>
      </w:r>
      <w:r>
        <w:rPr>
          <w:sz w:val="21"/>
        </w:rPr>
        <w:t>define CPU and memory requests/limits on every container to enable th</w:t>
      </w:r>
      <w:r>
        <w:rPr>
          <w:sz w:val="21"/>
        </w:rPr>
        <w:t>e scheduler to place workloads correctly and protect the cluster from runaway processes.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Liveness &amp; Readiness Probes — </w:t>
      </w:r>
      <w:r>
        <w:rPr>
          <w:sz w:val="21"/>
        </w:rPr>
        <w:t>every service exposes a /health endpoint; configure probes so Kubernetes can restart unhealthy pods and remove them from load balancer ro</w:t>
      </w:r>
      <w:r>
        <w:rPr>
          <w:sz w:val="21"/>
        </w:rPr>
        <w:t>tation during startup.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Horizontal Pod Autoscaler (HPA) — </w:t>
      </w:r>
      <w:r>
        <w:rPr>
          <w:sz w:val="21"/>
        </w:rPr>
        <w:t>configure HPA on the Transaction Service (the most latency-sensitive component) to scale between 2 and 6 replicas based on CPU utilisation.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Persistent Volumes — </w:t>
      </w:r>
      <w:r>
        <w:rPr>
          <w:sz w:val="21"/>
        </w:rPr>
        <w:t>PostgreSQL data must survive pod resta</w:t>
      </w:r>
      <w:r>
        <w:rPr>
          <w:sz w:val="21"/>
        </w:rPr>
        <w:t>rts. Provision a PersistentVolumeClaim backed by an appropriate StorageClass.</w:t>
      </w:r>
    </w:p>
    <w:p w:rsidR="00193F29" w:rsidRDefault="00C12A4F">
      <w:pPr>
        <w:pStyle w:val="ListNumber"/>
        <w:spacing w:after="60"/>
      </w:pPr>
      <w:r>
        <w:rPr>
          <w:b/>
          <w:sz w:val="21"/>
        </w:rPr>
        <w:t xml:space="preserve">Namespace — </w:t>
      </w:r>
      <w:r>
        <w:rPr>
          <w:sz w:val="21"/>
        </w:rPr>
        <w:t>deploy all workloads into a dedicated namespace (e.g. banking).</w:t>
      </w:r>
    </w:p>
    <w:p w:rsidR="00193F29" w:rsidRDefault="00193F29"/>
    <w:p w:rsidR="00193F29" w:rsidRDefault="00C12A4F">
      <w:pPr>
        <w:spacing w:before="160" w:after="80"/>
      </w:pPr>
      <w:r>
        <w:rPr>
          <w:b/>
          <w:color w:val="1E50A2"/>
          <w:sz w:val="32"/>
        </w:rPr>
        <w:lastRenderedPageBreak/>
        <w:t>4.3  Observability — Metrics, Logs &amp; Traces</w:t>
      </w:r>
    </w:p>
    <w:p w:rsidR="00193F29" w:rsidRDefault="00C12A4F">
      <w:pPr>
        <w:spacing w:after="120"/>
      </w:pPr>
      <w:r>
        <w:rPr>
          <w:sz w:val="21"/>
        </w:rPr>
        <w:t xml:space="preserve">A production system is only trustworthy if you can see </w:t>
      </w:r>
      <w:r>
        <w:rPr>
          <w:sz w:val="21"/>
        </w:rPr>
        <w:t>what it is doing. You must instrument the platform so that engineers have full visibility at all times.</w:t>
      </w:r>
    </w:p>
    <w:p w:rsidR="00193F29" w:rsidRDefault="00C12A4F">
      <w:pPr>
        <w:spacing w:after="80"/>
      </w:pPr>
      <w:r>
        <w:rPr>
          <w:b/>
          <w:color w:val="007AC9"/>
          <w:sz w:val="21"/>
        </w:rPr>
        <w:t>Metrics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Deploy Prometheus (via the kube-prometheus-stack Helm chart or equivalent).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Instrument the Transaction Service and User Service to expose a /met</w:t>
      </w:r>
      <w:r>
        <w:rPr>
          <w:sz w:val="21"/>
        </w:rPr>
        <w:t>rics endpoint (Micrometer for Spring Boot; prometheus-fastapi-instrumentator for FastAPI).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Scrape all application /metrics endpoints and standard Kubernetes node/pod metrics.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Write at least the following custom PromQL rules: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 xml:space="preserve">Transaction rate per second by </w:t>
      </w:r>
      <w:r>
        <w:rPr>
          <w:sz w:val="21"/>
        </w:rPr>
        <w:t>type (deposit / withdraw / transfer)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HTTP error rate (5xx) per service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P95 and P99 request latency per service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Kafka consumer lag on the banking-transactions topic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Redis cache hit rate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PostgreSQL active connections and query duration</w:t>
      </w:r>
    </w:p>
    <w:p w:rsidR="00193F29" w:rsidRDefault="00193F29"/>
    <w:p w:rsidR="00193F29" w:rsidRDefault="00C12A4F">
      <w:pPr>
        <w:spacing w:after="80"/>
      </w:pPr>
      <w:r>
        <w:rPr>
          <w:b/>
          <w:color w:val="007AC9"/>
          <w:sz w:val="21"/>
        </w:rPr>
        <w:t>Logging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Deploy a cent</w:t>
      </w:r>
      <w:r>
        <w:rPr>
          <w:sz w:val="21"/>
        </w:rPr>
        <w:t>ralised logging stack: the EFK stack (Elasticsearch + Fluentd/Fluent Bit + Kibana) or Grafana Loki.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All application containers must write structured JSON logs to stdout/stderr.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Create Kibana/Loki dashboards showing: error log rates, slow-request logs, Kafk</w:t>
      </w:r>
      <w:r>
        <w:rPr>
          <w:sz w:val="21"/>
        </w:rPr>
        <w:t>a consumer errors.</w:t>
      </w:r>
    </w:p>
    <w:p w:rsidR="00193F29" w:rsidRDefault="00193F29"/>
    <w:p w:rsidR="00193F29" w:rsidRDefault="00C12A4F">
      <w:pPr>
        <w:spacing w:after="80"/>
      </w:pPr>
      <w:r>
        <w:rPr>
          <w:b/>
          <w:color w:val="007AC9"/>
          <w:sz w:val="21"/>
        </w:rPr>
        <w:t>Distributed Tracing (Stretch Goal)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Deploy Jaeger or Tempo.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Instrument the Transaction Service with OpenTelemetry to produce traces that span the full request lifecycle (HTTP in → DB write → Kafka publish).</w:t>
      </w:r>
    </w:p>
    <w:p w:rsidR="00193F29" w:rsidRDefault="00193F29"/>
    <w:p w:rsidR="00193F29" w:rsidRDefault="00C12A4F">
      <w:pPr>
        <w:spacing w:before="160" w:after="80"/>
      </w:pPr>
      <w:r>
        <w:rPr>
          <w:b/>
          <w:color w:val="1E50A2"/>
          <w:sz w:val="32"/>
        </w:rPr>
        <w:t>4.4  Dashboards, Alerting &amp; R</w:t>
      </w:r>
      <w:r>
        <w:rPr>
          <w:b/>
          <w:color w:val="1E50A2"/>
          <w:sz w:val="32"/>
        </w:rPr>
        <w:t>unbooks</w:t>
      </w:r>
    </w:p>
    <w:p w:rsidR="00193F29" w:rsidRDefault="00C12A4F">
      <w:pPr>
        <w:spacing w:after="120"/>
      </w:pPr>
      <w:r>
        <w:rPr>
          <w:sz w:val="21"/>
        </w:rPr>
        <w:t>Visibility is only valuable if it drives action.</w:t>
      </w:r>
    </w:p>
    <w:p w:rsidR="00193F29" w:rsidRDefault="00C12A4F">
      <w:pPr>
        <w:spacing w:after="80"/>
      </w:pPr>
      <w:r>
        <w:rPr>
          <w:b/>
          <w:color w:val="007AC9"/>
          <w:sz w:val="21"/>
        </w:rPr>
        <w:t>Grafana Dashboards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Deploy Grafana connected to Prometheus (and optionally Loki/Jaeger).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Build an Operations Overview dashboard containing: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All-services request rate and error rate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Per-service latency</w:t>
      </w:r>
      <w:r>
        <w:rPr>
          <w:sz w:val="21"/>
        </w:rPr>
        <w:t xml:space="preserve"> heatmap (P50 / P95 / P99)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Pod CPU and memory utilisation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HPA current vs desired replica count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Kafka consumer lag trend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Active PostgreSQL connections</w:t>
      </w:r>
    </w:p>
    <w:p w:rsidR="00193F29" w:rsidRDefault="00C12A4F">
      <w:pPr>
        <w:pStyle w:val="ListBullet"/>
        <w:spacing w:after="40"/>
        <w:ind w:left="283"/>
      </w:pPr>
      <w:r>
        <w:rPr>
          <w:sz w:val="21"/>
        </w:rPr>
        <w:t>Build a Business Metrics dashboard containing: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lastRenderedPageBreak/>
        <w:t xml:space="preserve">Transaction volume (deposits / withdrawals / transfers) </w:t>
      </w:r>
      <w:r>
        <w:rPr>
          <w:sz w:val="21"/>
        </w:rPr>
        <w:t>over time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Total value transacted per hour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Registered user count over time</w:t>
      </w:r>
    </w:p>
    <w:p w:rsidR="00193F29" w:rsidRDefault="00C12A4F">
      <w:pPr>
        <w:pStyle w:val="ListBullet"/>
        <w:spacing w:after="40"/>
        <w:ind w:left="850"/>
      </w:pPr>
      <w:r>
        <w:rPr>
          <w:sz w:val="21"/>
        </w:rPr>
        <w:t>Active user sessions (users with activity in last 5 minutes)</w:t>
      </w:r>
    </w:p>
    <w:p w:rsidR="00193F29" w:rsidRDefault="00193F29"/>
    <w:p w:rsidR="00193F29" w:rsidRDefault="00C12A4F">
      <w:pPr>
        <w:spacing w:after="80"/>
      </w:pPr>
      <w:r>
        <w:rPr>
          <w:b/>
          <w:color w:val="007AC9"/>
          <w:sz w:val="21"/>
        </w:rPr>
        <w:t>Alerting</w:t>
      </w:r>
    </w:p>
    <w:p w:rsidR="00193F29" w:rsidRDefault="00C12A4F">
      <w:pPr>
        <w:spacing w:after="80"/>
      </w:pPr>
      <w:r>
        <w:rPr>
          <w:sz w:val="21"/>
        </w:rPr>
        <w:t>Define the following PrometheusRule (or Grafana alert) conditions and route them to a notification channel (Sla</w:t>
      </w:r>
      <w:r>
        <w:rPr>
          <w:sz w:val="21"/>
        </w:rPr>
        <w:t>ck, PagerDuty, email, or webhook):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4535"/>
        <w:gridCol w:w="1417"/>
      </w:tblGrid>
      <w:tr w:rsidR="00193F29">
        <w:tc>
          <w:tcPr>
            <w:tcW w:w="2551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Alert Name</w:t>
            </w:r>
          </w:p>
        </w:tc>
        <w:tc>
          <w:tcPr>
            <w:tcW w:w="4535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w="1417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Severity</w:t>
            </w:r>
          </w:p>
        </w:tc>
      </w:tr>
      <w:tr w:rsidR="00193F29"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HighErrorRate</w:t>
            </w:r>
          </w:p>
        </w:tc>
        <w:tc>
          <w:tcPr>
            <w:tcW w:w="4535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HTTP 5xx rate &gt; 5% over 5 minutes on any service</w:t>
            </w:r>
          </w:p>
        </w:tc>
        <w:tc>
          <w:tcPr>
            <w:tcW w:w="1417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Critical</w:t>
            </w:r>
          </w:p>
        </w:tc>
      </w:tr>
      <w:tr w:rsidR="00193F29">
        <w:tc>
          <w:tcPr>
            <w:tcW w:w="2551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SlowTransactions</w:t>
            </w:r>
          </w:p>
        </w:tc>
        <w:tc>
          <w:tcPr>
            <w:tcW w:w="4535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P95 transaction latency &gt; 2 s over 5 minutes</w:t>
            </w:r>
          </w:p>
        </w:tc>
        <w:tc>
          <w:tcPr>
            <w:tcW w:w="1417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Warning</w:t>
            </w:r>
          </w:p>
        </w:tc>
      </w:tr>
      <w:tr w:rsidR="00193F29"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KafkaConsumerLag</w:t>
            </w:r>
          </w:p>
        </w:tc>
        <w:tc>
          <w:tcPr>
            <w:tcW w:w="4535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 xml:space="preserve">Kafka consumer lag &gt; 100 </w:t>
            </w:r>
            <w:r>
              <w:rPr>
                <w:sz w:val="19"/>
              </w:rPr>
              <w:t>messages for 3 minutes</w:t>
            </w:r>
          </w:p>
        </w:tc>
        <w:tc>
          <w:tcPr>
            <w:tcW w:w="1417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Warning</w:t>
            </w:r>
          </w:p>
        </w:tc>
      </w:tr>
      <w:tr w:rsidR="00193F29">
        <w:tc>
          <w:tcPr>
            <w:tcW w:w="2551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PodCrashLooping</w:t>
            </w:r>
          </w:p>
        </w:tc>
        <w:tc>
          <w:tcPr>
            <w:tcW w:w="4535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Pod restart count &gt; 3 in 10 minutes</w:t>
            </w:r>
          </w:p>
        </w:tc>
        <w:tc>
          <w:tcPr>
            <w:tcW w:w="1417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Critical</w:t>
            </w:r>
          </w:p>
        </w:tc>
      </w:tr>
      <w:tr w:rsidR="00193F29"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LowDiskOnPostgres</w:t>
            </w:r>
          </w:p>
        </w:tc>
        <w:tc>
          <w:tcPr>
            <w:tcW w:w="4535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PVC usage &gt; 80%</w:t>
            </w:r>
          </w:p>
        </w:tc>
        <w:tc>
          <w:tcPr>
            <w:tcW w:w="1417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Warning</w:t>
            </w:r>
          </w:p>
        </w:tc>
      </w:tr>
      <w:tr w:rsidR="00193F29">
        <w:tc>
          <w:tcPr>
            <w:tcW w:w="2551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ServiceDown</w:t>
            </w:r>
          </w:p>
        </w:tc>
        <w:tc>
          <w:tcPr>
            <w:tcW w:w="4535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Any target missing from Prometheus scrape for 2 minutes</w:t>
            </w:r>
          </w:p>
        </w:tc>
        <w:tc>
          <w:tcPr>
            <w:tcW w:w="1417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Critical</w:t>
            </w:r>
          </w:p>
        </w:tc>
      </w:tr>
      <w:tr w:rsidR="00193F29">
        <w:tc>
          <w:tcPr>
            <w:tcW w:w="2551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HPAMaxReplicasReached</w:t>
            </w:r>
          </w:p>
        </w:tc>
        <w:tc>
          <w:tcPr>
            <w:tcW w:w="4535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Transaction Service</w:t>
            </w:r>
            <w:r>
              <w:rPr>
                <w:sz w:val="19"/>
              </w:rPr>
              <w:t xml:space="preserve"> HPA at maximum replica count</w:t>
            </w:r>
          </w:p>
        </w:tc>
        <w:tc>
          <w:tcPr>
            <w:tcW w:w="1417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Warning</w:t>
            </w:r>
          </w:p>
        </w:tc>
      </w:tr>
    </w:tbl>
    <w:p w:rsidR="00193F29" w:rsidRDefault="00193F29"/>
    <w:p w:rsidR="00193F29" w:rsidRDefault="00C12A4F">
      <w:pPr>
        <w:spacing w:after="80"/>
      </w:pPr>
      <w:r>
        <w:rPr>
          <w:b/>
          <w:color w:val="007AC9"/>
          <w:sz w:val="21"/>
        </w:rPr>
        <w:t>Runbooks</w:t>
      </w:r>
    </w:p>
    <w:p w:rsidR="00193F29" w:rsidRDefault="00C12A4F">
      <w:pPr>
        <w:spacing w:after="160"/>
      </w:pPr>
      <w:r>
        <w:rPr>
          <w:sz w:val="21"/>
        </w:rPr>
        <w:t>For each Critical alert, write a short runbook (can be a markdown file in your repository) that answers: What does this alert mean? How do I confirm the problem? What are the first three steps to remediate i</w:t>
      </w:r>
      <w:r>
        <w:rPr>
          <w:sz w:val="21"/>
        </w:rPr>
        <w:t>t?</w:t>
      </w:r>
    </w:p>
    <w:p w:rsidR="00193F29" w:rsidRDefault="00C12A4F">
      <w:pPr>
        <w:spacing w:before="240" w:after="80"/>
      </w:pPr>
      <w:r>
        <w:rPr>
          <w:b/>
          <w:color w:val="1A376E"/>
          <w:sz w:val="44"/>
        </w:rPr>
        <w:t>5. Deliverables</w:t>
      </w:r>
    </w:p>
    <w:p w:rsidR="00193F29" w:rsidRDefault="00193F29">
      <w:pPr>
        <w:pBdr>
          <w:bottom w:val="single" w:sz="6" w:space="1" w:color="1A376E"/>
        </w:pBdr>
        <w:spacing w:before="40" w:after="120"/>
      </w:pPr>
    </w:p>
    <w:p w:rsidR="00193F29" w:rsidRDefault="00C12A4F">
      <w:pPr>
        <w:spacing w:after="80"/>
      </w:pPr>
      <w:r>
        <w:rPr>
          <w:sz w:val="21"/>
        </w:rPr>
        <w:t>Your submission must include all of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5386"/>
        <w:gridCol w:w="3118"/>
      </w:tblGrid>
      <w:tr w:rsidR="00193F29">
        <w:tc>
          <w:tcPr>
            <w:tcW w:w="454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5386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w="3118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Where to Submit</w:t>
            </w:r>
          </w:p>
        </w:tc>
      </w:tr>
      <w:tr w:rsidR="00193F29">
        <w:tc>
          <w:tcPr>
            <w:tcW w:w="454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1</w:t>
            </w:r>
          </w:p>
        </w:tc>
        <w:tc>
          <w:tcPr>
            <w:tcW w:w="5386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Git repository containing all Kubernetes manifests or a Helm chart</w:t>
            </w:r>
          </w:p>
        </w:tc>
        <w:tc>
          <w:tcPr>
            <w:tcW w:w="311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GitHub / GitLab link</w:t>
            </w:r>
          </w:p>
        </w:tc>
      </w:tr>
      <w:tr w:rsidR="00193F29">
        <w:tc>
          <w:tcPr>
            <w:tcW w:w="454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Container images pushed to a registry with versioned tags</w:t>
            </w:r>
          </w:p>
        </w:tc>
        <w:tc>
          <w:tcPr>
            <w:tcW w:w="311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Registry URL in README</w:t>
            </w:r>
          </w:p>
        </w:tc>
      </w:tr>
      <w:tr w:rsidR="00193F29">
        <w:tc>
          <w:tcPr>
            <w:tcW w:w="454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3</w:t>
            </w:r>
          </w:p>
        </w:tc>
        <w:tc>
          <w:tcPr>
            <w:tcW w:w="5386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Grafana Operations Overview dashboard (JSON export)</w:t>
            </w:r>
          </w:p>
        </w:tc>
        <w:tc>
          <w:tcPr>
            <w:tcW w:w="311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In repository under /dashboards/</w:t>
            </w:r>
          </w:p>
        </w:tc>
      </w:tr>
      <w:tr w:rsidR="00193F29">
        <w:tc>
          <w:tcPr>
            <w:tcW w:w="454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Grafana Business Metrics dashboard (JSON export)</w:t>
            </w:r>
          </w:p>
        </w:tc>
        <w:tc>
          <w:tcPr>
            <w:tcW w:w="311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In repository under /dashboards/</w:t>
            </w:r>
          </w:p>
        </w:tc>
      </w:tr>
      <w:tr w:rsidR="00193F29">
        <w:tc>
          <w:tcPr>
            <w:tcW w:w="454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5</w:t>
            </w:r>
          </w:p>
        </w:tc>
        <w:tc>
          <w:tcPr>
            <w:tcW w:w="5386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PrometheusRule or Grafana alert definitions</w:t>
            </w:r>
          </w:p>
        </w:tc>
        <w:tc>
          <w:tcPr>
            <w:tcW w:w="311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In repository</w:t>
            </w:r>
            <w:r>
              <w:rPr>
                <w:sz w:val="19"/>
              </w:rPr>
              <w:t xml:space="preserve"> under /alerts/</w:t>
            </w:r>
          </w:p>
        </w:tc>
      </w:tr>
      <w:tr w:rsidR="00193F29">
        <w:tc>
          <w:tcPr>
            <w:tcW w:w="454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6</w:t>
            </w:r>
          </w:p>
        </w:tc>
        <w:tc>
          <w:tcPr>
            <w:tcW w:w="5386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Runbooks for each Critical alert (Markdown)</w:t>
            </w:r>
          </w:p>
        </w:tc>
        <w:tc>
          <w:tcPr>
            <w:tcW w:w="311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In repository under /runbooks/</w:t>
            </w:r>
          </w:p>
        </w:tc>
      </w:tr>
      <w:tr w:rsidR="00193F29">
        <w:tc>
          <w:tcPr>
            <w:tcW w:w="454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7</w:t>
            </w:r>
          </w:p>
        </w:tc>
        <w:tc>
          <w:tcPr>
            <w:tcW w:w="5386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Screenshot evidence — Grafana dashboards with live data, alerts firing/resolving</w:t>
            </w:r>
          </w:p>
        </w:tc>
        <w:tc>
          <w:tcPr>
            <w:tcW w:w="311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In repository under /screenshots/</w:t>
            </w:r>
          </w:p>
        </w:tc>
      </w:tr>
      <w:tr w:rsidR="00193F29">
        <w:tc>
          <w:tcPr>
            <w:tcW w:w="454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8</w:t>
            </w:r>
          </w:p>
        </w:tc>
        <w:tc>
          <w:tcPr>
            <w:tcW w:w="5386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 xml:space="preserve">README explaining: cluster setup steps, </w:t>
            </w:r>
            <w:r>
              <w:rPr>
                <w:sz w:val="19"/>
              </w:rPr>
              <w:t>how to deploy, how to access dashboards</w:t>
            </w:r>
          </w:p>
        </w:tc>
        <w:tc>
          <w:tcPr>
            <w:tcW w:w="311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Root of repository</w:t>
            </w:r>
          </w:p>
        </w:tc>
      </w:tr>
      <w:tr w:rsidR="00193F29">
        <w:tc>
          <w:tcPr>
            <w:tcW w:w="454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9</w:t>
            </w:r>
          </w:p>
        </w:tc>
        <w:tc>
          <w:tcPr>
            <w:tcW w:w="5386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Short demo video (3–5 minutes) — walkthrough of the running platform</w:t>
            </w:r>
          </w:p>
        </w:tc>
        <w:tc>
          <w:tcPr>
            <w:tcW w:w="311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Link in README</w:t>
            </w:r>
          </w:p>
        </w:tc>
      </w:tr>
    </w:tbl>
    <w:p w:rsidR="00193F29" w:rsidRDefault="00193F29"/>
    <w:p w:rsidR="00193F29" w:rsidRDefault="00C12A4F">
      <w:pPr>
        <w:spacing w:before="240" w:after="80"/>
      </w:pPr>
      <w:r>
        <w:rPr>
          <w:b/>
          <w:color w:val="1A376E"/>
          <w:sz w:val="44"/>
        </w:rPr>
        <w:t>6. Assessment Criteria</w:t>
      </w:r>
    </w:p>
    <w:p w:rsidR="00193F29" w:rsidRDefault="00193F29">
      <w:pPr>
        <w:pBdr>
          <w:bottom w:val="single" w:sz="6" w:space="1" w:color="1A376E"/>
        </w:pBdr>
        <w:spacing w:before="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850"/>
        <w:gridCol w:w="5386"/>
      </w:tblGrid>
      <w:tr w:rsidR="00193F29">
        <w:tc>
          <w:tcPr>
            <w:tcW w:w="3118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850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w="5386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What Is Assessed</w:t>
            </w:r>
          </w:p>
        </w:tc>
      </w:tr>
      <w:tr w:rsidR="00193F29">
        <w:tc>
          <w:tcPr>
            <w:tcW w:w="311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Kubernetes Deployment</w:t>
            </w:r>
          </w:p>
        </w:tc>
        <w:tc>
          <w:tcPr>
            <w:tcW w:w="850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35%</w:t>
            </w:r>
          </w:p>
        </w:tc>
        <w:tc>
          <w:tcPr>
            <w:tcW w:w="5386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 xml:space="preserve">Correctness of manifests; </w:t>
            </w:r>
            <w:r>
              <w:rPr>
                <w:sz w:val="19"/>
              </w:rPr>
              <w:t xml:space="preserve">use of Secrets/ConfigMaps; probes; </w:t>
            </w:r>
            <w:r>
              <w:rPr>
                <w:sz w:val="19"/>
              </w:rPr>
              <w:lastRenderedPageBreak/>
              <w:t>HPA; PVCs; Ingress routing</w:t>
            </w:r>
          </w:p>
        </w:tc>
      </w:tr>
      <w:tr w:rsidR="00193F29">
        <w:tc>
          <w:tcPr>
            <w:tcW w:w="311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lastRenderedPageBreak/>
              <w:t>Observability — Metrics</w:t>
            </w:r>
          </w:p>
        </w:tc>
        <w:tc>
          <w:tcPr>
            <w:tcW w:w="850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20%</w:t>
            </w:r>
          </w:p>
        </w:tc>
        <w:tc>
          <w:tcPr>
            <w:tcW w:w="5386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Prometheus scrape config; custom metrics; useful PromQL queries</w:t>
            </w:r>
          </w:p>
        </w:tc>
      </w:tr>
      <w:tr w:rsidR="00193F29">
        <w:tc>
          <w:tcPr>
            <w:tcW w:w="311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Observability — Dashboards</w:t>
            </w:r>
          </w:p>
        </w:tc>
        <w:tc>
          <w:tcPr>
            <w:tcW w:w="850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15%</w:t>
            </w:r>
          </w:p>
        </w:tc>
        <w:tc>
          <w:tcPr>
            <w:tcW w:w="5386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Grafana dashboard quality; coverage of ops and business KPIs</w:t>
            </w:r>
          </w:p>
        </w:tc>
      </w:tr>
      <w:tr w:rsidR="00193F29">
        <w:tc>
          <w:tcPr>
            <w:tcW w:w="311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Alerting &amp; Runbooks</w:t>
            </w:r>
          </w:p>
        </w:tc>
        <w:tc>
          <w:tcPr>
            <w:tcW w:w="850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15%</w:t>
            </w:r>
          </w:p>
        </w:tc>
        <w:tc>
          <w:tcPr>
            <w:tcW w:w="5386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Alert correctness; notification routing; runbook quality and practicality</w:t>
            </w:r>
          </w:p>
        </w:tc>
      </w:tr>
      <w:tr w:rsidR="00193F29">
        <w:tc>
          <w:tcPr>
            <w:tcW w:w="311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Image &amp; Security Hygiene</w:t>
            </w:r>
          </w:p>
        </w:tc>
        <w:tc>
          <w:tcPr>
            <w:tcW w:w="850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10%</w:t>
            </w:r>
          </w:p>
        </w:tc>
        <w:tc>
          <w:tcPr>
            <w:tcW w:w="5386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Versioned tags; CVE scan evidence; no secrets in manifests</w:t>
            </w:r>
          </w:p>
        </w:tc>
      </w:tr>
      <w:tr w:rsidR="00193F29">
        <w:tc>
          <w:tcPr>
            <w:tcW w:w="311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Documentation &amp; Demo</w:t>
            </w:r>
          </w:p>
        </w:tc>
        <w:tc>
          <w:tcPr>
            <w:tcW w:w="850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5%</w:t>
            </w:r>
          </w:p>
        </w:tc>
        <w:tc>
          <w:tcPr>
            <w:tcW w:w="5386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README clarity; demo video walkthrough</w:t>
            </w:r>
          </w:p>
        </w:tc>
      </w:tr>
    </w:tbl>
    <w:p w:rsidR="00193F29" w:rsidRDefault="00193F29"/>
    <w:p w:rsidR="00193F29" w:rsidRDefault="00C12A4F">
      <w:pPr>
        <w:spacing w:before="240" w:after="80"/>
      </w:pPr>
      <w:r>
        <w:rPr>
          <w:b/>
          <w:color w:val="1A376E"/>
          <w:sz w:val="44"/>
        </w:rPr>
        <w:t xml:space="preserve">7. </w:t>
      </w:r>
      <w:r>
        <w:rPr>
          <w:b/>
          <w:color w:val="1A376E"/>
          <w:sz w:val="44"/>
        </w:rPr>
        <w:t>Recommended Tooling</w:t>
      </w:r>
    </w:p>
    <w:p w:rsidR="00193F29" w:rsidRDefault="00193F29">
      <w:pPr>
        <w:pBdr>
          <w:bottom w:val="single" w:sz="6" w:space="1" w:color="1A376E"/>
        </w:pBdr>
        <w:spacing w:before="40" w:after="120"/>
      </w:pPr>
    </w:p>
    <w:p w:rsidR="00193F29" w:rsidRDefault="00C12A4F">
      <w:pPr>
        <w:spacing w:after="80"/>
      </w:pPr>
      <w:r>
        <w:rPr>
          <w:sz w:val="21"/>
        </w:rPr>
        <w:t>You are free to choose your own tooling. The following are well-tested choices that align with the objectives: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7087"/>
      </w:tblGrid>
      <w:tr w:rsidR="00193F29">
        <w:tc>
          <w:tcPr>
            <w:tcW w:w="2268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7087" w:type="dxa"/>
            <w:shd w:val="clear" w:color="auto" w:fill="1A376E"/>
          </w:tcPr>
          <w:p w:rsidR="00193F29" w:rsidRDefault="00C12A4F">
            <w:r>
              <w:rPr>
                <w:b/>
                <w:color w:val="FFFFFF"/>
                <w:sz w:val="19"/>
              </w:rPr>
              <w:t>Recommended Tool(s)</w:t>
            </w:r>
          </w:p>
        </w:tc>
      </w:tr>
      <w:tr w:rsidR="00193F29">
        <w:tc>
          <w:tcPr>
            <w:tcW w:w="226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Kubernetes cluster</w:t>
            </w:r>
          </w:p>
        </w:tc>
        <w:tc>
          <w:tcPr>
            <w:tcW w:w="7087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AWS EKS / GKE / AKS  or  kind / minikube (for local demo)</w:t>
            </w:r>
          </w:p>
        </w:tc>
      </w:tr>
      <w:tr w:rsidR="00193F29">
        <w:tc>
          <w:tcPr>
            <w:tcW w:w="226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 xml:space="preserve">Helm package </w:t>
            </w:r>
            <w:r>
              <w:rPr>
                <w:sz w:val="19"/>
              </w:rPr>
              <w:t>manager</w:t>
            </w:r>
          </w:p>
        </w:tc>
        <w:tc>
          <w:tcPr>
            <w:tcW w:w="7087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Helm 3</w:t>
            </w:r>
          </w:p>
        </w:tc>
      </w:tr>
      <w:tr w:rsidR="00193F29">
        <w:tc>
          <w:tcPr>
            <w:tcW w:w="226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Metrics</w:t>
            </w:r>
          </w:p>
        </w:tc>
        <w:tc>
          <w:tcPr>
            <w:tcW w:w="7087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Prometheus + kube-prometheus-stack Helm chart</w:t>
            </w:r>
          </w:p>
        </w:tc>
      </w:tr>
      <w:tr w:rsidR="00193F29">
        <w:tc>
          <w:tcPr>
            <w:tcW w:w="226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Dashboards</w:t>
            </w:r>
          </w:p>
        </w:tc>
        <w:tc>
          <w:tcPr>
            <w:tcW w:w="7087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Grafana (bundled in kube-prometheus-stack)</w:t>
            </w:r>
          </w:p>
        </w:tc>
      </w:tr>
      <w:tr w:rsidR="00193F29">
        <w:tc>
          <w:tcPr>
            <w:tcW w:w="226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Logging</w:t>
            </w:r>
          </w:p>
        </w:tc>
        <w:tc>
          <w:tcPr>
            <w:tcW w:w="7087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Grafana Loki + Promtail  or  EFK (Elasticsearch + Fluentd + Kibana)</w:t>
            </w:r>
          </w:p>
        </w:tc>
      </w:tr>
      <w:tr w:rsidR="00193F29">
        <w:tc>
          <w:tcPr>
            <w:tcW w:w="226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Tracing (stretch)</w:t>
            </w:r>
          </w:p>
        </w:tc>
        <w:tc>
          <w:tcPr>
            <w:tcW w:w="7087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Jaeger  or  Grafana Tempo</w:t>
            </w:r>
          </w:p>
        </w:tc>
      </w:tr>
      <w:tr w:rsidR="00193F29">
        <w:tc>
          <w:tcPr>
            <w:tcW w:w="226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 xml:space="preserve">Ingress </w:t>
            </w:r>
            <w:r>
              <w:rPr>
                <w:sz w:val="19"/>
              </w:rPr>
              <w:t>controller</w:t>
            </w:r>
          </w:p>
        </w:tc>
        <w:tc>
          <w:tcPr>
            <w:tcW w:w="7087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NGINX Ingress Controller  or  AWS ALB Ingress Controller</w:t>
            </w:r>
          </w:p>
        </w:tc>
      </w:tr>
      <w:tr w:rsidR="00193F29">
        <w:tc>
          <w:tcPr>
            <w:tcW w:w="226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Image scanning</w:t>
            </w:r>
          </w:p>
        </w:tc>
        <w:tc>
          <w:tcPr>
            <w:tcW w:w="7087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Trivy (trivy image &lt;name&gt;)</w:t>
            </w:r>
          </w:p>
        </w:tc>
      </w:tr>
      <w:tr w:rsidR="00193F29">
        <w:tc>
          <w:tcPr>
            <w:tcW w:w="2268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Secret management</w:t>
            </w:r>
          </w:p>
        </w:tc>
        <w:tc>
          <w:tcPr>
            <w:tcW w:w="7087" w:type="dxa"/>
            <w:shd w:val="clear" w:color="auto" w:fill="EDF1FA"/>
          </w:tcPr>
          <w:p w:rsidR="00193F29" w:rsidRDefault="00C12A4F">
            <w:r>
              <w:rPr>
                <w:sz w:val="19"/>
              </w:rPr>
              <w:t>Kubernetes Secrets  or  HashiCorp Vault / AWS Secrets Manager</w:t>
            </w:r>
          </w:p>
        </w:tc>
      </w:tr>
      <w:tr w:rsidR="00193F29">
        <w:tc>
          <w:tcPr>
            <w:tcW w:w="2268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>Notification channel</w:t>
            </w:r>
          </w:p>
        </w:tc>
        <w:tc>
          <w:tcPr>
            <w:tcW w:w="7087" w:type="dxa"/>
            <w:shd w:val="clear" w:color="auto" w:fill="FFFFFF"/>
          </w:tcPr>
          <w:p w:rsidR="00193F29" w:rsidRDefault="00C12A4F">
            <w:r>
              <w:rPr>
                <w:sz w:val="19"/>
              </w:rPr>
              <w:t xml:space="preserve">Slack webhook  or  PagerDuty  or  email </w:t>
            </w:r>
            <w:r>
              <w:rPr>
                <w:sz w:val="19"/>
              </w:rPr>
              <w:t>via Alertmanager</w:t>
            </w:r>
          </w:p>
        </w:tc>
      </w:tr>
    </w:tbl>
    <w:p w:rsidR="00193F29" w:rsidRDefault="00193F29"/>
    <w:p w:rsidR="00193F29" w:rsidRDefault="00C12A4F">
      <w:pPr>
        <w:spacing w:before="240" w:after="80"/>
      </w:pPr>
      <w:r>
        <w:rPr>
          <w:b/>
          <w:color w:val="1A376E"/>
          <w:sz w:val="44"/>
        </w:rPr>
        <w:t>8. Tips &amp; Guidance</w:t>
      </w:r>
    </w:p>
    <w:p w:rsidR="00193F29" w:rsidRDefault="00193F29">
      <w:pPr>
        <w:pBdr>
          <w:bottom w:val="single" w:sz="6" w:space="1" w:color="1A376E"/>
        </w:pBdr>
        <w:spacing w:before="40" w:after="120"/>
      </w:pPr>
    </w:p>
    <w:p w:rsidR="00193F29" w:rsidRDefault="00C12A4F">
      <w:pPr>
        <w:spacing w:after="120"/>
      </w:pPr>
      <w:r>
        <w:rPr>
          <w:sz w:val="21"/>
        </w:rPr>
        <w:t>Keep these principles in mind as you work through the project:</w:t>
      </w:r>
    </w:p>
    <w:p w:rsidR="00193F29" w:rsidRDefault="00C12A4F">
      <w:pPr>
        <w:pStyle w:val="ListBullet"/>
        <w:spacing w:after="80"/>
        <w:ind w:left="283"/>
      </w:pPr>
      <w:r>
        <w:rPr>
          <w:b/>
          <w:sz w:val="21"/>
        </w:rPr>
        <w:t xml:space="preserve">Start with a working local Docker Compose. </w:t>
      </w:r>
      <w:r>
        <w:rPr>
          <w:sz w:val="21"/>
        </w:rPr>
        <w:t>The application is already fully functional with docker compose up --build. Understand how the services talk to</w:t>
      </w:r>
      <w:r>
        <w:rPr>
          <w:sz w:val="21"/>
        </w:rPr>
        <w:t xml:space="preserve"> each other before translating to Kubernetes.</w:t>
      </w:r>
    </w:p>
    <w:p w:rsidR="00193F29" w:rsidRDefault="00C12A4F">
      <w:pPr>
        <w:pStyle w:val="ListBullet"/>
        <w:spacing w:after="80"/>
        <w:ind w:left="283"/>
      </w:pPr>
      <w:r>
        <w:rPr>
          <w:b/>
          <w:sz w:val="21"/>
        </w:rPr>
        <w:t xml:space="preserve">Deploy infrastructure first. </w:t>
      </w:r>
      <w:r>
        <w:rPr>
          <w:sz w:val="21"/>
        </w:rPr>
        <w:t>Get PostgreSQL, Redis, and Kafka running and healthy in Kubernetes before deploying the application services. The app services will fail to start without them.</w:t>
      </w:r>
    </w:p>
    <w:p w:rsidR="00193F29" w:rsidRDefault="00C12A4F">
      <w:pPr>
        <w:pStyle w:val="ListBullet"/>
        <w:spacing w:after="80"/>
        <w:ind w:left="283"/>
      </w:pPr>
      <w:r>
        <w:rPr>
          <w:b/>
          <w:sz w:val="21"/>
        </w:rPr>
        <w:t xml:space="preserve">Use readiness probes </w:t>
      </w:r>
      <w:r>
        <w:rPr>
          <w:b/>
          <w:sz w:val="21"/>
        </w:rPr>
        <w:t xml:space="preserve">religiously. </w:t>
      </w:r>
      <w:r>
        <w:rPr>
          <w:sz w:val="21"/>
        </w:rPr>
        <w:t>Kafka and Zookeeper take time to become ready. Without proper readiness probes your app pods will crash-loop on startup. Use initContainers or probe delays to handle ordering.</w:t>
      </w:r>
    </w:p>
    <w:p w:rsidR="00193F29" w:rsidRDefault="00C12A4F">
      <w:pPr>
        <w:pStyle w:val="ListBullet"/>
        <w:spacing w:after="80"/>
        <w:ind w:left="283"/>
      </w:pPr>
      <w:r>
        <w:rPr>
          <w:b/>
          <w:sz w:val="21"/>
        </w:rPr>
        <w:t xml:space="preserve">CORS is critical. </w:t>
      </w:r>
      <w:r>
        <w:rPr>
          <w:sz w:val="21"/>
        </w:rPr>
        <w:t>The frontend makes direct HTTP calls to three dif</w:t>
      </w:r>
      <w:r>
        <w:rPr>
          <w:sz w:val="21"/>
        </w:rPr>
        <w:t>ferent backend ports. When fronted by an Ingress, ensure path-based routing is configured correctly and CORS origins are updated to match the Ingress hostname.</w:t>
      </w:r>
    </w:p>
    <w:p w:rsidR="00193F29" w:rsidRDefault="00C12A4F">
      <w:pPr>
        <w:pStyle w:val="ListBullet"/>
        <w:spacing w:after="80"/>
        <w:ind w:left="283"/>
      </w:pPr>
      <w:r>
        <w:rPr>
          <w:b/>
          <w:sz w:val="21"/>
        </w:rPr>
        <w:t xml:space="preserve">Environment variables, not hard-coded URLs. </w:t>
      </w:r>
      <w:r>
        <w:rPr>
          <w:sz w:val="21"/>
        </w:rPr>
        <w:t xml:space="preserve">The frontend API base URLs are currently hard-coded </w:t>
      </w:r>
      <w:r>
        <w:rPr>
          <w:sz w:val="21"/>
        </w:rPr>
        <w:t>to localhost. You will need to rebuild the frontend image with the correct cluster URLs, or serve them via a runtime-injected environment variable / ConfigMap.</w:t>
      </w:r>
    </w:p>
    <w:p w:rsidR="00193F29" w:rsidRDefault="00C12A4F">
      <w:pPr>
        <w:pStyle w:val="ListBullet"/>
        <w:spacing w:after="80"/>
        <w:ind w:left="283"/>
      </w:pPr>
      <w:r>
        <w:rPr>
          <w:b/>
          <w:sz w:val="21"/>
        </w:rPr>
        <w:t xml:space="preserve">Label everything consistently. </w:t>
      </w:r>
      <w:r>
        <w:rPr>
          <w:sz w:val="21"/>
        </w:rPr>
        <w:t>Use a consistent labelling scheme (app, tier, version, environmen</w:t>
      </w:r>
      <w:r>
        <w:rPr>
          <w:sz w:val="21"/>
        </w:rPr>
        <w:t>t) across all manifests — Prometheus service discovery, network policies, and HPA all rely on labels.</w:t>
      </w:r>
    </w:p>
    <w:p w:rsidR="00193F29" w:rsidRDefault="00C12A4F">
      <w:pPr>
        <w:pStyle w:val="ListBullet"/>
        <w:spacing w:after="80"/>
        <w:ind w:left="283"/>
      </w:pPr>
      <w:r>
        <w:rPr>
          <w:b/>
          <w:sz w:val="21"/>
        </w:rPr>
        <w:lastRenderedPageBreak/>
        <w:t xml:space="preserve">Test your alerts before submitting. </w:t>
      </w:r>
      <w:r>
        <w:rPr>
          <w:sz w:val="21"/>
        </w:rPr>
        <w:t>Deliberately cause a condition (e.g. scale a deployment to 0 or induce a 500 error) and verify the alert fires and a n</w:t>
      </w:r>
      <w:r>
        <w:rPr>
          <w:sz w:val="21"/>
        </w:rPr>
        <w:t>otification is received.</w:t>
      </w:r>
    </w:p>
    <w:p w:rsidR="00193F29" w:rsidRDefault="00193F29"/>
    <w:p w:rsidR="00193F29" w:rsidRDefault="00C12A4F">
      <w:pPr>
        <w:spacing w:before="240" w:after="80"/>
      </w:pPr>
      <w:r>
        <w:rPr>
          <w:b/>
          <w:color w:val="1A376E"/>
          <w:sz w:val="44"/>
        </w:rPr>
        <w:t>9. A Note from Your Instructor</w:t>
      </w:r>
    </w:p>
    <w:p w:rsidR="00193F29" w:rsidRDefault="00193F29">
      <w:pPr>
        <w:pBdr>
          <w:bottom w:val="single" w:sz="6" w:space="1" w:color="1A376E"/>
        </w:pBdr>
        <w:spacing w:before="40" w:after="120"/>
      </w:pPr>
    </w:p>
    <w:p w:rsidR="00193F29" w:rsidRDefault="00C12A4F">
      <w:pPr>
        <w:spacing w:after="120"/>
      </w:pPr>
      <w:r>
        <w:rPr>
          <w:sz w:val="21"/>
        </w:rPr>
        <w:t>This Capstone is deliberately open-ended. There is no single correct solution — real DevOps engineering is about informed decisions, trade-offs, and clear communication of those choices. What matter</w:t>
      </w:r>
      <w:r>
        <w:rPr>
          <w:sz w:val="21"/>
        </w:rPr>
        <w:t>s is not which tools you pick, but whether you can justify them, deploy them correctly, and demonstrate that the system is observable and resilient.</w:t>
      </w:r>
    </w:p>
    <w:p w:rsidR="00193F29" w:rsidRDefault="00C12A4F">
      <w:pPr>
        <w:spacing w:after="120"/>
      </w:pPr>
      <w:r>
        <w:rPr>
          <w:sz w:val="21"/>
        </w:rPr>
        <w:t>You are expected to hit obstacles. The application was built to behave like a real system does — with timin</w:t>
      </w:r>
      <w:r>
        <w:rPr>
          <w:sz w:val="21"/>
        </w:rPr>
        <w:t>g dependencies, configuration nuance, and inter-service coupling. Work through them methodically: read the logs, query Prometheus, check Kubernetes events. That is exactly what you will do on the job.</w:t>
      </w:r>
    </w:p>
    <w:p w:rsidR="00193F29" w:rsidRDefault="00C12A4F">
      <w:pPr>
        <w:spacing w:after="240"/>
      </w:pPr>
      <w:r>
        <w:rPr>
          <w:b/>
          <w:sz w:val="21"/>
        </w:rPr>
        <w:t>Good luck. Build something you would be proud to hand o</w:t>
      </w:r>
      <w:r>
        <w:rPr>
          <w:b/>
          <w:sz w:val="21"/>
        </w:rPr>
        <w:t>ver to an on-call engineer at 2 a.m.</w:t>
      </w:r>
    </w:p>
    <w:sectPr w:rsidR="00193F2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F29"/>
    <w:rsid w:val="0029639D"/>
    <w:rsid w:val="00326F90"/>
    <w:rsid w:val="00AA1D8D"/>
    <w:rsid w:val="00B47730"/>
    <w:rsid w:val="00C12A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47D2B"/>
  <w14:defaultImageDpi w14:val="300"/>
  <w15:docId w15:val="{6AD3EF4D-C423-441F-B76F-00D3197B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E77BA6-D211-4318-9B03-02B98B322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2163</Words>
  <Characters>12333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Awanish Singh</cp:lastModifiedBy>
  <cp:revision>2</cp:revision>
  <dcterms:created xsi:type="dcterms:W3CDTF">2013-12-23T23:15:00Z</dcterms:created>
  <dcterms:modified xsi:type="dcterms:W3CDTF">2026-10-05T17:39:00Z</dcterms:modified>
  <cp:category/>
</cp:coreProperties>
</file>