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371A" w14:textId="77777777" w:rsidR="00040D56" w:rsidRDefault="00000000">
      <w:pPr>
        <w:spacing w:before="120" w:after="120"/>
      </w:pPr>
      <w:r>
        <w:rPr>
          <w:rFonts w:ascii="Calibri" w:hAnsi="Calibri"/>
          <w:b/>
          <w:color w:val="1B365D"/>
          <w:sz w:val="52"/>
        </w:rPr>
        <w:t>MemCentric-Sim: Memory-Centric Computing Simulator</w:t>
      </w:r>
    </w:p>
    <w:p w14:paraId="157F1141" w14:textId="77777777" w:rsidR="00A25BBF" w:rsidRDefault="00000000">
      <w:pPr>
        <w:spacing w:after="320"/>
        <w:rPr>
          <w:rFonts w:ascii="Calibri" w:hAnsi="Calibri"/>
          <w:color w:val="555555"/>
          <w:sz w:val="26"/>
        </w:rPr>
      </w:pPr>
      <w:r>
        <w:rPr>
          <w:rFonts w:ascii="Calibri" w:hAnsi="Calibri"/>
          <w:color w:val="555555"/>
          <w:sz w:val="26"/>
        </w:rPr>
        <w:t>Microarchitectural Modeling of 3-Level LRU Caches, Multi-Bank HBM3 Row-Buffer Timing, and Intelligent Dynamic Computation Placement</w:t>
      </w:r>
    </w:p>
    <w:p w14:paraId="6B98F414" w14:textId="1DC12397" w:rsidR="00A25BBF" w:rsidRPr="00A25BBF" w:rsidRDefault="00A25BBF">
      <w:pPr>
        <w:spacing w:after="320"/>
        <w:rPr>
          <w:rFonts w:ascii="Calibri" w:hAnsi="Calibri"/>
          <w:color w:val="555555"/>
          <w:sz w:val="24"/>
          <w:szCs w:val="24"/>
        </w:rPr>
      </w:pPr>
      <w:r w:rsidRPr="00A25BBF">
        <w:rPr>
          <w:rFonts w:ascii="Calibri" w:hAnsi="Calibri"/>
          <w:b/>
          <w:color w:val="1B365D"/>
          <w:sz w:val="24"/>
          <w:szCs w:val="24"/>
        </w:rPr>
        <w:t>Implementation Stack:</w:t>
      </w:r>
      <w:r w:rsidRPr="00A25BBF">
        <w:rPr>
          <w:rFonts w:ascii="Calibri" w:hAnsi="Calibri"/>
          <w:b/>
          <w:color w:val="1B365D"/>
          <w:sz w:val="24"/>
          <w:szCs w:val="24"/>
        </w:rPr>
        <w:t xml:space="preserve"> </w:t>
      </w:r>
      <w:r w:rsidRPr="00A25BBF">
        <w:rPr>
          <w:rFonts w:ascii="Calibri" w:hAnsi="Calibri"/>
          <w:color w:val="262626"/>
          <w:sz w:val="24"/>
          <w:szCs w:val="24"/>
        </w:rPr>
        <w:t>Python 3.13 | FastAPI | Uvicorn | Chart.js | CXL 3.0 | HBM3</w:t>
      </w:r>
    </w:p>
    <w:p w14:paraId="7AF79BFD" w14:textId="77777777" w:rsidR="00040D56" w:rsidRDefault="00040D56">
      <w:pPr>
        <w:spacing w:before="200" w:after="80"/>
      </w:pPr>
    </w:p>
    <w:tbl>
      <w:tblPr>
        <w:tblW w:w="0" w:type="auto"/>
        <w:jc w:val="center"/>
        <w:tblLayout w:type="fixed"/>
        <w:tblLook w:val="04A0" w:firstRow="1" w:lastRow="0" w:firstColumn="1" w:lastColumn="0" w:noHBand="0" w:noVBand="1"/>
      </w:tblPr>
      <w:tblGrid>
        <w:gridCol w:w="9360"/>
      </w:tblGrid>
      <w:tr w:rsidR="00040D56" w14:paraId="0A82BAF1" w14:textId="77777777">
        <w:trPr>
          <w:jc w:val="center"/>
        </w:trPr>
        <w:tc>
          <w:tcPr>
            <w:tcW w:w="9360" w:type="dxa"/>
            <w:tcBorders>
              <w:left w:val="single" w:sz="36" w:space="0" w:color="1B365D"/>
            </w:tcBorders>
            <w:shd w:val="clear" w:color="auto" w:fill="F0F4F8"/>
            <w:tcMar>
              <w:top w:w="140" w:type="dxa"/>
              <w:left w:w="220" w:type="dxa"/>
              <w:bottom w:w="140" w:type="dxa"/>
              <w:right w:w="180" w:type="dxa"/>
            </w:tcMar>
          </w:tcPr>
          <w:p w14:paraId="08283B97" w14:textId="13C68EED" w:rsidR="00040D56" w:rsidRDefault="00000000">
            <w:pPr>
              <w:spacing w:after="60"/>
            </w:pPr>
            <w:r>
              <w:rPr>
                <w:rFonts w:ascii="Calibri" w:hAnsi="Calibri"/>
                <w:b/>
                <w:color w:val="1B365D"/>
                <w:sz w:val="21"/>
              </w:rPr>
              <w:t>SUMMARY &amp; PROJECT SCOPE</w:t>
            </w:r>
            <w:r>
              <w:rPr>
                <w:rFonts w:ascii="Calibri" w:hAnsi="Calibri"/>
                <w:b/>
                <w:color w:val="1B365D"/>
                <w:sz w:val="21"/>
              </w:rPr>
              <w:br/>
            </w:r>
            <w:r>
              <w:rPr>
                <w:rFonts w:ascii="Calibri" w:hAnsi="Calibri"/>
                <w:color w:val="333333"/>
                <w:sz w:val="20"/>
              </w:rPr>
              <w:t>Modern high-performance computing platforms are fundamentally throttled by the von Neumann Bottleneck and the Memory Wall. Data-intensive applications spend upwards of 60%–80% of total system energy and substantial execution cycles merely shuttling bytes across pin-bandwidth-limited interconnects (CXL 3.0 / PCIe Gen 5) between off-chip DRAM and compute cores.</w:t>
            </w:r>
            <w:r>
              <w:rPr>
                <w:rFonts w:ascii="Calibri" w:hAnsi="Calibri"/>
                <w:color w:val="333333"/>
                <w:sz w:val="20"/>
              </w:rPr>
              <w:br/>
            </w:r>
            <w:r>
              <w:rPr>
                <w:rFonts w:ascii="Calibri" w:hAnsi="Calibri"/>
                <w:color w:val="333333"/>
                <w:sz w:val="20"/>
              </w:rPr>
              <w:br/>
              <w:t>This project designs, models, and evaluates MemCentric-Sim, a cycle-accurate microarchitectural simulator comparing conventional Host-centric execution against 3D-stacked Processing-In-Memory (PIM). Central to this work is the Intelligent Dynamic Computation Placement (IDCP) engine, which evaluates runtime cache residency, bus queuing, and operational intensity to autonomously place tasks. Across realistic workloads, MemCentric-Sim demonstrates 4.09×–26.35× speedup and up to 11.58× energy savings, while maintaining microarchitectural scheduling overhead strictly under 0.5%.</w:t>
            </w:r>
          </w:p>
        </w:tc>
      </w:tr>
    </w:tbl>
    <w:p w14:paraId="544A7409" w14:textId="77777777" w:rsidR="00040D56" w:rsidRDefault="00040D56">
      <w:pPr>
        <w:spacing w:after="80"/>
      </w:pPr>
    </w:p>
    <w:p w14:paraId="475257DC" w14:textId="77777777" w:rsidR="00040D56" w:rsidRPr="00A25BBF" w:rsidRDefault="00000000">
      <w:pPr>
        <w:rPr>
          <w:lang w:val="en-IN"/>
        </w:rPr>
      </w:pPr>
      <w:r>
        <w:br w:type="page"/>
      </w:r>
    </w:p>
    <w:p w14:paraId="3D015D8D" w14:textId="77777777" w:rsidR="00040D56" w:rsidRDefault="00000000">
      <w:pPr>
        <w:keepNext/>
        <w:spacing w:before="320" w:after="120"/>
      </w:pPr>
      <w:r>
        <w:rPr>
          <w:rFonts w:ascii="Calibri" w:hAnsi="Calibri"/>
          <w:b/>
          <w:color w:val="1B365D"/>
          <w:sz w:val="34"/>
        </w:rPr>
        <w:lastRenderedPageBreak/>
        <w:t>Document Organization &amp; Research Roadmap</w:t>
      </w:r>
    </w:p>
    <w:p w14:paraId="786EC0C3" w14:textId="0E733FFE" w:rsidR="00040D56" w:rsidRDefault="00000000">
      <w:pPr>
        <w:spacing w:after="80"/>
      </w:pPr>
      <w:r>
        <w:rPr>
          <w:rFonts w:ascii="Calibri" w:hAnsi="Calibri"/>
          <w:color w:val="262626"/>
          <w:sz w:val="21"/>
        </w:rPr>
        <w:t>This project documentation report is organized into eight chapters covering the theoretical microarchitecture, mathematical formulation, simulator design, quantitative experimental results, and interactive software artifacts:</w:t>
      </w:r>
    </w:p>
    <w:p w14:paraId="4BE5F12D" w14:textId="77777777" w:rsidR="00040D56" w:rsidRDefault="00000000">
      <w:pPr>
        <w:pStyle w:val="ListBullet"/>
        <w:spacing w:after="40"/>
      </w:pPr>
      <w:r>
        <w:rPr>
          <w:rFonts w:ascii="Calibri" w:hAnsi="Calibri"/>
          <w:b/>
          <w:color w:val="262626"/>
          <w:sz w:val="20"/>
        </w:rPr>
        <w:t xml:space="preserve">Chapter 1: Microarchitectural Background &amp; Problem Formulation: </w:t>
      </w:r>
      <w:r>
        <w:rPr>
          <w:rFonts w:ascii="Calibri" w:hAnsi="Calibri"/>
          <w:color w:val="262626"/>
          <w:sz w:val="20"/>
        </w:rPr>
        <w:t>Examines the physical limits of conventional von Neumann systems, the Memory Wall, CXL interconnect bottlenecks, and the motivation for Near-Memory Computing.</w:t>
      </w:r>
    </w:p>
    <w:p w14:paraId="4F621A65" w14:textId="77777777" w:rsidR="00040D56" w:rsidRDefault="00000000">
      <w:pPr>
        <w:pStyle w:val="ListBullet"/>
        <w:spacing w:after="40"/>
      </w:pPr>
      <w:r>
        <w:rPr>
          <w:rFonts w:ascii="Calibri" w:hAnsi="Calibri"/>
          <w:b/>
          <w:color w:val="262626"/>
          <w:sz w:val="20"/>
        </w:rPr>
        <w:t xml:space="preserve">Chapter 2: Subsystem Organization &amp; Microarchitectural Modeling: </w:t>
      </w:r>
      <w:r>
        <w:rPr>
          <w:rFonts w:ascii="Calibri" w:hAnsi="Calibri"/>
          <w:color w:val="262626"/>
          <w:sz w:val="20"/>
        </w:rPr>
        <w:t>Details the 16-core Host CPU, explicit 3-level set-associative LRU cache hierarchy (L1-L3), CXL 3.0 interconnect, and 256-bank HBM3 DRAM model with row-buffer timing state machines (tCAS, tRCD, tRP).</w:t>
      </w:r>
    </w:p>
    <w:p w14:paraId="019B86BD" w14:textId="77777777" w:rsidR="00040D56" w:rsidRDefault="00000000">
      <w:pPr>
        <w:pStyle w:val="ListBullet"/>
        <w:spacing w:after="40"/>
      </w:pPr>
      <w:r>
        <w:rPr>
          <w:rFonts w:ascii="Calibri" w:hAnsi="Calibri"/>
          <w:b/>
          <w:color w:val="262626"/>
          <w:sz w:val="20"/>
        </w:rPr>
        <w:t xml:space="preserve">Chapter 3: Intelligent Dynamic Computation Placement Engine (IDCP): </w:t>
      </w:r>
      <w:r>
        <w:rPr>
          <w:rFonts w:ascii="Calibri" w:hAnsi="Calibri"/>
          <w:color w:val="262626"/>
          <w:sz w:val="20"/>
        </w:rPr>
        <w:t>Presents the mathematical formulation for execution latency, transfer wire energy, Energy-Delay Product (EDP), hysteresis stabilization, and amortized sub-0.5% placement overhead.</w:t>
      </w:r>
    </w:p>
    <w:p w14:paraId="468C9F4E" w14:textId="77777777" w:rsidR="00040D56" w:rsidRDefault="00000000">
      <w:pPr>
        <w:pStyle w:val="ListBullet"/>
        <w:spacing w:after="40"/>
      </w:pPr>
      <w:r>
        <w:rPr>
          <w:rFonts w:ascii="Calibri" w:hAnsi="Calibri"/>
          <w:b/>
          <w:color w:val="262626"/>
          <w:sz w:val="20"/>
        </w:rPr>
        <w:t xml:space="preserve">Chapter 4: Workload Characterization &amp; Benchmark Suite: </w:t>
      </w:r>
      <w:r>
        <w:rPr>
          <w:rFonts w:ascii="Calibri" w:hAnsi="Calibri"/>
          <w:color w:val="262626"/>
          <w:sz w:val="20"/>
        </w:rPr>
        <w:t>Formulates four diverse benchmark traces: Compute-Dense GEMM (O(N^3)), Streaming SAXPY (O(N)), Irregular Random Graph BFS (pointer chasing), and a Multi-Phase Composite Pipeline.</w:t>
      </w:r>
    </w:p>
    <w:p w14:paraId="1BC85858" w14:textId="77777777" w:rsidR="00040D56" w:rsidRDefault="00000000">
      <w:pPr>
        <w:pStyle w:val="ListBullet"/>
        <w:spacing w:after="40"/>
      </w:pPr>
      <w:r>
        <w:rPr>
          <w:rFonts w:ascii="Calibri" w:hAnsi="Calibri"/>
          <w:b/>
          <w:color w:val="262626"/>
          <w:sz w:val="20"/>
        </w:rPr>
        <w:t xml:space="preserve">Chapter 5: Quantitative Experimental Results &amp; Sensitivity Analysis: </w:t>
      </w:r>
      <w:r>
        <w:rPr>
          <w:rFonts w:ascii="Calibri" w:hAnsi="Calibri"/>
          <w:color w:val="262626"/>
          <w:sz w:val="20"/>
        </w:rPr>
        <w:t>Evaluates execution time, speedup, CXL bus traffic reduction, energy breakdown, interconnect bandwidth scaling (16 to 256 GB/s), and roofline crossover boundaries.</w:t>
      </w:r>
    </w:p>
    <w:p w14:paraId="6FF1E136" w14:textId="77777777" w:rsidR="00040D56" w:rsidRDefault="00000000">
      <w:pPr>
        <w:pStyle w:val="ListBullet"/>
        <w:spacing w:after="40"/>
      </w:pPr>
      <w:r>
        <w:rPr>
          <w:rFonts w:ascii="Calibri" w:hAnsi="Calibri"/>
          <w:b/>
          <w:color w:val="262626"/>
          <w:sz w:val="20"/>
        </w:rPr>
        <w:t xml:space="preserve">Chapter 6: Interactive Microarchitectural Visualizer &amp; Dashboard: </w:t>
      </w:r>
      <w:r>
        <w:rPr>
          <w:rFonts w:ascii="Calibri" w:hAnsi="Calibri"/>
          <w:color w:val="262626"/>
          <w:sz w:val="20"/>
        </w:rPr>
        <w:t>Documents the full-stack FastAPI REST backend and dynamic glassmorphism web interface providing live simulation and dataflow visualization.</w:t>
      </w:r>
    </w:p>
    <w:p w14:paraId="2D59CC21" w14:textId="77777777" w:rsidR="00040D56" w:rsidRDefault="00000000">
      <w:pPr>
        <w:pStyle w:val="ListBullet"/>
        <w:spacing w:after="40"/>
      </w:pPr>
      <w:r>
        <w:rPr>
          <w:rFonts w:ascii="Calibri" w:hAnsi="Calibri"/>
          <w:b/>
          <w:color w:val="262626"/>
          <w:sz w:val="20"/>
        </w:rPr>
        <w:t xml:space="preserve">Chapter 7: Verification Suite &amp; Software Quality Assurance: </w:t>
      </w:r>
      <w:r>
        <w:rPr>
          <w:rFonts w:ascii="Calibri" w:hAnsi="Calibri"/>
          <w:color w:val="262626"/>
          <w:sz w:val="20"/>
        </w:rPr>
        <w:t>Reviews the 7 unit and integration test suites validating cache eviction, DRAM timing, dynamic placement accuracy, and performance invariants.</w:t>
      </w:r>
    </w:p>
    <w:p w14:paraId="68F8DD09" w14:textId="77777777" w:rsidR="00040D56" w:rsidRDefault="00000000">
      <w:pPr>
        <w:pStyle w:val="ListBullet"/>
        <w:spacing w:after="40"/>
      </w:pPr>
      <w:r>
        <w:rPr>
          <w:rFonts w:ascii="Calibri" w:hAnsi="Calibri"/>
          <w:b/>
          <w:color w:val="262626"/>
          <w:sz w:val="20"/>
        </w:rPr>
        <w:t xml:space="preserve">Chapter 8: Conclusion &amp; Future Architectural Horizons: </w:t>
      </w:r>
      <w:r>
        <w:rPr>
          <w:rFonts w:ascii="Calibri" w:hAnsi="Calibri"/>
          <w:color w:val="262626"/>
          <w:sz w:val="20"/>
        </w:rPr>
        <w:t>Synthesizes major engineering findings, hardware trade-offs, and directions for hardware cache coherence and compiler auto-vectorization.</w:t>
      </w:r>
    </w:p>
    <w:p w14:paraId="2E449450" w14:textId="77777777" w:rsidR="00040D56" w:rsidRDefault="00000000">
      <w:pPr>
        <w:keepNext/>
        <w:spacing w:before="320" w:after="120"/>
      </w:pPr>
      <w:r>
        <w:rPr>
          <w:rFonts w:ascii="Calibri" w:hAnsi="Calibri"/>
          <w:b/>
          <w:color w:val="1B365D"/>
          <w:sz w:val="34"/>
        </w:rPr>
        <w:t>1. Microarchitectural Background &amp; Problem Formulation</w:t>
      </w:r>
    </w:p>
    <w:p w14:paraId="17FA8613" w14:textId="77777777" w:rsidR="00040D56" w:rsidRDefault="00000000">
      <w:pPr>
        <w:keepNext/>
        <w:spacing w:before="240" w:after="80"/>
      </w:pPr>
      <w:r>
        <w:rPr>
          <w:rFonts w:ascii="Calibri" w:hAnsi="Calibri"/>
          <w:b/>
          <w:color w:val="2E6B9E"/>
          <w:sz w:val="27"/>
        </w:rPr>
        <w:t>1.1 The von Neumann Bottleneck and the Memory Wall</w:t>
      </w:r>
    </w:p>
    <w:p w14:paraId="00F6458C" w14:textId="77777777" w:rsidR="00040D56" w:rsidRDefault="00000000">
      <w:pPr>
        <w:spacing w:after="80"/>
      </w:pPr>
      <w:r>
        <w:rPr>
          <w:rFonts w:ascii="Calibri" w:hAnsi="Calibri"/>
          <w:color w:val="262626"/>
          <w:sz w:val="21"/>
        </w:rPr>
        <w:t>For over four decades, microarchitectural performance scaling relied on Dennard Scaling and Moore's Law, enabling exponential growth in CPU clock frequencies and transistor density. However, memory access latency has scaled at a much slower rate (~7% per year) compared to compute throughput (~50% per year). This divergence created the infamous Memory Wall: high-performance processors spend the vast majority of their operational cycles stalled on memory instructions, waiting for data to traverse long off-chip interconnects.</w:t>
      </w:r>
    </w:p>
    <w:p w14:paraId="02D6B9A5" w14:textId="77777777" w:rsidR="00040D56" w:rsidRDefault="00000000">
      <w:pPr>
        <w:spacing w:after="80"/>
      </w:pPr>
      <w:r>
        <w:rPr>
          <w:rFonts w:ascii="Calibri" w:hAnsi="Calibri"/>
          <w:color w:val="262626"/>
          <w:sz w:val="21"/>
        </w:rPr>
        <w:t>In modern multi-core systems, this limitation is aggravated by physical pin-count constraints. While internal compute chips feature thousands of arithmetic logic units operating at multi-gigahertz frequencies, communication with off-chip DRAM must pass through dense PCB traces and package pins. As a result, the off-chip interconnect bandwidth per core has steadily declined, creating severe bus contention and high queuing delays.</w:t>
      </w:r>
    </w:p>
    <w:p w14:paraId="029CA1BF" w14:textId="77777777" w:rsidR="00040D56" w:rsidRDefault="00000000">
      <w:pPr>
        <w:keepNext/>
        <w:spacing w:before="240" w:after="80"/>
      </w:pPr>
      <w:r>
        <w:rPr>
          <w:rFonts w:ascii="Calibri" w:hAnsi="Calibri"/>
          <w:b/>
          <w:color w:val="2E6B9E"/>
          <w:sz w:val="27"/>
        </w:rPr>
        <w:lastRenderedPageBreak/>
        <w:t>1.2 The Hidden Tax of Off-Chip Data Movement</w:t>
      </w:r>
    </w:p>
    <w:p w14:paraId="4DF5E135" w14:textId="77777777" w:rsidR="00040D56" w:rsidRDefault="00000000">
      <w:pPr>
        <w:spacing w:after="80"/>
      </w:pPr>
      <w:r>
        <w:rPr>
          <w:rFonts w:ascii="Calibri" w:hAnsi="Calibri"/>
          <w:color w:val="262626"/>
          <w:sz w:val="21"/>
        </w:rPr>
        <w:t>In deep sub-micron process nodes (7nm, 5nm, and 3nm), the energy consumed by arithmetic computation has decreased by orders of magnitude, whereas the energy required to drive capacitive copper interconnects off-chip has remained stubborn. Operating on a 64-bit floating-point operand in a local ALU consumes approximately 4.0 pJ. In stark contrast, moving that same 64-bit operand across an external CXL/PCIe interconnect from DRAM consumes between 1000 and 1500 pJ—representing an energy disparity of nearly 300×.</w:t>
      </w:r>
    </w:p>
    <w:p w14:paraId="6CCD7E06" w14:textId="77777777" w:rsidR="00040D56" w:rsidRDefault="00000000">
      <w:pPr>
        <w:spacing w:after="80"/>
      </w:pPr>
      <w:r>
        <w:rPr>
          <w:rFonts w:ascii="Calibri" w:hAnsi="Calibri"/>
          <w:color w:val="262626"/>
          <w:sz w:val="21"/>
        </w:rPr>
        <w:t>Empirical profiling across machine learning inference, graph analytics, and scientific computing demonstrates that between 60% and 80% of total server energy is dissipated purely in data transport across external buses. Conventional architectures attempt to mask this via increasingly large multi-level SRAM cache hierarchies. However, for memory-bound workloads exhibiting low temporal reuse or irregular strided pointer chasing, caches offer negligible hit rates and suffer severe cache-line amplification waste.</w:t>
      </w:r>
    </w:p>
    <w:p w14:paraId="22688FC3" w14:textId="77777777" w:rsidR="00040D56" w:rsidRDefault="00000000">
      <w:pPr>
        <w:keepNext/>
        <w:spacing w:before="240" w:after="80"/>
      </w:pPr>
      <w:r>
        <w:rPr>
          <w:rFonts w:ascii="Calibri" w:hAnsi="Calibri"/>
          <w:b/>
          <w:color w:val="2E6B9E"/>
          <w:sz w:val="27"/>
        </w:rPr>
        <w:t>1.3 Paradigm Shift: Near-Memory &amp; In-Memory Computing</w:t>
      </w:r>
    </w:p>
    <w:p w14:paraId="205FEEC1" w14:textId="77777777" w:rsidR="00040D56" w:rsidRDefault="00000000">
      <w:pPr>
        <w:spacing w:after="80"/>
      </w:pPr>
      <w:r>
        <w:rPr>
          <w:rFonts w:ascii="Calibri" w:hAnsi="Calibri"/>
          <w:color w:val="262626"/>
          <w:sz w:val="21"/>
        </w:rPr>
        <w:t>To surmount the memory wall, computer architects have proposed shifting computation directly into the memory subsystem. Advances in 3D silicon stacking (Through-Silicon Vias - TSVs) enable High-Bandwidth Memory (HBM3) stacks to integrate an active logic die directly beneath multiple DRAM storage dies. Processing-In-Memory (PIM) embeds SIMD compute units into this logic die, providing access to raw internal memory crossbar bandwidths exceeding 1024 GB/s at a fraction of the power required for external bus drivers.</w:t>
      </w:r>
    </w:p>
    <w:p w14:paraId="1B571D76" w14:textId="77777777" w:rsidR="00040D56" w:rsidRDefault="00000000">
      <w:pPr>
        <w:spacing w:after="80"/>
      </w:pPr>
      <w:r>
        <w:rPr>
          <w:rFonts w:ascii="Calibri" w:hAnsi="Calibri"/>
          <w:color w:val="262626"/>
          <w:sz w:val="21"/>
        </w:rPr>
        <w:t>However, near-memory computing is not an absolute silver bullet. While PIM eliminates external bus traffic, near-memory logic dies are constrained by strict thermal envelopes (often limited to 10–15 W) and area budgets, meaning PIM compute units possess substantially lower clock frequencies and arithmetic density than high-power host CPUs (e.g., 128 GFLOPs vs. 1.84 TFLOPs). A naive architecture that unconditionally offloads all code to PIM suffers severe slowdowns on compute-dense kernels. Therefore, the core challenge is dynamic, workload-adaptive placement.</w:t>
      </w:r>
    </w:p>
    <w:p w14:paraId="7811E5F2" w14:textId="77777777" w:rsidR="00040D56" w:rsidRDefault="00000000">
      <w:pPr>
        <w:keepNext/>
        <w:spacing w:before="320" w:after="120"/>
      </w:pPr>
      <w:r>
        <w:rPr>
          <w:rFonts w:ascii="Calibri" w:hAnsi="Calibri"/>
          <w:b/>
          <w:color w:val="1B365D"/>
          <w:sz w:val="34"/>
        </w:rPr>
        <w:t>2. Subsystem Organization &amp; Microarchitectural Modeling</w:t>
      </w:r>
    </w:p>
    <w:p w14:paraId="61AF69F3" w14:textId="77777777" w:rsidR="00040D56" w:rsidRDefault="00000000">
      <w:pPr>
        <w:spacing w:after="80"/>
      </w:pPr>
      <w:r>
        <w:rPr>
          <w:rFonts w:ascii="Calibri" w:hAnsi="Calibri"/>
          <w:color w:val="262626"/>
          <w:sz w:val="21"/>
        </w:rPr>
        <w:t>MemCentric-Sim explicitly models four tightly integrated hardware subsystems. Each subsystem is parameter-driven, allowing cycle-accurate telemetry tracking of latency, bandwidth, queuing stalls, and energy consumption.</w:t>
      </w:r>
    </w:p>
    <w:p w14:paraId="218084FE" w14:textId="77777777" w:rsidR="00040D56" w:rsidRDefault="00000000">
      <w:pPr>
        <w:keepNext/>
        <w:spacing w:before="240" w:after="80"/>
      </w:pPr>
      <w:r>
        <w:rPr>
          <w:rFonts w:ascii="Calibri" w:hAnsi="Calibri"/>
          <w:b/>
          <w:color w:val="2E6B9E"/>
          <w:sz w:val="27"/>
        </w:rPr>
        <w:t>2.1 Host Compute Subsystem</w:t>
      </w:r>
    </w:p>
    <w:p w14:paraId="5A7AC576" w14:textId="77777777" w:rsidR="00040D56" w:rsidRDefault="00000000">
      <w:pPr>
        <w:spacing w:after="80"/>
      </w:pPr>
      <w:r>
        <w:rPr>
          <w:rFonts w:ascii="Calibri" w:hAnsi="Calibri"/>
          <w:color w:val="262626"/>
          <w:sz w:val="21"/>
        </w:rPr>
        <w:t>The host compute domain represents a contemporary high-performance enterprise server processor. It features 16 Out-of-Order (OoO) superscalar cores operating at 3.6 GHz. Each core integrates dual 512-bit vector processing units (supporting AVX-512 Fused Multiply-Add), yielding a peak throughput of 32 FP32 operations per cycle per core. Across 16 cores, the host delivers 1843.2 GFLOPs (1.84 TFLOPs) of FP32 compute performance at an energy efficiency of 4.0 pJ per FLOP.</w:t>
      </w:r>
    </w:p>
    <w:p w14:paraId="32F61AC2" w14:textId="77777777" w:rsidR="00040D56" w:rsidRDefault="00000000">
      <w:pPr>
        <w:keepNext/>
        <w:spacing w:before="240" w:after="80"/>
      </w:pPr>
      <w:r>
        <w:rPr>
          <w:rFonts w:ascii="Calibri" w:hAnsi="Calibri"/>
          <w:b/>
          <w:color w:val="2E6B9E"/>
          <w:sz w:val="27"/>
        </w:rPr>
        <w:lastRenderedPageBreak/>
        <w:t>2.2 Explicit 3-Level Set-Associative Cache Hierarchy (L1–L3, LRU)</w:t>
      </w:r>
    </w:p>
    <w:p w14:paraId="266D449E" w14:textId="77777777" w:rsidR="00040D56" w:rsidRDefault="00000000">
      <w:pPr>
        <w:spacing w:after="80"/>
      </w:pPr>
      <w:r>
        <w:rPr>
          <w:rFonts w:ascii="Calibri" w:hAnsi="Calibri"/>
          <w:color w:val="262626"/>
          <w:sz w:val="21"/>
        </w:rPr>
        <w:t>To capture realistic cache behavior, MemCentric-Sim includes a fully parameterized microarchitectural cache simulator (simulator/cache.py) with bit-level address tag indexing and true Least Recently Used (LRU) age queues:</w:t>
      </w:r>
    </w:p>
    <w:p w14:paraId="48EE2775" w14:textId="77777777" w:rsidR="00040D56" w:rsidRDefault="00000000">
      <w:pPr>
        <w:pStyle w:val="ListBullet"/>
        <w:spacing w:after="40"/>
      </w:pPr>
      <w:r>
        <w:rPr>
          <w:rFonts w:ascii="Calibri" w:hAnsi="Calibri"/>
          <w:b/>
          <w:color w:val="262626"/>
          <w:sz w:val="20"/>
        </w:rPr>
        <w:t xml:space="preserve">L1 Data Cache: </w:t>
      </w:r>
      <w:r>
        <w:rPr>
          <w:rFonts w:ascii="Calibri" w:hAnsi="Calibri"/>
          <w:color w:val="262626"/>
          <w:sz w:val="20"/>
        </w:rPr>
        <w:t>64 KB capacity per core, 8-way set-associative (128 sets, 64-byte lines). Features a single-cycle tag check with 4-cycle load-to-use hit latency and 8.0 pJ access energy.</w:t>
      </w:r>
    </w:p>
    <w:p w14:paraId="736C86F9" w14:textId="77777777" w:rsidR="00040D56" w:rsidRDefault="00000000">
      <w:pPr>
        <w:pStyle w:val="ListBullet"/>
        <w:spacing w:after="40"/>
      </w:pPr>
      <w:r>
        <w:rPr>
          <w:rFonts w:ascii="Calibri" w:hAnsi="Calibri"/>
          <w:b/>
          <w:color w:val="262626"/>
          <w:sz w:val="20"/>
        </w:rPr>
        <w:t xml:space="preserve">L2 Unified Cache: </w:t>
      </w:r>
      <w:r>
        <w:rPr>
          <w:rFonts w:ascii="Calibri" w:hAnsi="Calibri"/>
          <w:color w:val="262626"/>
          <w:sz w:val="20"/>
        </w:rPr>
        <w:t>1024 KB (1 MB) capacity per core, 16-way set-associative (1024 sets, 64-byte lines). 14-cycle hit latency and 25.0 pJ access energy.</w:t>
      </w:r>
    </w:p>
    <w:p w14:paraId="2582E5A3" w14:textId="77777777" w:rsidR="00040D56" w:rsidRDefault="00000000">
      <w:pPr>
        <w:pStyle w:val="ListBullet"/>
        <w:spacing w:after="40"/>
      </w:pPr>
      <w:r>
        <w:rPr>
          <w:rFonts w:ascii="Calibri" w:hAnsi="Calibri"/>
          <w:b/>
          <w:color w:val="262626"/>
          <w:sz w:val="20"/>
        </w:rPr>
        <w:t xml:space="preserve">Shared L3 (LLC): </w:t>
      </w:r>
      <w:r>
        <w:rPr>
          <w:rFonts w:ascii="Calibri" w:hAnsi="Calibri"/>
          <w:color w:val="262626"/>
          <w:sz w:val="20"/>
        </w:rPr>
        <w:t>64 MB shared non-inclusive Last-Level Cache, 16-way set-associative (65,536 sets, 64-byte lines). 45-cycle hit latency and 120.0 pJ access energy.</w:t>
      </w:r>
    </w:p>
    <w:p w14:paraId="29B05656" w14:textId="77777777" w:rsidR="00040D56" w:rsidRDefault="00000000">
      <w:pPr>
        <w:pStyle w:val="ListBullet"/>
        <w:spacing w:after="40"/>
      </w:pPr>
      <w:r>
        <w:rPr>
          <w:rFonts w:ascii="Calibri" w:hAnsi="Calibri"/>
          <w:b/>
          <w:color w:val="262626"/>
          <w:sz w:val="20"/>
        </w:rPr>
        <w:t xml:space="preserve">True LRU Replacement: </w:t>
      </w:r>
      <w:r>
        <w:rPr>
          <w:rFonts w:ascii="Calibri" w:hAnsi="Calibri"/>
          <w:color w:val="262626"/>
          <w:sz w:val="20"/>
        </w:rPr>
        <w:t>Maintained via collections.OrderedDict per set. Every access repositions the referenced line to the MRU tail. On eviction, the line at the LRU head is discarded or written back if marked dirty.</w:t>
      </w:r>
    </w:p>
    <w:p w14:paraId="6CECFCF4" w14:textId="77777777" w:rsidR="00040D56" w:rsidRDefault="00000000">
      <w:pPr>
        <w:keepNext/>
        <w:spacing w:before="240" w:after="80"/>
      </w:pPr>
      <w:r>
        <w:rPr>
          <w:rFonts w:ascii="Calibri" w:hAnsi="Calibri"/>
          <w:b/>
          <w:color w:val="2E6B9E"/>
          <w:sz w:val="27"/>
        </w:rPr>
        <w:t>2.3 CXL 3.0 / PCIe Interconnect Subsystem</w:t>
      </w:r>
    </w:p>
    <w:p w14:paraId="5AB10311" w14:textId="77777777" w:rsidR="00040D56" w:rsidRDefault="00000000">
      <w:pPr>
        <w:spacing w:after="80"/>
      </w:pPr>
      <w:r>
        <w:rPr>
          <w:rFonts w:ascii="Calibri" w:hAnsi="Calibri"/>
          <w:color w:val="262626"/>
          <w:sz w:val="21"/>
        </w:rPr>
        <w:t>The Host and Memory domains communicate over an external Compute Express Link (CXL 3.0) running over a PCIe Gen 5 physical layer. The interconnect operates using standard 64-byte flit (Flow Control Unit) packets with an 8-byte protocol header overhead. Baseline link bandwidth is configured at 64 GB/s full-duplex with a physical traversal latency of 75.0 ns. Transmitting bits across board-level PCB traces incurs an energy penalty of 18.0 pJ per bit (~144 pJ per byte).</w:t>
      </w:r>
    </w:p>
    <w:p w14:paraId="53CF88B4" w14:textId="77777777" w:rsidR="00040D56" w:rsidRDefault="00000000">
      <w:pPr>
        <w:keepNext/>
        <w:spacing w:before="240" w:after="80"/>
      </w:pPr>
      <w:r>
        <w:rPr>
          <w:rFonts w:ascii="Calibri" w:hAnsi="Calibri"/>
          <w:b/>
          <w:color w:val="2E6B9E"/>
          <w:sz w:val="27"/>
        </w:rPr>
        <w:t>2.4 Multi-Bank HBM3 Memory Subsystem &amp; Row-Buffer State Machine</w:t>
      </w:r>
    </w:p>
    <w:p w14:paraId="5BBC3FF3" w14:textId="77777777" w:rsidR="00040D56" w:rsidRDefault="00000000">
      <w:pPr>
        <w:spacing w:after="80"/>
      </w:pPr>
      <w:r>
        <w:rPr>
          <w:rFonts w:ascii="Calibri" w:hAnsi="Calibri"/>
          <w:color w:val="262626"/>
          <w:sz w:val="21"/>
        </w:rPr>
        <w:t>The memory subsystem models a 3D-stacked High-Bandwidth Memory (HBM3) device organized into 16 independent pseudo-channels/vaults. Each vault contains 16 physical DRAM banks, yielding 256 physical banks across the entire subsystem. Internal vertical Through-Silicon Vias (TSVs) provide an aggregate internal bandwidth of 1024 GB/s (1 TB/s), which is 16× wider than the external CXL interconnect.</w:t>
      </w:r>
    </w:p>
    <w:p w14:paraId="5FEE2FF5" w14:textId="77777777" w:rsidR="00040D56" w:rsidRDefault="00000000">
      <w:pPr>
        <w:spacing w:after="80"/>
      </w:pPr>
      <w:r>
        <w:rPr>
          <w:rFonts w:ascii="Calibri" w:hAnsi="Calibri"/>
          <w:color w:val="262626"/>
          <w:sz w:val="21"/>
        </w:rPr>
        <w:t>Unlike abstract memory models that assume constant latency, MemCentric-Sim implements an explicit multi-bank row-buffer state machine (simulator/memory.py) enforcing JEDEC DRAM timing parameters:</w:t>
      </w:r>
    </w:p>
    <w:p w14:paraId="4FB2AC4F" w14:textId="77777777" w:rsidR="00040D56" w:rsidRDefault="00000000">
      <w:pPr>
        <w:pStyle w:val="ListBullet"/>
        <w:spacing w:after="40"/>
      </w:pPr>
      <w:r>
        <w:rPr>
          <w:rFonts w:ascii="Calibri" w:hAnsi="Calibri"/>
          <w:b/>
          <w:color w:val="262626"/>
          <w:sz w:val="20"/>
        </w:rPr>
        <w:t xml:space="preserve">Row Buffer Hit (Page Open): </w:t>
      </w:r>
      <w:r>
        <w:rPr>
          <w:rFonts w:ascii="Calibri" w:hAnsi="Calibri"/>
          <w:color w:val="262626"/>
          <w:sz w:val="20"/>
        </w:rPr>
        <w:t>The requested memory address falls within the currently open row buffer of the targeted bank. Latency equals Column Address Strobe time (tCAS = 10.0 ns, ~36 CPU cycles).</w:t>
      </w:r>
    </w:p>
    <w:p w14:paraId="14893888" w14:textId="77777777" w:rsidR="00040D56" w:rsidRDefault="00000000">
      <w:pPr>
        <w:pStyle w:val="ListBullet"/>
        <w:spacing w:after="40"/>
      </w:pPr>
      <w:r>
        <w:rPr>
          <w:rFonts w:ascii="Calibri" w:hAnsi="Calibri"/>
          <w:b/>
          <w:color w:val="262626"/>
          <w:sz w:val="20"/>
        </w:rPr>
        <w:t xml:space="preserve">Row Buffer Conflict (Page Miss): </w:t>
      </w:r>
      <w:r>
        <w:rPr>
          <w:rFonts w:ascii="Calibri" w:hAnsi="Calibri"/>
          <w:color w:val="262626"/>
          <w:sz w:val="20"/>
        </w:rPr>
        <w:t>The bank currently has a different row open. The old row must be closed and precharged (tRP = 14.0 ns), the new row activated (tRCD = 14.0 ns), and the column read (tCAS = 10.0 ns), totaling 38.0 ns (~137 CPU cycles).</w:t>
      </w:r>
    </w:p>
    <w:p w14:paraId="6F4A671C" w14:textId="77777777" w:rsidR="00040D56" w:rsidRDefault="00000000">
      <w:pPr>
        <w:pStyle w:val="ListBullet"/>
        <w:spacing w:after="40"/>
      </w:pPr>
      <w:r>
        <w:rPr>
          <w:rFonts w:ascii="Calibri" w:hAnsi="Calibri"/>
          <w:b/>
          <w:color w:val="262626"/>
          <w:sz w:val="20"/>
        </w:rPr>
        <w:t xml:space="preserve">Row Buffer Closed (Page Empty): </w:t>
      </w:r>
      <w:r>
        <w:rPr>
          <w:rFonts w:ascii="Calibri" w:hAnsi="Calibri"/>
          <w:color w:val="262626"/>
          <w:sz w:val="20"/>
        </w:rPr>
        <w:t>The bank is precharged and idle. Requires row activation (tRCD = 14.0 ns) followed by column read (tCAS = 10.0 ns), totaling 24.0 ns (~86 CPU cycles).</w:t>
      </w:r>
    </w:p>
    <w:p w14:paraId="146295BC" w14:textId="77777777" w:rsidR="00040D56" w:rsidRDefault="00000000">
      <w:pPr>
        <w:keepNext/>
        <w:spacing w:before="240" w:after="80"/>
      </w:pPr>
      <w:r>
        <w:rPr>
          <w:rFonts w:ascii="Calibri" w:hAnsi="Calibri"/>
          <w:b/>
          <w:color w:val="2E6B9E"/>
          <w:sz w:val="27"/>
        </w:rPr>
        <w:t>2.5 Logic Die Processing-In-Memory (PIM) Units</w:t>
      </w:r>
    </w:p>
    <w:p w14:paraId="25170AD1" w14:textId="77777777" w:rsidR="00040D56" w:rsidRDefault="00000000">
      <w:pPr>
        <w:spacing w:after="80"/>
      </w:pPr>
      <w:r>
        <w:rPr>
          <w:rFonts w:ascii="Calibri" w:hAnsi="Calibri"/>
          <w:color w:val="262626"/>
          <w:sz w:val="21"/>
        </w:rPr>
        <w:t xml:space="preserve">Embedded directly in the HBM3 base logic die are 16 energy-efficient near-memory SIMD cores (one unit dedicated per memory vault). Operating at a conservative 1.0 GHz frequency, each unit integrates a 256-bit SIMD vector pipeline capable of 8 FP32 operations per cycle. Collectively, the PIM units deliver 128 GFLOPs of </w:t>
      </w:r>
      <w:r>
        <w:rPr>
          <w:rFonts w:ascii="Calibri" w:hAnsi="Calibri"/>
          <w:color w:val="262626"/>
          <w:sz w:val="21"/>
        </w:rPr>
        <w:lastRenderedPageBreak/>
        <w:t>compute throughput at 2.2 pJ per FLOP. Each unit is coupled to a 32 KB high-speed SRAM scratchpad memory (2-cycle access latency, 5.0 pJ access energy) and reads from local DRAM banks at 12.0 pJ/byte.</w:t>
      </w:r>
    </w:p>
    <w:p w14:paraId="0006AC47" w14:textId="77777777" w:rsidR="00040D56" w:rsidRDefault="00000000">
      <w:pPr>
        <w:spacing w:before="160" w:after="40"/>
      </w:pPr>
      <w:r>
        <w:rPr>
          <w:rFonts w:ascii="Calibri" w:hAnsi="Calibri"/>
          <w:b/>
          <w:color w:val="1B365D"/>
          <w:sz w:val="20"/>
        </w:rPr>
        <w:t>Table 2.1: Master Microarchitectural Subsystem Parameters and Physical Constants</w:t>
      </w:r>
    </w:p>
    <w:tbl>
      <w:tblPr>
        <w:tblW w:w="0" w:type="auto"/>
        <w:jc w:val="center"/>
        <w:tblBorders>
          <w:top w:val="single" w:sz="4" w:space="0" w:color="D0D7DE"/>
          <w:bottom w:val="single" w:sz="4" w:space="0" w:color="D0D7DE"/>
          <w:insideH w:val="single" w:sz="4" w:space="0" w:color="D0D7DE"/>
        </w:tblBorders>
        <w:tblLayout w:type="fixed"/>
        <w:tblLook w:val="04A0" w:firstRow="1" w:lastRow="0" w:firstColumn="1" w:lastColumn="0" w:noHBand="0" w:noVBand="1"/>
      </w:tblPr>
      <w:tblGrid>
        <w:gridCol w:w="2880"/>
        <w:gridCol w:w="3600"/>
        <w:gridCol w:w="2880"/>
      </w:tblGrid>
      <w:tr w:rsidR="00040D56" w14:paraId="4C5F423C" w14:textId="77777777">
        <w:trPr>
          <w:jc w:val="center"/>
        </w:trPr>
        <w:tc>
          <w:tcPr>
            <w:tcW w:w="2880" w:type="dxa"/>
            <w:shd w:val="clear" w:color="auto" w:fill="1B365D"/>
            <w:tcMar>
              <w:top w:w="160" w:type="dxa"/>
              <w:left w:w="160" w:type="dxa"/>
              <w:bottom w:w="160" w:type="dxa"/>
              <w:right w:w="160" w:type="dxa"/>
            </w:tcMar>
            <w:vAlign w:val="center"/>
          </w:tcPr>
          <w:p w14:paraId="1B0BC3B0" w14:textId="77777777" w:rsidR="00040D56" w:rsidRDefault="00000000">
            <w:pPr>
              <w:spacing w:after="0" w:line="240" w:lineRule="auto"/>
            </w:pPr>
            <w:r>
              <w:rPr>
                <w:rFonts w:ascii="Calibri" w:hAnsi="Calibri"/>
                <w:b/>
                <w:color w:val="FFFFFF"/>
                <w:sz w:val="19"/>
              </w:rPr>
              <w:t>Subsystem Component</w:t>
            </w:r>
          </w:p>
        </w:tc>
        <w:tc>
          <w:tcPr>
            <w:tcW w:w="3600" w:type="dxa"/>
            <w:shd w:val="clear" w:color="auto" w:fill="1B365D"/>
            <w:tcMar>
              <w:top w:w="160" w:type="dxa"/>
              <w:left w:w="160" w:type="dxa"/>
              <w:bottom w:w="160" w:type="dxa"/>
              <w:right w:w="160" w:type="dxa"/>
            </w:tcMar>
            <w:vAlign w:val="center"/>
          </w:tcPr>
          <w:p w14:paraId="2D5EEAA4" w14:textId="77777777" w:rsidR="00040D56" w:rsidRDefault="00000000">
            <w:pPr>
              <w:spacing w:after="0" w:line="240" w:lineRule="auto"/>
            </w:pPr>
            <w:r>
              <w:rPr>
                <w:rFonts w:ascii="Calibri" w:hAnsi="Calibri"/>
                <w:b/>
                <w:color w:val="FFFFFF"/>
                <w:sz w:val="19"/>
              </w:rPr>
              <w:t>Microarchitectural Specification</w:t>
            </w:r>
          </w:p>
        </w:tc>
        <w:tc>
          <w:tcPr>
            <w:tcW w:w="2880" w:type="dxa"/>
            <w:shd w:val="clear" w:color="auto" w:fill="1B365D"/>
            <w:tcMar>
              <w:top w:w="160" w:type="dxa"/>
              <w:left w:w="160" w:type="dxa"/>
              <w:bottom w:w="160" w:type="dxa"/>
              <w:right w:w="160" w:type="dxa"/>
            </w:tcMar>
            <w:vAlign w:val="center"/>
          </w:tcPr>
          <w:p w14:paraId="2D5C636E" w14:textId="77777777" w:rsidR="00040D56" w:rsidRDefault="00000000">
            <w:pPr>
              <w:spacing w:after="0" w:line="240" w:lineRule="auto"/>
            </w:pPr>
            <w:r>
              <w:rPr>
                <w:rFonts w:ascii="Calibri" w:hAnsi="Calibri"/>
                <w:b/>
                <w:color w:val="FFFFFF"/>
                <w:sz w:val="19"/>
              </w:rPr>
              <w:t>Latency &amp; Energy Characteristics</w:t>
            </w:r>
          </w:p>
        </w:tc>
      </w:tr>
      <w:tr w:rsidR="00040D56" w14:paraId="6391DE08" w14:textId="77777777">
        <w:trPr>
          <w:jc w:val="center"/>
        </w:trPr>
        <w:tc>
          <w:tcPr>
            <w:tcW w:w="2880" w:type="dxa"/>
            <w:shd w:val="clear" w:color="auto" w:fill="FFFFFF"/>
            <w:tcMar>
              <w:top w:w="120" w:type="dxa"/>
              <w:left w:w="140" w:type="dxa"/>
              <w:bottom w:w="120" w:type="dxa"/>
              <w:right w:w="140" w:type="dxa"/>
            </w:tcMar>
            <w:vAlign w:val="center"/>
          </w:tcPr>
          <w:p w14:paraId="7D7CD860" w14:textId="77777777" w:rsidR="00040D56" w:rsidRDefault="00000000">
            <w:pPr>
              <w:spacing w:after="0" w:line="252" w:lineRule="auto"/>
            </w:pPr>
            <w:r>
              <w:rPr>
                <w:rFonts w:ascii="Calibri" w:hAnsi="Calibri"/>
                <w:color w:val="262626"/>
                <w:sz w:val="18"/>
              </w:rPr>
              <w:t>Host Processor Cores</w:t>
            </w:r>
          </w:p>
        </w:tc>
        <w:tc>
          <w:tcPr>
            <w:tcW w:w="3600" w:type="dxa"/>
            <w:shd w:val="clear" w:color="auto" w:fill="FFFFFF"/>
            <w:tcMar>
              <w:top w:w="120" w:type="dxa"/>
              <w:left w:w="140" w:type="dxa"/>
              <w:bottom w:w="120" w:type="dxa"/>
              <w:right w:w="140" w:type="dxa"/>
            </w:tcMar>
            <w:vAlign w:val="center"/>
          </w:tcPr>
          <w:p w14:paraId="3985E040" w14:textId="77777777" w:rsidR="00040D56" w:rsidRDefault="00000000">
            <w:pPr>
              <w:spacing w:after="0" w:line="252" w:lineRule="auto"/>
            </w:pPr>
            <w:r>
              <w:rPr>
                <w:rFonts w:ascii="Calibri" w:hAnsi="Calibri"/>
                <w:color w:val="262626"/>
                <w:sz w:val="18"/>
              </w:rPr>
              <w:t>16 Out-of-Order Cores @ 3.6 GHz, AVX-512 FMA</w:t>
            </w:r>
          </w:p>
        </w:tc>
        <w:tc>
          <w:tcPr>
            <w:tcW w:w="2880" w:type="dxa"/>
            <w:shd w:val="clear" w:color="auto" w:fill="FFFFFF"/>
            <w:tcMar>
              <w:top w:w="120" w:type="dxa"/>
              <w:left w:w="140" w:type="dxa"/>
              <w:bottom w:w="120" w:type="dxa"/>
              <w:right w:w="140" w:type="dxa"/>
            </w:tcMar>
            <w:vAlign w:val="center"/>
          </w:tcPr>
          <w:p w14:paraId="5FF8B703" w14:textId="77777777" w:rsidR="00040D56" w:rsidRDefault="00000000">
            <w:pPr>
              <w:spacing w:after="0" w:line="252" w:lineRule="auto"/>
            </w:pPr>
            <w:r>
              <w:rPr>
                <w:rFonts w:ascii="Calibri" w:hAnsi="Calibri"/>
                <w:color w:val="262626"/>
                <w:sz w:val="18"/>
              </w:rPr>
              <w:t>1.84 TFLOPs FP32 Peak Compute | 4.0 pJ / FLOP</w:t>
            </w:r>
          </w:p>
        </w:tc>
      </w:tr>
      <w:tr w:rsidR="00040D56" w14:paraId="79E177DA" w14:textId="77777777">
        <w:trPr>
          <w:jc w:val="center"/>
        </w:trPr>
        <w:tc>
          <w:tcPr>
            <w:tcW w:w="2880" w:type="dxa"/>
            <w:shd w:val="clear" w:color="auto" w:fill="F8FAFC"/>
            <w:tcMar>
              <w:top w:w="120" w:type="dxa"/>
              <w:left w:w="140" w:type="dxa"/>
              <w:bottom w:w="120" w:type="dxa"/>
              <w:right w:w="140" w:type="dxa"/>
            </w:tcMar>
            <w:vAlign w:val="center"/>
          </w:tcPr>
          <w:p w14:paraId="6DFFC0FB" w14:textId="77777777" w:rsidR="00040D56" w:rsidRDefault="00000000">
            <w:pPr>
              <w:spacing w:after="0" w:line="252" w:lineRule="auto"/>
            </w:pPr>
            <w:r>
              <w:rPr>
                <w:rFonts w:ascii="Calibri" w:hAnsi="Calibri"/>
                <w:color w:val="262626"/>
                <w:sz w:val="18"/>
              </w:rPr>
              <w:t>L1 Data Cache</w:t>
            </w:r>
          </w:p>
        </w:tc>
        <w:tc>
          <w:tcPr>
            <w:tcW w:w="3600" w:type="dxa"/>
            <w:shd w:val="clear" w:color="auto" w:fill="F8FAFC"/>
            <w:tcMar>
              <w:top w:w="120" w:type="dxa"/>
              <w:left w:w="140" w:type="dxa"/>
              <w:bottom w:w="120" w:type="dxa"/>
              <w:right w:w="140" w:type="dxa"/>
            </w:tcMar>
            <w:vAlign w:val="center"/>
          </w:tcPr>
          <w:p w14:paraId="079B427E" w14:textId="77777777" w:rsidR="00040D56" w:rsidRDefault="00000000">
            <w:pPr>
              <w:spacing w:after="0" w:line="252" w:lineRule="auto"/>
            </w:pPr>
            <w:r>
              <w:rPr>
                <w:rFonts w:ascii="Calibri" w:hAnsi="Calibri"/>
                <w:color w:val="262626"/>
                <w:sz w:val="18"/>
              </w:rPr>
              <w:t>64 KB/core, 8-way Set-Associative, 64B lines (128 sets)</w:t>
            </w:r>
          </w:p>
        </w:tc>
        <w:tc>
          <w:tcPr>
            <w:tcW w:w="2880" w:type="dxa"/>
            <w:shd w:val="clear" w:color="auto" w:fill="F8FAFC"/>
            <w:tcMar>
              <w:top w:w="120" w:type="dxa"/>
              <w:left w:w="140" w:type="dxa"/>
              <w:bottom w:w="120" w:type="dxa"/>
              <w:right w:w="140" w:type="dxa"/>
            </w:tcMar>
            <w:vAlign w:val="center"/>
          </w:tcPr>
          <w:p w14:paraId="6A527F10" w14:textId="77777777" w:rsidR="00040D56" w:rsidRDefault="00000000">
            <w:pPr>
              <w:spacing w:after="0" w:line="252" w:lineRule="auto"/>
            </w:pPr>
            <w:r>
              <w:rPr>
                <w:rFonts w:ascii="Calibri" w:hAnsi="Calibri"/>
                <w:color w:val="262626"/>
                <w:sz w:val="18"/>
              </w:rPr>
              <w:t>4 CPU cycles hit latency | 8.0 pJ / access</w:t>
            </w:r>
          </w:p>
        </w:tc>
      </w:tr>
      <w:tr w:rsidR="00040D56" w14:paraId="627B895A" w14:textId="77777777">
        <w:trPr>
          <w:jc w:val="center"/>
        </w:trPr>
        <w:tc>
          <w:tcPr>
            <w:tcW w:w="2880" w:type="dxa"/>
            <w:shd w:val="clear" w:color="auto" w:fill="FFFFFF"/>
            <w:tcMar>
              <w:top w:w="120" w:type="dxa"/>
              <w:left w:w="140" w:type="dxa"/>
              <w:bottom w:w="120" w:type="dxa"/>
              <w:right w:w="140" w:type="dxa"/>
            </w:tcMar>
            <w:vAlign w:val="center"/>
          </w:tcPr>
          <w:p w14:paraId="59BFEDBD" w14:textId="77777777" w:rsidR="00040D56" w:rsidRDefault="00000000">
            <w:pPr>
              <w:spacing w:after="0" w:line="252" w:lineRule="auto"/>
            </w:pPr>
            <w:r>
              <w:rPr>
                <w:rFonts w:ascii="Calibri" w:hAnsi="Calibri"/>
                <w:color w:val="262626"/>
                <w:sz w:val="18"/>
              </w:rPr>
              <w:t>L2 Unified Cache</w:t>
            </w:r>
          </w:p>
        </w:tc>
        <w:tc>
          <w:tcPr>
            <w:tcW w:w="3600" w:type="dxa"/>
            <w:shd w:val="clear" w:color="auto" w:fill="FFFFFF"/>
            <w:tcMar>
              <w:top w:w="120" w:type="dxa"/>
              <w:left w:w="140" w:type="dxa"/>
              <w:bottom w:w="120" w:type="dxa"/>
              <w:right w:w="140" w:type="dxa"/>
            </w:tcMar>
            <w:vAlign w:val="center"/>
          </w:tcPr>
          <w:p w14:paraId="33105C21" w14:textId="77777777" w:rsidR="00040D56" w:rsidRDefault="00000000">
            <w:pPr>
              <w:spacing w:after="0" w:line="252" w:lineRule="auto"/>
            </w:pPr>
            <w:r>
              <w:rPr>
                <w:rFonts w:ascii="Calibri" w:hAnsi="Calibri"/>
                <w:color w:val="262626"/>
                <w:sz w:val="18"/>
              </w:rPr>
              <w:t>1024 KB/core, 16-way Set-Associative, 64B lines (1024 sets)</w:t>
            </w:r>
          </w:p>
        </w:tc>
        <w:tc>
          <w:tcPr>
            <w:tcW w:w="2880" w:type="dxa"/>
            <w:shd w:val="clear" w:color="auto" w:fill="FFFFFF"/>
            <w:tcMar>
              <w:top w:w="120" w:type="dxa"/>
              <w:left w:w="140" w:type="dxa"/>
              <w:bottom w:w="120" w:type="dxa"/>
              <w:right w:w="140" w:type="dxa"/>
            </w:tcMar>
            <w:vAlign w:val="center"/>
          </w:tcPr>
          <w:p w14:paraId="15AB2A1E" w14:textId="77777777" w:rsidR="00040D56" w:rsidRDefault="00000000">
            <w:pPr>
              <w:spacing w:after="0" w:line="252" w:lineRule="auto"/>
            </w:pPr>
            <w:r>
              <w:rPr>
                <w:rFonts w:ascii="Calibri" w:hAnsi="Calibri"/>
                <w:color w:val="262626"/>
                <w:sz w:val="18"/>
              </w:rPr>
              <w:t>14 CPU cycles hit latency | 25.0 pJ / access</w:t>
            </w:r>
          </w:p>
        </w:tc>
      </w:tr>
      <w:tr w:rsidR="00040D56" w14:paraId="2EDC8065" w14:textId="77777777">
        <w:trPr>
          <w:jc w:val="center"/>
        </w:trPr>
        <w:tc>
          <w:tcPr>
            <w:tcW w:w="2880" w:type="dxa"/>
            <w:shd w:val="clear" w:color="auto" w:fill="F8FAFC"/>
            <w:tcMar>
              <w:top w:w="120" w:type="dxa"/>
              <w:left w:w="140" w:type="dxa"/>
              <w:bottom w:w="120" w:type="dxa"/>
              <w:right w:w="140" w:type="dxa"/>
            </w:tcMar>
            <w:vAlign w:val="center"/>
          </w:tcPr>
          <w:p w14:paraId="38513456" w14:textId="77777777" w:rsidR="00040D56" w:rsidRDefault="00000000">
            <w:pPr>
              <w:spacing w:after="0" w:line="252" w:lineRule="auto"/>
            </w:pPr>
            <w:r>
              <w:rPr>
                <w:rFonts w:ascii="Calibri" w:hAnsi="Calibri"/>
                <w:color w:val="262626"/>
                <w:sz w:val="18"/>
              </w:rPr>
              <w:t>Shared L3 Last-Level Cache</w:t>
            </w:r>
          </w:p>
        </w:tc>
        <w:tc>
          <w:tcPr>
            <w:tcW w:w="3600" w:type="dxa"/>
            <w:shd w:val="clear" w:color="auto" w:fill="F8FAFC"/>
            <w:tcMar>
              <w:top w:w="120" w:type="dxa"/>
              <w:left w:w="140" w:type="dxa"/>
              <w:bottom w:w="120" w:type="dxa"/>
              <w:right w:w="140" w:type="dxa"/>
            </w:tcMar>
            <w:vAlign w:val="center"/>
          </w:tcPr>
          <w:p w14:paraId="1E519DA3" w14:textId="77777777" w:rsidR="00040D56" w:rsidRDefault="00000000">
            <w:pPr>
              <w:spacing w:after="0" w:line="252" w:lineRule="auto"/>
            </w:pPr>
            <w:r>
              <w:rPr>
                <w:rFonts w:ascii="Calibri" w:hAnsi="Calibri"/>
                <w:color w:val="262626"/>
                <w:sz w:val="18"/>
              </w:rPr>
              <w:t>64 MB Shared LLC, 16-way Set-Associative (65,536 sets)</w:t>
            </w:r>
          </w:p>
        </w:tc>
        <w:tc>
          <w:tcPr>
            <w:tcW w:w="2880" w:type="dxa"/>
            <w:shd w:val="clear" w:color="auto" w:fill="F8FAFC"/>
            <w:tcMar>
              <w:top w:w="120" w:type="dxa"/>
              <w:left w:w="140" w:type="dxa"/>
              <w:bottom w:w="120" w:type="dxa"/>
              <w:right w:w="140" w:type="dxa"/>
            </w:tcMar>
            <w:vAlign w:val="center"/>
          </w:tcPr>
          <w:p w14:paraId="3C193A40" w14:textId="77777777" w:rsidR="00040D56" w:rsidRDefault="00000000">
            <w:pPr>
              <w:spacing w:after="0" w:line="252" w:lineRule="auto"/>
            </w:pPr>
            <w:r>
              <w:rPr>
                <w:rFonts w:ascii="Calibri" w:hAnsi="Calibri"/>
                <w:color w:val="262626"/>
                <w:sz w:val="18"/>
              </w:rPr>
              <w:t>45 CPU cycles hit latency | 120.0 pJ / access</w:t>
            </w:r>
          </w:p>
        </w:tc>
      </w:tr>
      <w:tr w:rsidR="00040D56" w14:paraId="42DB4C31" w14:textId="77777777">
        <w:trPr>
          <w:jc w:val="center"/>
        </w:trPr>
        <w:tc>
          <w:tcPr>
            <w:tcW w:w="2880" w:type="dxa"/>
            <w:shd w:val="clear" w:color="auto" w:fill="FFFFFF"/>
            <w:tcMar>
              <w:top w:w="120" w:type="dxa"/>
              <w:left w:w="140" w:type="dxa"/>
              <w:bottom w:w="120" w:type="dxa"/>
              <w:right w:w="140" w:type="dxa"/>
            </w:tcMar>
            <w:vAlign w:val="center"/>
          </w:tcPr>
          <w:p w14:paraId="5C365FAF" w14:textId="77777777" w:rsidR="00040D56" w:rsidRDefault="00000000">
            <w:pPr>
              <w:spacing w:after="0" w:line="252" w:lineRule="auto"/>
            </w:pPr>
            <w:r>
              <w:rPr>
                <w:rFonts w:ascii="Calibri" w:hAnsi="Calibri"/>
                <w:color w:val="262626"/>
                <w:sz w:val="18"/>
              </w:rPr>
              <w:t>Cache Replacement Policy</w:t>
            </w:r>
          </w:p>
        </w:tc>
        <w:tc>
          <w:tcPr>
            <w:tcW w:w="3600" w:type="dxa"/>
            <w:shd w:val="clear" w:color="auto" w:fill="FFFFFF"/>
            <w:tcMar>
              <w:top w:w="120" w:type="dxa"/>
              <w:left w:w="140" w:type="dxa"/>
              <w:bottom w:w="120" w:type="dxa"/>
              <w:right w:w="140" w:type="dxa"/>
            </w:tcMar>
            <w:vAlign w:val="center"/>
          </w:tcPr>
          <w:p w14:paraId="2D0190DF" w14:textId="77777777" w:rsidR="00040D56" w:rsidRDefault="00000000">
            <w:pPr>
              <w:spacing w:after="0" w:line="252" w:lineRule="auto"/>
            </w:pPr>
            <w:r>
              <w:rPr>
                <w:rFonts w:ascii="Calibri" w:hAnsi="Calibri"/>
                <w:color w:val="262626"/>
                <w:sz w:val="18"/>
              </w:rPr>
              <w:t>True Least Recently Used (LRU) per set with age queues</w:t>
            </w:r>
          </w:p>
        </w:tc>
        <w:tc>
          <w:tcPr>
            <w:tcW w:w="2880" w:type="dxa"/>
            <w:shd w:val="clear" w:color="auto" w:fill="FFFFFF"/>
            <w:tcMar>
              <w:top w:w="120" w:type="dxa"/>
              <w:left w:w="140" w:type="dxa"/>
              <w:bottom w:w="120" w:type="dxa"/>
              <w:right w:w="140" w:type="dxa"/>
            </w:tcMar>
            <w:vAlign w:val="center"/>
          </w:tcPr>
          <w:p w14:paraId="301F7BC0" w14:textId="77777777" w:rsidR="00040D56" w:rsidRDefault="00000000">
            <w:pPr>
              <w:spacing w:after="0" w:line="252" w:lineRule="auto"/>
            </w:pPr>
            <w:r>
              <w:rPr>
                <w:rFonts w:ascii="Calibri" w:hAnsi="Calibri"/>
                <w:color w:val="262626"/>
                <w:sz w:val="18"/>
              </w:rPr>
              <w:t>Valid, dirty, age tracking; writeback stalls modeled</w:t>
            </w:r>
          </w:p>
        </w:tc>
      </w:tr>
      <w:tr w:rsidR="00040D56" w14:paraId="64462D09" w14:textId="77777777">
        <w:trPr>
          <w:jc w:val="center"/>
        </w:trPr>
        <w:tc>
          <w:tcPr>
            <w:tcW w:w="2880" w:type="dxa"/>
            <w:shd w:val="clear" w:color="auto" w:fill="F8FAFC"/>
            <w:tcMar>
              <w:top w:w="120" w:type="dxa"/>
              <w:left w:w="140" w:type="dxa"/>
              <w:bottom w:w="120" w:type="dxa"/>
              <w:right w:w="140" w:type="dxa"/>
            </w:tcMar>
            <w:vAlign w:val="center"/>
          </w:tcPr>
          <w:p w14:paraId="7206CCAA" w14:textId="77777777" w:rsidR="00040D56" w:rsidRDefault="00000000">
            <w:pPr>
              <w:spacing w:after="0" w:line="252" w:lineRule="auto"/>
            </w:pPr>
            <w:r>
              <w:rPr>
                <w:rFonts w:ascii="Calibri" w:hAnsi="Calibri"/>
                <w:color w:val="262626"/>
                <w:sz w:val="18"/>
              </w:rPr>
              <w:t>CXL 3.0 / PCIe Interconnect</w:t>
            </w:r>
          </w:p>
        </w:tc>
        <w:tc>
          <w:tcPr>
            <w:tcW w:w="3600" w:type="dxa"/>
            <w:shd w:val="clear" w:color="auto" w:fill="F8FAFC"/>
            <w:tcMar>
              <w:top w:w="120" w:type="dxa"/>
              <w:left w:w="140" w:type="dxa"/>
              <w:bottom w:w="120" w:type="dxa"/>
              <w:right w:w="140" w:type="dxa"/>
            </w:tcMar>
            <w:vAlign w:val="center"/>
          </w:tcPr>
          <w:p w14:paraId="09E67FEF" w14:textId="77777777" w:rsidR="00040D56" w:rsidRDefault="00000000">
            <w:pPr>
              <w:spacing w:after="0" w:line="252" w:lineRule="auto"/>
            </w:pPr>
            <w:r>
              <w:rPr>
                <w:rFonts w:ascii="Calibri" w:hAnsi="Calibri"/>
                <w:color w:val="262626"/>
                <w:sz w:val="18"/>
              </w:rPr>
              <w:t>64 GB/s Full-Duplex Link, 64B flit + 8B header</w:t>
            </w:r>
          </w:p>
        </w:tc>
        <w:tc>
          <w:tcPr>
            <w:tcW w:w="2880" w:type="dxa"/>
            <w:shd w:val="clear" w:color="auto" w:fill="F8FAFC"/>
            <w:tcMar>
              <w:top w:w="120" w:type="dxa"/>
              <w:left w:w="140" w:type="dxa"/>
              <w:bottom w:w="120" w:type="dxa"/>
              <w:right w:w="140" w:type="dxa"/>
            </w:tcMar>
            <w:vAlign w:val="center"/>
          </w:tcPr>
          <w:p w14:paraId="6AC6B622" w14:textId="77777777" w:rsidR="00040D56" w:rsidRDefault="00000000">
            <w:pPr>
              <w:spacing w:after="0" w:line="252" w:lineRule="auto"/>
            </w:pPr>
            <w:r>
              <w:rPr>
                <w:rFonts w:ascii="Calibri" w:hAnsi="Calibri"/>
                <w:color w:val="262626"/>
                <w:sz w:val="18"/>
              </w:rPr>
              <w:t>75.0 ns base latency | 18.0 pJ / bit (144 pJ / Byte)</w:t>
            </w:r>
          </w:p>
        </w:tc>
      </w:tr>
      <w:tr w:rsidR="00040D56" w14:paraId="5C94E281" w14:textId="77777777">
        <w:trPr>
          <w:jc w:val="center"/>
        </w:trPr>
        <w:tc>
          <w:tcPr>
            <w:tcW w:w="2880" w:type="dxa"/>
            <w:shd w:val="clear" w:color="auto" w:fill="FFFFFF"/>
            <w:tcMar>
              <w:top w:w="120" w:type="dxa"/>
              <w:left w:w="140" w:type="dxa"/>
              <w:bottom w:w="120" w:type="dxa"/>
              <w:right w:w="140" w:type="dxa"/>
            </w:tcMar>
            <w:vAlign w:val="center"/>
          </w:tcPr>
          <w:p w14:paraId="733AA7AE" w14:textId="77777777" w:rsidR="00040D56" w:rsidRDefault="00000000">
            <w:pPr>
              <w:spacing w:after="0" w:line="252" w:lineRule="auto"/>
            </w:pPr>
            <w:r>
              <w:rPr>
                <w:rFonts w:ascii="Calibri" w:hAnsi="Calibri"/>
                <w:color w:val="262626"/>
                <w:sz w:val="18"/>
              </w:rPr>
              <w:t>DRAM Technology &amp; Stacking</w:t>
            </w:r>
          </w:p>
        </w:tc>
        <w:tc>
          <w:tcPr>
            <w:tcW w:w="3600" w:type="dxa"/>
            <w:shd w:val="clear" w:color="auto" w:fill="FFFFFF"/>
            <w:tcMar>
              <w:top w:w="120" w:type="dxa"/>
              <w:left w:w="140" w:type="dxa"/>
              <w:bottom w:w="120" w:type="dxa"/>
              <w:right w:w="140" w:type="dxa"/>
            </w:tcMar>
            <w:vAlign w:val="center"/>
          </w:tcPr>
          <w:p w14:paraId="2C3FB041" w14:textId="77777777" w:rsidR="00040D56" w:rsidRDefault="00000000">
            <w:pPr>
              <w:spacing w:after="0" w:line="252" w:lineRule="auto"/>
            </w:pPr>
            <w:r>
              <w:rPr>
                <w:rFonts w:ascii="Calibri" w:hAnsi="Calibri"/>
                <w:color w:val="262626"/>
                <w:sz w:val="18"/>
              </w:rPr>
              <w:t>HBM3 3D-Stacked DRAM with Base Logic Die</w:t>
            </w:r>
          </w:p>
        </w:tc>
        <w:tc>
          <w:tcPr>
            <w:tcW w:w="2880" w:type="dxa"/>
            <w:shd w:val="clear" w:color="auto" w:fill="FFFFFF"/>
            <w:tcMar>
              <w:top w:w="120" w:type="dxa"/>
              <w:left w:w="140" w:type="dxa"/>
              <w:bottom w:w="120" w:type="dxa"/>
              <w:right w:w="140" w:type="dxa"/>
            </w:tcMar>
            <w:vAlign w:val="center"/>
          </w:tcPr>
          <w:p w14:paraId="225972C6" w14:textId="77777777" w:rsidR="00040D56" w:rsidRDefault="00000000">
            <w:pPr>
              <w:spacing w:after="0" w:line="252" w:lineRule="auto"/>
            </w:pPr>
            <w:r>
              <w:rPr>
                <w:rFonts w:ascii="Calibri" w:hAnsi="Calibri"/>
                <w:color w:val="262626"/>
                <w:sz w:val="18"/>
              </w:rPr>
              <w:t>16 Vaults, 1024 GB/s TSVs | 12 pJ/B read, 14 pJ/B write</w:t>
            </w:r>
          </w:p>
        </w:tc>
      </w:tr>
      <w:tr w:rsidR="00040D56" w14:paraId="604F694A" w14:textId="77777777">
        <w:trPr>
          <w:jc w:val="center"/>
        </w:trPr>
        <w:tc>
          <w:tcPr>
            <w:tcW w:w="2880" w:type="dxa"/>
            <w:shd w:val="clear" w:color="auto" w:fill="F8FAFC"/>
            <w:tcMar>
              <w:top w:w="120" w:type="dxa"/>
              <w:left w:w="140" w:type="dxa"/>
              <w:bottom w:w="120" w:type="dxa"/>
              <w:right w:w="140" w:type="dxa"/>
            </w:tcMar>
            <w:vAlign w:val="center"/>
          </w:tcPr>
          <w:p w14:paraId="56C26121" w14:textId="77777777" w:rsidR="00040D56" w:rsidRDefault="00000000">
            <w:pPr>
              <w:spacing w:after="0" w:line="252" w:lineRule="auto"/>
            </w:pPr>
            <w:r>
              <w:rPr>
                <w:rFonts w:ascii="Calibri" w:hAnsi="Calibri"/>
                <w:color w:val="262626"/>
                <w:sz w:val="18"/>
              </w:rPr>
              <w:t>Multi-Bank DRAM Timing</w:t>
            </w:r>
          </w:p>
        </w:tc>
        <w:tc>
          <w:tcPr>
            <w:tcW w:w="3600" w:type="dxa"/>
            <w:shd w:val="clear" w:color="auto" w:fill="F8FAFC"/>
            <w:tcMar>
              <w:top w:w="120" w:type="dxa"/>
              <w:left w:w="140" w:type="dxa"/>
              <w:bottom w:w="120" w:type="dxa"/>
              <w:right w:w="140" w:type="dxa"/>
            </w:tcMar>
            <w:vAlign w:val="center"/>
          </w:tcPr>
          <w:p w14:paraId="7A1508E6" w14:textId="77777777" w:rsidR="00040D56" w:rsidRDefault="00000000">
            <w:pPr>
              <w:spacing w:after="0" w:line="252" w:lineRule="auto"/>
            </w:pPr>
            <w:r>
              <w:rPr>
                <w:rFonts w:ascii="Calibri" w:hAnsi="Calibri"/>
                <w:color w:val="262626"/>
                <w:sz w:val="18"/>
              </w:rPr>
              <w:t>256 Physical Banks (16 vaults × 16 banks)</w:t>
            </w:r>
          </w:p>
        </w:tc>
        <w:tc>
          <w:tcPr>
            <w:tcW w:w="2880" w:type="dxa"/>
            <w:shd w:val="clear" w:color="auto" w:fill="F8FAFC"/>
            <w:tcMar>
              <w:top w:w="120" w:type="dxa"/>
              <w:left w:w="140" w:type="dxa"/>
              <w:bottom w:w="120" w:type="dxa"/>
              <w:right w:w="140" w:type="dxa"/>
            </w:tcMar>
            <w:vAlign w:val="center"/>
          </w:tcPr>
          <w:p w14:paraId="14035E90" w14:textId="77777777" w:rsidR="00040D56" w:rsidRDefault="00000000">
            <w:pPr>
              <w:spacing w:after="0" w:line="252" w:lineRule="auto"/>
            </w:pPr>
            <w:r>
              <w:rPr>
                <w:rFonts w:ascii="Calibri" w:hAnsi="Calibri"/>
                <w:color w:val="262626"/>
                <w:sz w:val="18"/>
              </w:rPr>
              <w:t>tCAS = 10.0 ns, tRCD = 14.0 ns, tRP = 14.0 ns</w:t>
            </w:r>
          </w:p>
        </w:tc>
      </w:tr>
      <w:tr w:rsidR="00040D56" w14:paraId="36E6BC79" w14:textId="77777777">
        <w:trPr>
          <w:jc w:val="center"/>
        </w:trPr>
        <w:tc>
          <w:tcPr>
            <w:tcW w:w="2880" w:type="dxa"/>
            <w:shd w:val="clear" w:color="auto" w:fill="FFFFFF"/>
            <w:tcMar>
              <w:top w:w="120" w:type="dxa"/>
              <w:left w:w="140" w:type="dxa"/>
              <w:bottom w:w="120" w:type="dxa"/>
              <w:right w:w="140" w:type="dxa"/>
            </w:tcMar>
            <w:vAlign w:val="center"/>
          </w:tcPr>
          <w:p w14:paraId="618737D0" w14:textId="77777777" w:rsidR="00040D56" w:rsidRDefault="00000000">
            <w:pPr>
              <w:spacing w:after="0" w:line="252" w:lineRule="auto"/>
            </w:pPr>
            <w:r>
              <w:rPr>
                <w:rFonts w:ascii="Calibri" w:hAnsi="Calibri"/>
                <w:color w:val="262626"/>
                <w:sz w:val="18"/>
              </w:rPr>
              <w:t>Logic Die PIM Units</w:t>
            </w:r>
          </w:p>
        </w:tc>
        <w:tc>
          <w:tcPr>
            <w:tcW w:w="3600" w:type="dxa"/>
            <w:shd w:val="clear" w:color="auto" w:fill="FFFFFF"/>
            <w:tcMar>
              <w:top w:w="120" w:type="dxa"/>
              <w:left w:w="140" w:type="dxa"/>
              <w:bottom w:w="120" w:type="dxa"/>
              <w:right w:w="140" w:type="dxa"/>
            </w:tcMar>
            <w:vAlign w:val="center"/>
          </w:tcPr>
          <w:p w14:paraId="1B75110A" w14:textId="77777777" w:rsidR="00040D56" w:rsidRDefault="00000000">
            <w:pPr>
              <w:spacing w:after="0" w:line="252" w:lineRule="auto"/>
            </w:pPr>
            <w:r>
              <w:rPr>
                <w:rFonts w:ascii="Calibri" w:hAnsi="Calibri"/>
                <w:color w:val="262626"/>
                <w:sz w:val="18"/>
              </w:rPr>
              <w:t>16 SIMD Near-Bank Units @ 1.0 GHz, 256-bit ALUs</w:t>
            </w:r>
          </w:p>
        </w:tc>
        <w:tc>
          <w:tcPr>
            <w:tcW w:w="2880" w:type="dxa"/>
            <w:shd w:val="clear" w:color="auto" w:fill="FFFFFF"/>
            <w:tcMar>
              <w:top w:w="120" w:type="dxa"/>
              <w:left w:w="140" w:type="dxa"/>
              <w:bottom w:w="120" w:type="dxa"/>
              <w:right w:w="140" w:type="dxa"/>
            </w:tcMar>
            <w:vAlign w:val="center"/>
          </w:tcPr>
          <w:p w14:paraId="751B6460" w14:textId="77777777" w:rsidR="00040D56" w:rsidRDefault="00000000">
            <w:pPr>
              <w:spacing w:after="0" w:line="252" w:lineRule="auto"/>
            </w:pPr>
            <w:r>
              <w:rPr>
                <w:rFonts w:ascii="Calibri" w:hAnsi="Calibri"/>
                <w:color w:val="262626"/>
                <w:sz w:val="18"/>
              </w:rPr>
              <w:t>128 GFLOPs FP32 Peak Compute | 2.2 pJ / FLOP</w:t>
            </w:r>
          </w:p>
        </w:tc>
      </w:tr>
      <w:tr w:rsidR="00040D56" w14:paraId="7361B4CB" w14:textId="77777777">
        <w:trPr>
          <w:jc w:val="center"/>
        </w:trPr>
        <w:tc>
          <w:tcPr>
            <w:tcW w:w="2880" w:type="dxa"/>
            <w:shd w:val="clear" w:color="auto" w:fill="F8FAFC"/>
            <w:tcMar>
              <w:top w:w="120" w:type="dxa"/>
              <w:left w:w="140" w:type="dxa"/>
              <w:bottom w:w="120" w:type="dxa"/>
              <w:right w:w="140" w:type="dxa"/>
            </w:tcMar>
            <w:vAlign w:val="center"/>
          </w:tcPr>
          <w:p w14:paraId="4CD942B3" w14:textId="77777777" w:rsidR="00040D56" w:rsidRDefault="00000000">
            <w:pPr>
              <w:spacing w:after="0" w:line="252" w:lineRule="auto"/>
            </w:pPr>
            <w:r>
              <w:rPr>
                <w:rFonts w:ascii="Calibri" w:hAnsi="Calibri"/>
                <w:color w:val="262626"/>
                <w:sz w:val="18"/>
              </w:rPr>
              <w:t>PIM Local Scratchpad</w:t>
            </w:r>
          </w:p>
        </w:tc>
        <w:tc>
          <w:tcPr>
            <w:tcW w:w="3600" w:type="dxa"/>
            <w:shd w:val="clear" w:color="auto" w:fill="F8FAFC"/>
            <w:tcMar>
              <w:top w:w="120" w:type="dxa"/>
              <w:left w:w="140" w:type="dxa"/>
              <w:bottom w:w="120" w:type="dxa"/>
              <w:right w:w="140" w:type="dxa"/>
            </w:tcMar>
            <w:vAlign w:val="center"/>
          </w:tcPr>
          <w:p w14:paraId="45E0B793" w14:textId="77777777" w:rsidR="00040D56" w:rsidRDefault="00000000">
            <w:pPr>
              <w:spacing w:after="0" w:line="252" w:lineRule="auto"/>
            </w:pPr>
            <w:r>
              <w:rPr>
                <w:rFonts w:ascii="Calibri" w:hAnsi="Calibri"/>
                <w:color w:val="262626"/>
                <w:sz w:val="18"/>
              </w:rPr>
              <w:t>32 KB SRAM per PIM Unit (512 KB aggregate)</w:t>
            </w:r>
          </w:p>
        </w:tc>
        <w:tc>
          <w:tcPr>
            <w:tcW w:w="2880" w:type="dxa"/>
            <w:shd w:val="clear" w:color="auto" w:fill="F8FAFC"/>
            <w:tcMar>
              <w:top w:w="120" w:type="dxa"/>
              <w:left w:w="140" w:type="dxa"/>
              <w:bottom w:w="120" w:type="dxa"/>
              <w:right w:w="140" w:type="dxa"/>
            </w:tcMar>
            <w:vAlign w:val="center"/>
          </w:tcPr>
          <w:p w14:paraId="58EF677B" w14:textId="77777777" w:rsidR="00040D56" w:rsidRDefault="00000000">
            <w:pPr>
              <w:spacing w:after="0" w:line="252" w:lineRule="auto"/>
            </w:pPr>
            <w:r>
              <w:rPr>
                <w:rFonts w:ascii="Calibri" w:hAnsi="Calibri"/>
                <w:color w:val="262626"/>
                <w:sz w:val="18"/>
              </w:rPr>
              <w:t>2 PIM cycles hit latency | 5.0 pJ / access</w:t>
            </w:r>
          </w:p>
        </w:tc>
      </w:tr>
    </w:tbl>
    <w:p w14:paraId="0661CB28" w14:textId="77777777" w:rsidR="00040D56" w:rsidRDefault="00000000">
      <w:pPr>
        <w:keepNext/>
        <w:spacing w:before="320" w:after="120"/>
      </w:pPr>
      <w:r>
        <w:rPr>
          <w:rFonts w:ascii="Calibri" w:hAnsi="Calibri"/>
          <w:b/>
          <w:color w:val="1B365D"/>
          <w:sz w:val="34"/>
        </w:rPr>
        <w:t>3. Mathematical Cost Formulation &amp; Intelligent Placement Engine</w:t>
      </w:r>
    </w:p>
    <w:p w14:paraId="70BB774C" w14:textId="77777777" w:rsidR="00040D56" w:rsidRDefault="00000000">
      <w:pPr>
        <w:spacing w:after="80"/>
      </w:pPr>
      <w:r>
        <w:rPr>
          <w:rFonts w:ascii="Calibri" w:hAnsi="Calibri"/>
          <w:color w:val="262626"/>
          <w:sz w:val="21"/>
        </w:rPr>
        <w:t>The Intelligent Computation Placement Engine (IDCP) serves as the brain of the architecture. Situated in the memory controller's dispatch logic, it evaluates incoming computational chunks and determines whether execution should take place on the Host CPU or the near-memory PIM units.</w:t>
      </w:r>
    </w:p>
    <w:p w14:paraId="62DCA089" w14:textId="77777777" w:rsidR="00040D56" w:rsidRDefault="00000000">
      <w:pPr>
        <w:keepNext/>
        <w:spacing w:before="240" w:after="80"/>
      </w:pPr>
      <w:r>
        <w:rPr>
          <w:rFonts w:ascii="Calibri" w:hAnsi="Calibri"/>
          <w:b/>
          <w:color w:val="2E6B9E"/>
          <w:sz w:val="27"/>
        </w:rPr>
        <w:t>3.1 Formulation of Execution Latency Models</w:t>
      </w:r>
    </w:p>
    <w:p w14:paraId="45078069" w14:textId="77777777" w:rsidR="00040D56" w:rsidRDefault="00000000">
      <w:pPr>
        <w:spacing w:after="80"/>
      </w:pPr>
      <w:r>
        <w:rPr>
          <w:rFonts w:ascii="Calibri" w:hAnsi="Calibri"/>
          <w:color w:val="262626"/>
          <w:sz w:val="21"/>
        </w:rPr>
        <w:t>For any computational task or slice k defined by arithmetic workload N_flops (FLOPs), data footprint N_bytes (bytes), reuse factor rho_reuse, and access pattern P_access in {Sequential, Streaming, Random}:</w:t>
      </w:r>
    </w:p>
    <w:p w14:paraId="4BD6116A" w14:textId="77777777" w:rsidR="00040D56" w:rsidRDefault="00000000">
      <w:pPr>
        <w:spacing w:after="80"/>
      </w:pPr>
      <w:r>
        <w:rPr>
          <w:rFonts w:ascii="Calibri" w:hAnsi="Calibri"/>
          <w:b/>
          <w:color w:val="262626"/>
          <w:sz w:val="21"/>
        </w:rPr>
        <w:t xml:space="preserve">Host Model: </w:t>
      </w:r>
      <w:r>
        <w:rPr>
          <w:rFonts w:ascii="Calibri" w:hAnsi="Calibri"/>
          <w:color w:val="262626"/>
          <w:sz w:val="21"/>
        </w:rPr>
        <w:t>Host Execution Time Model (T_host):</w:t>
      </w:r>
    </w:p>
    <w:p w14:paraId="6E66DE1B" w14:textId="77777777" w:rsidR="00040D56" w:rsidRDefault="00000000">
      <w:pPr>
        <w:spacing w:after="80"/>
      </w:pPr>
      <w:r>
        <w:rPr>
          <w:rFonts w:ascii="Calibri" w:hAnsi="Calibri"/>
          <w:color w:val="262626"/>
          <w:sz w:val="21"/>
        </w:rPr>
        <w:lastRenderedPageBreak/>
        <w:t xml:space="preserve">    T_host = T_xfer(N_bytes, BW_CXL) + T_compute(N_flops, Peak_Host) + T_cache_stall(rho_reuse, P_access)</w:t>
      </w:r>
      <w:r>
        <w:rPr>
          <w:rFonts w:ascii="Calibri" w:hAnsi="Calibri"/>
          <w:color w:val="262626"/>
          <w:sz w:val="21"/>
        </w:rPr>
        <w:br/>
        <w:t>Where:</w:t>
      </w:r>
      <w:r>
        <w:rPr>
          <w:rFonts w:ascii="Calibri" w:hAnsi="Calibri"/>
          <w:color w:val="262626"/>
          <w:sz w:val="21"/>
        </w:rPr>
        <w:br/>
        <w:t xml:space="preserve">    T_xfer = 75 ns + (N_flits × (64B + 8B) / BW_CXL)   [if data in DRAM]</w:t>
      </w:r>
      <w:r>
        <w:rPr>
          <w:rFonts w:ascii="Calibri" w:hAnsi="Calibri"/>
          <w:color w:val="262626"/>
          <w:sz w:val="21"/>
        </w:rPr>
        <w:br/>
        <w:t xml:space="preserve">    T_xfer = 0 ns                                     [if data cached in Host L1/L2/LLC]</w:t>
      </w:r>
      <w:r>
        <w:rPr>
          <w:rFonts w:ascii="Calibri" w:hAnsi="Calibri"/>
          <w:color w:val="262626"/>
          <w:sz w:val="21"/>
        </w:rPr>
        <w:br/>
        <w:t xml:space="preserve">    T_compute = N_flops / (16 cores × 3.6 GHz × 32 FLOPs/cyc) = N_flops / 1843.2 GFLOPs</w:t>
      </w:r>
      <w:r>
        <w:rPr>
          <w:rFonts w:ascii="Calibri" w:hAnsi="Calibri"/>
          <w:color w:val="262626"/>
          <w:sz w:val="21"/>
        </w:rPr>
        <w:br/>
        <w:t xml:space="preserve">    T_cache_stall = (N_bytes / 64B) × Miss_Rate(P_access) × Latency_LLC / Num_Cores</w:t>
      </w:r>
    </w:p>
    <w:p w14:paraId="7B63A066" w14:textId="77777777" w:rsidR="00040D56" w:rsidRDefault="00000000">
      <w:pPr>
        <w:spacing w:after="80"/>
      </w:pPr>
      <w:r>
        <w:rPr>
          <w:rFonts w:ascii="Calibri" w:hAnsi="Calibri"/>
          <w:b/>
          <w:color w:val="262626"/>
          <w:sz w:val="21"/>
        </w:rPr>
        <w:t xml:space="preserve">PIM Model: </w:t>
      </w:r>
      <w:r>
        <w:rPr>
          <w:rFonts w:ascii="Calibri" w:hAnsi="Calibri"/>
          <w:color w:val="262626"/>
          <w:sz w:val="21"/>
        </w:rPr>
        <w:t>PIM Execution Time Model (T_pim):</w:t>
      </w:r>
    </w:p>
    <w:p w14:paraId="380D6D27" w14:textId="77777777" w:rsidR="00040D56" w:rsidRDefault="00000000">
      <w:pPr>
        <w:spacing w:after="80"/>
      </w:pPr>
      <w:r>
        <w:rPr>
          <w:rFonts w:ascii="Calibri" w:hAnsi="Calibri"/>
          <w:color w:val="262626"/>
          <w:sz w:val="21"/>
        </w:rPr>
        <w:t xml:space="preserve">    T_pim = T_bank_lat(P_access) + max(N_flops / Peak_PIM, N_bytes / BW_TSV) + T_sync</w:t>
      </w:r>
      <w:r>
        <w:rPr>
          <w:rFonts w:ascii="Calibri" w:hAnsi="Calibri"/>
          <w:color w:val="262626"/>
          <w:sz w:val="21"/>
        </w:rPr>
        <w:br/>
        <w:t>Where:</w:t>
      </w:r>
      <w:r>
        <w:rPr>
          <w:rFonts w:ascii="Calibri" w:hAnsi="Calibri"/>
          <w:color w:val="262626"/>
          <w:sz w:val="21"/>
        </w:rPr>
        <w:br/>
        <w:t xml:space="preserve">    Peak_PIM = 16 units × 1.0 GHz × 8 FLOPs/cyc = 128 GFLOPs</w:t>
      </w:r>
      <w:r>
        <w:rPr>
          <w:rFonts w:ascii="Calibri" w:hAnsi="Calibri"/>
          <w:color w:val="262626"/>
          <w:sz w:val="21"/>
        </w:rPr>
        <w:br/>
        <w:t xml:space="preserve">    BW_TSV = 1024 GB/s (Internal High-Density Vertical TSVs)</w:t>
      </w:r>
      <w:r>
        <w:rPr>
          <w:rFonts w:ascii="Calibri" w:hAnsi="Calibri"/>
          <w:color w:val="262626"/>
          <w:sz w:val="21"/>
        </w:rPr>
        <w:br/>
        <w:t xml:space="preserve">    T_bank_lat = 10.0 ns (sequential hit) to 38.0 ns (random row-buffer conflict)</w:t>
      </w:r>
      <w:r>
        <w:rPr>
          <w:rFonts w:ascii="Calibri" w:hAnsi="Calibri"/>
          <w:color w:val="262626"/>
          <w:sz w:val="21"/>
        </w:rPr>
        <w:br/>
        <w:t xml:space="preserve">    T_sync = 75 ns + (64B / BW_CXL)   [Scalar completion signal returned to Host]</w:t>
      </w:r>
    </w:p>
    <w:p w14:paraId="762153FF" w14:textId="77777777" w:rsidR="00040D56" w:rsidRDefault="00000000">
      <w:pPr>
        <w:keepNext/>
        <w:spacing w:before="240" w:after="80"/>
      </w:pPr>
      <w:r>
        <w:rPr>
          <w:rFonts w:ascii="Calibri" w:hAnsi="Calibri"/>
          <w:b/>
          <w:color w:val="2E6B9E"/>
          <w:sz w:val="27"/>
        </w:rPr>
        <w:t>3.2 Formulation of Energy Consumption Models</w:t>
      </w:r>
    </w:p>
    <w:p w14:paraId="77A04DE0" w14:textId="77777777" w:rsidR="00040D56" w:rsidRDefault="00000000">
      <w:pPr>
        <w:spacing w:after="80"/>
      </w:pPr>
      <w:r>
        <w:rPr>
          <w:rFonts w:ascii="Calibri" w:hAnsi="Calibri"/>
          <w:b/>
          <w:color w:val="262626"/>
          <w:sz w:val="21"/>
        </w:rPr>
        <w:t xml:space="preserve">Host Energy: </w:t>
      </w:r>
      <w:r>
        <w:rPr>
          <w:rFonts w:ascii="Calibri" w:hAnsi="Calibri"/>
          <w:color w:val="262626"/>
          <w:sz w:val="21"/>
        </w:rPr>
        <w:t>Host Energy Consumption Model (E_host):</w:t>
      </w:r>
    </w:p>
    <w:p w14:paraId="5BD88E79" w14:textId="77777777" w:rsidR="00040D56" w:rsidRDefault="00000000">
      <w:pPr>
        <w:spacing w:after="80"/>
      </w:pPr>
      <w:r>
        <w:rPr>
          <w:rFonts w:ascii="Calibri" w:hAnsi="Calibri"/>
          <w:color w:val="262626"/>
          <w:sz w:val="21"/>
        </w:rPr>
        <w:t xml:space="preserve">    E_host = E_xfer(N_wire_bytes) + E_compute(N_flops) + E_cache(N_bytes)</w:t>
      </w:r>
      <w:r>
        <w:rPr>
          <w:rFonts w:ascii="Calibri" w:hAnsi="Calibri"/>
          <w:color w:val="262626"/>
          <w:sz w:val="21"/>
        </w:rPr>
        <w:br/>
        <w:t xml:space="preserve">    E_host = (N_wire_bytes × 8 bits × 18.0 pJ/bit) + (N_flops × 4.0 pJ) + (N_bytes × 1.5 pJ)</w:t>
      </w:r>
    </w:p>
    <w:p w14:paraId="1DDE9ACA" w14:textId="77777777" w:rsidR="00040D56" w:rsidRDefault="00000000">
      <w:pPr>
        <w:spacing w:after="80"/>
      </w:pPr>
      <w:r>
        <w:rPr>
          <w:rFonts w:ascii="Calibri" w:hAnsi="Calibri"/>
          <w:b/>
          <w:color w:val="262626"/>
          <w:sz w:val="21"/>
        </w:rPr>
        <w:t xml:space="preserve">PIM Energy: </w:t>
      </w:r>
      <w:r>
        <w:rPr>
          <w:rFonts w:ascii="Calibri" w:hAnsi="Calibri"/>
          <w:color w:val="262626"/>
          <w:sz w:val="21"/>
        </w:rPr>
        <w:t>PIM Energy Consumption Model (E_pim):</w:t>
      </w:r>
    </w:p>
    <w:p w14:paraId="7FE50142" w14:textId="77777777" w:rsidR="00040D56" w:rsidRDefault="00000000">
      <w:pPr>
        <w:spacing w:after="80"/>
      </w:pPr>
      <w:r>
        <w:rPr>
          <w:rFonts w:ascii="Calibri" w:hAnsi="Calibri"/>
          <w:color w:val="262626"/>
          <w:sz w:val="21"/>
        </w:rPr>
        <w:t xml:space="preserve">    E_pim = E_compute_pim(N_flops) + E_dram_tsv(N_bytes) + E_sram(N_bytes) + E_sync</w:t>
      </w:r>
      <w:r>
        <w:rPr>
          <w:rFonts w:ascii="Calibri" w:hAnsi="Calibri"/>
          <w:color w:val="262626"/>
          <w:sz w:val="21"/>
        </w:rPr>
        <w:br/>
        <w:t xml:space="preserve">    E_pim = (N_flops × 2.2 pJ) + (N_bytes × 12.0 pJ) + (N_bytes × 5.0 pJ) + (64B × 8 × 18 pJ/bit)</w:t>
      </w:r>
    </w:p>
    <w:p w14:paraId="0F6E44EE" w14:textId="77777777" w:rsidR="00040D56" w:rsidRDefault="00000000">
      <w:pPr>
        <w:keepNext/>
        <w:spacing w:before="240" w:after="80"/>
      </w:pPr>
      <w:r>
        <w:rPr>
          <w:rFonts w:ascii="Calibri" w:hAnsi="Calibri"/>
          <w:b/>
          <w:color w:val="2E6B9E"/>
          <w:sz w:val="27"/>
        </w:rPr>
        <w:t>3.3 Dynamic Placement Rule &amp; Hysteresis Stabilization</w:t>
      </w:r>
    </w:p>
    <w:p w14:paraId="14570CFF" w14:textId="77777777" w:rsidR="00040D56" w:rsidRDefault="00000000">
      <w:pPr>
        <w:spacing w:after="80"/>
      </w:pPr>
      <w:r>
        <w:rPr>
          <w:rFonts w:ascii="Calibri" w:hAnsi="Calibri"/>
          <w:color w:val="262626"/>
          <w:sz w:val="21"/>
        </w:rPr>
        <w:t>The objective of the placement engine is to minimize the Energy-Delay Product (EDP = Execution Time × Total Energy). The engine computes EDP_Host and EDP_PIM for the incoming chunk. To prevent decision oscillation (ping-ponging) when two policies yield comparable EDP, an architectural hysteresis factor theta = 1.15 is enforced:</w:t>
      </w:r>
    </w:p>
    <w:p w14:paraId="6A9A3E64" w14:textId="77777777" w:rsidR="00040D56" w:rsidRDefault="00000000">
      <w:pPr>
        <w:spacing w:after="80"/>
      </w:pPr>
      <w:r>
        <w:rPr>
          <w:rFonts w:ascii="Calibri" w:hAnsi="Calibri"/>
          <w:color w:val="262626"/>
          <w:sz w:val="21"/>
        </w:rPr>
        <w:t xml:space="preserve">    Decision = PIM    if  EDP_Host &gt; 1.15 × EDP_PIM</w:t>
      </w:r>
      <w:r>
        <w:rPr>
          <w:rFonts w:ascii="Calibri" w:hAnsi="Calibri"/>
          <w:color w:val="262626"/>
          <w:sz w:val="21"/>
        </w:rPr>
        <w:br/>
        <w:t xml:space="preserve">    Decision = HOST   otherwise (default to Host domain)</w:t>
      </w:r>
    </w:p>
    <w:p w14:paraId="3A588587" w14:textId="77777777" w:rsidR="00040D56" w:rsidRDefault="00000000">
      <w:pPr>
        <w:keepNext/>
        <w:spacing w:before="240" w:after="80"/>
      </w:pPr>
      <w:r>
        <w:rPr>
          <w:rFonts w:ascii="Calibri" w:hAnsi="Calibri"/>
          <w:b/>
          <w:color w:val="2E6B9E"/>
          <w:sz w:val="27"/>
        </w:rPr>
        <w:t>3.4 Microarchitectural Overhead Tracking and Feasibility</w:t>
      </w:r>
    </w:p>
    <w:p w14:paraId="710767E7" w14:textId="77777777" w:rsidR="00040D56" w:rsidRDefault="00000000">
      <w:pPr>
        <w:spacing w:after="80"/>
      </w:pPr>
      <w:r>
        <w:rPr>
          <w:rFonts w:ascii="Calibri" w:hAnsi="Calibri"/>
          <w:color w:val="262626"/>
          <w:sz w:val="21"/>
        </w:rPr>
        <w:t>A critical question in dynamic scheduling is whether the cost of making decisions negates the performance gains. MemCentric-Sim models this cost with high fidelity:</w:t>
      </w:r>
    </w:p>
    <w:p w14:paraId="4429FD48" w14:textId="77777777" w:rsidR="00040D56" w:rsidRDefault="00000000">
      <w:pPr>
        <w:pStyle w:val="ListBullet"/>
        <w:spacing w:after="40"/>
      </w:pPr>
      <w:r>
        <w:rPr>
          <w:rFonts w:ascii="Calibri" w:hAnsi="Calibri"/>
          <w:b/>
          <w:color w:val="262626"/>
          <w:sz w:val="20"/>
        </w:rPr>
        <w:t xml:space="preserve">Evaluation Latency: </w:t>
      </w:r>
      <w:r>
        <w:rPr>
          <w:rFonts w:ascii="Calibri" w:hAnsi="Calibri"/>
          <w:color w:val="262626"/>
          <w:sz w:val="20"/>
        </w:rPr>
        <w:t>Modeled as 250 clock cycles (~69.4 ns at 3.6 GHz) of dedicated hardware state-machine evaluation inside the memory controller dispatcher.</w:t>
      </w:r>
    </w:p>
    <w:p w14:paraId="19E69072" w14:textId="77777777" w:rsidR="00040D56" w:rsidRDefault="00000000">
      <w:pPr>
        <w:pStyle w:val="ListBullet"/>
        <w:spacing w:after="40"/>
      </w:pPr>
      <w:r>
        <w:rPr>
          <w:rFonts w:ascii="Calibri" w:hAnsi="Calibri"/>
          <w:b/>
          <w:color w:val="262626"/>
          <w:sz w:val="20"/>
        </w:rPr>
        <w:t xml:space="preserve">Evaluation Energy: </w:t>
      </w:r>
      <w:r>
        <w:rPr>
          <w:rFonts w:ascii="Calibri" w:hAnsi="Calibri"/>
          <w:color w:val="262626"/>
          <w:sz w:val="20"/>
        </w:rPr>
        <w:t>Consumes 850 pJ per evaluation chunk in dedicated comparison registers.</w:t>
      </w:r>
    </w:p>
    <w:p w14:paraId="3D401E5C" w14:textId="77777777" w:rsidR="00040D56" w:rsidRDefault="00000000">
      <w:pPr>
        <w:pStyle w:val="ListBullet"/>
        <w:spacing w:after="40"/>
      </w:pPr>
      <w:r>
        <w:rPr>
          <w:rFonts w:ascii="Calibri" w:hAnsi="Calibri"/>
          <w:b/>
          <w:color w:val="262626"/>
          <w:sz w:val="20"/>
        </w:rPr>
        <w:t xml:space="preserve">Phase Placement Buffer: </w:t>
      </w:r>
      <w:r>
        <w:rPr>
          <w:rFonts w:ascii="Calibri" w:hAnsi="Calibri"/>
          <w:color w:val="262626"/>
          <w:sz w:val="20"/>
        </w:rPr>
        <w:t>The dispatcher caches placement decisions in a fast 1-cycle lookup buffer. For steady-state streaming or iterative loops, subsequent chunks hit the cache in 1 cycle, amortizing the 250-cycle cost across the entire phase.</w:t>
      </w:r>
    </w:p>
    <w:p w14:paraId="5FD98B0F" w14:textId="77777777" w:rsidR="00040D56" w:rsidRDefault="00000000">
      <w:pPr>
        <w:pStyle w:val="ListBullet"/>
        <w:spacing w:after="40"/>
      </w:pPr>
      <w:r>
        <w:rPr>
          <w:rFonts w:ascii="Calibri" w:hAnsi="Calibri"/>
          <w:b/>
          <w:color w:val="262626"/>
          <w:sz w:val="20"/>
        </w:rPr>
        <w:t xml:space="preserve">Strict Overhead Invariant: </w:t>
      </w:r>
      <w:r>
        <w:rPr>
          <w:rFonts w:ascii="Calibri" w:hAnsi="Calibri"/>
          <w:color w:val="262626"/>
          <w:sz w:val="20"/>
        </w:rPr>
        <w:t>Across all empirical benchmark runs, scheduling overhead accounts for strictly under 0.5% (typically 0.02%–0.09%) of total execution time, proving complete hardware feasibility.</w:t>
      </w:r>
    </w:p>
    <w:p w14:paraId="37B89DE9" w14:textId="77777777" w:rsidR="00040D56" w:rsidRDefault="00000000">
      <w:pPr>
        <w:keepNext/>
        <w:spacing w:before="320" w:after="120"/>
      </w:pPr>
      <w:r>
        <w:rPr>
          <w:rFonts w:ascii="Calibri" w:hAnsi="Calibri"/>
          <w:b/>
          <w:color w:val="1B365D"/>
          <w:sz w:val="34"/>
        </w:rPr>
        <w:lastRenderedPageBreak/>
        <w:t>4. Workload Characterization &amp; Benchmark Suite</w:t>
      </w:r>
    </w:p>
    <w:p w14:paraId="408EB6DB" w14:textId="77777777" w:rsidR="00040D56" w:rsidRDefault="00000000">
      <w:pPr>
        <w:spacing w:after="80"/>
      </w:pPr>
      <w:r>
        <w:rPr>
          <w:rFonts w:ascii="Calibri" w:hAnsi="Calibri"/>
          <w:color w:val="262626"/>
          <w:sz w:val="21"/>
        </w:rPr>
        <w:t>To evaluate the architecture under diverse operational intensities and memory access patterns, four representative workloads were constructed (simulator/workloads.py):</w:t>
      </w:r>
    </w:p>
    <w:tbl>
      <w:tblPr>
        <w:tblW w:w="0" w:type="auto"/>
        <w:jc w:val="center"/>
        <w:tblBorders>
          <w:top w:val="single" w:sz="4" w:space="0" w:color="D0D7DE"/>
          <w:bottom w:val="single" w:sz="4" w:space="0" w:color="D0D7DE"/>
          <w:insideH w:val="single" w:sz="4" w:space="0" w:color="D0D7DE"/>
        </w:tblBorders>
        <w:tblLayout w:type="fixed"/>
        <w:tblLook w:val="04A0" w:firstRow="1" w:lastRow="0" w:firstColumn="1" w:lastColumn="0" w:noHBand="0" w:noVBand="1"/>
      </w:tblPr>
      <w:tblGrid>
        <w:gridCol w:w="2592"/>
        <w:gridCol w:w="2592"/>
        <w:gridCol w:w="2592"/>
        <w:gridCol w:w="2160"/>
      </w:tblGrid>
      <w:tr w:rsidR="00040D56" w14:paraId="3E1C5322" w14:textId="77777777">
        <w:trPr>
          <w:jc w:val="center"/>
        </w:trPr>
        <w:tc>
          <w:tcPr>
            <w:tcW w:w="2592" w:type="dxa"/>
            <w:shd w:val="clear" w:color="auto" w:fill="1B365D"/>
            <w:tcMar>
              <w:top w:w="160" w:type="dxa"/>
              <w:left w:w="160" w:type="dxa"/>
              <w:bottom w:w="160" w:type="dxa"/>
              <w:right w:w="160" w:type="dxa"/>
            </w:tcMar>
            <w:vAlign w:val="center"/>
          </w:tcPr>
          <w:p w14:paraId="3E09C6C7" w14:textId="77777777" w:rsidR="00040D56" w:rsidRDefault="00000000">
            <w:pPr>
              <w:spacing w:after="0" w:line="240" w:lineRule="auto"/>
            </w:pPr>
            <w:r>
              <w:rPr>
                <w:rFonts w:ascii="Calibri" w:hAnsi="Calibri"/>
                <w:b/>
                <w:color w:val="FFFFFF"/>
                <w:sz w:val="19"/>
              </w:rPr>
              <w:t>Workload Benchmark</w:t>
            </w:r>
          </w:p>
        </w:tc>
        <w:tc>
          <w:tcPr>
            <w:tcW w:w="2592" w:type="dxa"/>
            <w:shd w:val="clear" w:color="auto" w:fill="1B365D"/>
            <w:tcMar>
              <w:top w:w="160" w:type="dxa"/>
              <w:left w:w="160" w:type="dxa"/>
              <w:bottom w:w="160" w:type="dxa"/>
              <w:right w:w="160" w:type="dxa"/>
            </w:tcMar>
            <w:vAlign w:val="center"/>
          </w:tcPr>
          <w:p w14:paraId="181B8441" w14:textId="77777777" w:rsidR="00040D56" w:rsidRDefault="00000000">
            <w:pPr>
              <w:spacing w:after="0" w:line="240" w:lineRule="auto"/>
            </w:pPr>
            <w:r>
              <w:rPr>
                <w:rFonts w:ascii="Calibri" w:hAnsi="Calibri"/>
                <w:b/>
                <w:color w:val="FFFFFF"/>
                <w:sz w:val="19"/>
              </w:rPr>
              <w:t>Mathematical Characteristics</w:t>
            </w:r>
          </w:p>
        </w:tc>
        <w:tc>
          <w:tcPr>
            <w:tcW w:w="2592" w:type="dxa"/>
            <w:shd w:val="clear" w:color="auto" w:fill="1B365D"/>
            <w:tcMar>
              <w:top w:w="160" w:type="dxa"/>
              <w:left w:w="160" w:type="dxa"/>
              <w:bottom w:w="160" w:type="dxa"/>
              <w:right w:w="160" w:type="dxa"/>
            </w:tcMar>
            <w:vAlign w:val="center"/>
          </w:tcPr>
          <w:p w14:paraId="72AD81C9" w14:textId="77777777" w:rsidR="00040D56" w:rsidRDefault="00000000">
            <w:pPr>
              <w:spacing w:after="0" w:line="240" w:lineRule="auto"/>
            </w:pPr>
            <w:r>
              <w:rPr>
                <w:rFonts w:ascii="Calibri" w:hAnsi="Calibri"/>
                <w:b/>
                <w:color w:val="FFFFFF"/>
                <w:sz w:val="19"/>
              </w:rPr>
              <w:t>Access Pattern &amp; Locality</w:t>
            </w:r>
          </w:p>
        </w:tc>
        <w:tc>
          <w:tcPr>
            <w:tcW w:w="2160" w:type="dxa"/>
            <w:shd w:val="clear" w:color="auto" w:fill="1B365D"/>
            <w:tcMar>
              <w:top w:w="160" w:type="dxa"/>
              <w:left w:w="160" w:type="dxa"/>
              <w:bottom w:w="160" w:type="dxa"/>
              <w:right w:w="160" w:type="dxa"/>
            </w:tcMar>
            <w:vAlign w:val="center"/>
          </w:tcPr>
          <w:p w14:paraId="0558E380" w14:textId="77777777" w:rsidR="00040D56" w:rsidRDefault="00000000">
            <w:pPr>
              <w:spacing w:after="0" w:line="240" w:lineRule="auto"/>
            </w:pPr>
            <w:r>
              <w:rPr>
                <w:rFonts w:ascii="Calibri" w:hAnsi="Calibri"/>
                <w:b/>
                <w:color w:val="FFFFFF"/>
                <w:sz w:val="19"/>
              </w:rPr>
              <w:t>Primary Bottleneck</w:t>
            </w:r>
          </w:p>
        </w:tc>
      </w:tr>
      <w:tr w:rsidR="00040D56" w14:paraId="13B589C0" w14:textId="77777777">
        <w:trPr>
          <w:jc w:val="center"/>
        </w:trPr>
        <w:tc>
          <w:tcPr>
            <w:tcW w:w="2592" w:type="dxa"/>
            <w:shd w:val="clear" w:color="auto" w:fill="FFFFFF"/>
            <w:tcMar>
              <w:top w:w="120" w:type="dxa"/>
              <w:left w:w="140" w:type="dxa"/>
              <w:bottom w:w="120" w:type="dxa"/>
              <w:right w:w="140" w:type="dxa"/>
            </w:tcMar>
            <w:vAlign w:val="center"/>
          </w:tcPr>
          <w:p w14:paraId="5FAE0A94" w14:textId="77777777" w:rsidR="00040D56" w:rsidRDefault="00000000">
            <w:pPr>
              <w:spacing w:after="0" w:line="252" w:lineRule="auto"/>
            </w:pPr>
            <w:r>
              <w:rPr>
                <w:rFonts w:ascii="Calibri" w:hAnsi="Calibri"/>
                <w:color w:val="262626"/>
                <w:sz w:val="18"/>
              </w:rPr>
              <w:t>1. Reusable Dense GEMM</w:t>
            </w:r>
          </w:p>
        </w:tc>
        <w:tc>
          <w:tcPr>
            <w:tcW w:w="2592" w:type="dxa"/>
            <w:shd w:val="clear" w:color="auto" w:fill="FFFFFF"/>
            <w:tcMar>
              <w:top w:w="120" w:type="dxa"/>
              <w:left w:w="140" w:type="dxa"/>
              <w:bottom w:w="120" w:type="dxa"/>
              <w:right w:w="140" w:type="dxa"/>
            </w:tcMar>
            <w:vAlign w:val="center"/>
          </w:tcPr>
          <w:p w14:paraId="32D8B7B1" w14:textId="77777777" w:rsidR="00040D56" w:rsidRDefault="00000000">
            <w:pPr>
              <w:spacing w:after="0" w:line="252" w:lineRule="auto"/>
            </w:pPr>
            <w:r>
              <w:rPr>
                <w:rFonts w:ascii="Calibri" w:hAnsi="Calibri"/>
                <w:color w:val="262626"/>
                <w:sz w:val="18"/>
              </w:rPr>
              <w:t>O(N^3) ops on O(N^2) data. 512×512 matrix tiles, 32×32 sub-blocks</w:t>
            </w:r>
          </w:p>
        </w:tc>
        <w:tc>
          <w:tcPr>
            <w:tcW w:w="2592" w:type="dxa"/>
            <w:shd w:val="clear" w:color="auto" w:fill="FFFFFF"/>
            <w:tcMar>
              <w:top w:w="120" w:type="dxa"/>
              <w:left w:w="140" w:type="dxa"/>
              <w:bottom w:w="120" w:type="dxa"/>
              <w:right w:w="140" w:type="dxa"/>
            </w:tcMar>
            <w:vAlign w:val="center"/>
          </w:tcPr>
          <w:p w14:paraId="3F0BD8AB" w14:textId="77777777" w:rsidR="00040D56" w:rsidRDefault="00000000">
            <w:pPr>
              <w:spacing w:after="0" w:line="252" w:lineRule="auto"/>
            </w:pPr>
            <w:r>
              <w:rPr>
                <w:rFonts w:ascii="Calibri" w:hAnsi="Calibri"/>
                <w:color w:val="262626"/>
                <w:sz w:val="18"/>
              </w:rPr>
              <w:t>High temporal/spatial reuse in L1/L2 caches (I_op = 16-64 FLOPs/B)</w:t>
            </w:r>
          </w:p>
        </w:tc>
        <w:tc>
          <w:tcPr>
            <w:tcW w:w="2160" w:type="dxa"/>
            <w:shd w:val="clear" w:color="auto" w:fill="FFFFFF"/>
            <w:tcMar>
              <w:top w:w="120" w:type="dxa"/>
              <w:left w:w="140" w:type="dxa"/>
              <w:bottom w:w="120" w:type="dxa"/>
              <w:right w:w="140" w:type="dxa"/>
            </w:tcMar>
            <w:vAlign w:val="center"/>
          </w:tcPr>
          <w:p w14:paraId="4483EA05" w14:textId="77777777" w:rsidR="00040D56" w:rsidRDefault="00000000">
            <w:pPr>
              <w:spacing w:after="0" w:line="252" w:lineRule="auto"/>
            </w:pPr>
            <w:r>
              <w:rPr>
                <w:rFonts w:ascii="Calibri" w:hAnsi="Calibri"/>
                <w:color w:val="262626"/>
                <w:sz w:val="18"/>
              </w:rPr>
              <w:t>Host compute-bound; PIM severely penalizes due to low ALUs</w:t>
            </w:r>
          </w:p>
        </w:tc>
      </w:tr>
      <w:tr w:rsidR="00040D56" w14:paraId="5783F8E5" w14:textId="77777777">
        <w:trPr>
          <w:jc w:val="center"/>
        </w:trPr>
        <w:tc>
          <w:tcPr>
            <w:tcW w:w="2592" w:type="dxa"/>
            <w:shd w:val="clear" w:color="auto" w:fill="F8FAFC"/>
            <w:tcMar>
              <w:top w:w="120" w:type="dxa"/>
              <w:left w:w="140" w:type="dxa"/>
              <w:bottom w:w="120" w:type="dxa"/>
              <w:right w:w="140" w:type="dxa"/>
            </w:tcMar>
            <w:vAlign w:val="center"/>
          </w:tcPr>
          <w:p w14:paraId="36724C9D" w14:textId="77777777" w:rsidR="00040D56" w:rsidRDefault="00000000">
            <w:pPr>
              <w:spacing w:after="0" w:line="252" w:lineRule="auto"/>
            </w:pPr>
            <w:r>
              <w:rPr>
                <w:rFonts w:ascii="Calibri" w:hAnsi="Calibri"/>
                <w:color w:val="262626"/>
                <w:sz w:val="18"/>
              </w:rPr>
              <w:t>2. Streaming SAXPY &amp; Filter</w:t>
            </w:r>
          </w:p>
        </w:tc>
        <w:tc>
          <w:tcPr>
            <w:tcW w:w="2592" w:type="dxa"/>
            <w:shd w:val="clear" w:color="auto" w:fill="F8FAFC"/>
            <w:tcMar>
              <w:top w:w="120" w:type="dxa"/>
              <w:left w:w="140" w:type="dxa"/>
              <w:bottom w:w="120" w:type="dxa"/>
              <w:right w:w="140" w:type="dxa"/>
            </w:tcMar>
            <w:vAlign w:val="center"/>
          </w:tcPr>
          <w:p w14:paraId="59F1EFE9" w14:textId="77777777" w:rsidR="00040D56" w:rsidRDefault="00000000">
            <w:pPr>
              <w:spacing w:after="0" w:line="252" w:lineRule="auto"/>
            </w:pPr>
            <w:r>
              <w:rPr>
                <w:rFonts w:ascii="Calibri" w:hAnsi="Calibri"/>
                <w:color w:val="262626"/>
                <w:sz w:val="18"/>
              </w:rPr>
              <w:t>O(N) ops on O(N) data. 4M float elements (16 MB), single-pass</w:t>
            </w:r>
          </w:p>
        </w:tc>
        <w:tc>
          <w:tcPr>
            <w:tcW w:w="2592" w:type="dxa"/>
            <w:shd w:val="clear" w:color="auto" w:fill="F8FAFC"/>
            <w:tcMar>
              <w:top w:w="120" w:type="dxa"/>
              <w:left w:w="140" w:type="dxa"/>
              <w:bottom w:w="120" w:type="dxa"/>
              <w:right w:w="140" w:type="dxa"/>
            </w:tcMar>
            <w:vAlign w:val="center"/>
          </w:tcPr>
          <w:p w14:paraId="318DA56C" w14:textId="77777777" w:rsidR="00040D56" w:rsidRDefault="00000000">
            <w:pPr>
              <w:spacing w:after="0" w:line="252" w:lineRule="auto"/>
            </w:pPr>
            <w:r>
              <w:rPr>
                <w:rFonts w:ascii="Calibri" w:hAnsi="Calibri"/>
                <w:color w:val="262626"/>
                <w:sz w:val="18"/>
              </w:rPr>
              <w:t>Zero temporal reuse; contiguous sequential streaming (I_op = 0.25-0.5 FLOPs/B)</w:t>
            </w:r>
          </w:p>
        </w:tc>
        <w:tc>
          <w:tcPr>
            <w:tcW w:w="2160" w:type="dxa"/>
            <w:shd w:val="clear" w:color="auto" w:fill="F8FAFC"/>
            <w:tcMar>
              <w:top w:w="120" w:type="dxa"/>
              <w:left w:w="140" w:type="dxa"/>
              <w:bottom w:w="120" w:type="dxa"/>
              <w:right w:w="140" w:type="dxa"/>
            </w:tcMar>
            <w:vAlign w:val="center"/>
          </w:tcPr>
          <w:p w14:paraId="220FE9AB" w14:textId="77777777" w:rsidR="00040D56" w:rsidRDefault="00000000">
            <w:pPr>
              <w:spacing w:after="0" w:line="252" w:lineRule="auto"/>
            </w:pPr>
            <w:r>
              <w:rPr>
                <w:rFonts w:ascii="Calibri" w:hAnsi="Calibri"/>
                <w:color w:val="262626"/>
                <w:sz w:val="18"/>
              </w:rPr>
              <w:t>CXL 64 GB/s bus bandwidth bound; perfect for PIM offload</w:t>
            </w:r>
          </w:p>
        </w:tc>
      </w:tr>
      <w:tr w:rsidR="00040D56" w14:paraId="2DF6EC2B" w14:textId="77777777">
        <w:trPr>
          <w:jc w:val="center"/>
        </w:trPr>
        <w:tc>
          <w:tcPr>
            <w:tcW w:w="2592" w:type="dxa"/>
            <w:shd w:val="clear" w:color="auto" w:fill="FFFFFF"/>
            <w:tcMar>
              <w:top w:w="120" w:type="dxa"/>
              <w:left w:w="140" w:type="dxa"/>
              <w:bottom w:w="120" w:type="dxa"/>
              <w:right w:w="140" w:type="dxa"/>
            </w:tcMar>
            <w:vAlign w:val="center"/>
          </w:tcPr>
          <w:p w14:paraId="7CF056BC" w14:textId="77777777" w:rsidR="00040D56" w:rsidRDefault="00000000">
            <w:pPr>
              <w:spacing w:after="0" w:line="252" w:lineRule="auto"/>
            </w:pPr>
            <w:r>
              <w:rPr>
                <w:rFonts w:ascii="Calibri" w:hAnsi="Calibri"/>
                <w:color w:val="262626"/>
                <w:sz w:val="18"/>
              </w:rPr>
              <w:t>3. Random Graph BFS / SpMV</w:t>
            </w:r>
          </w:p>
        </w:tc>
        <w:tc>
          <w:tcPr>
            <w:tcW w:w="2592" w:type="dxa"/>
            <w:shd w:val="clear" w:color="auto" w:fill="FFFFFF"/>
            <w:tcMar>
              <w:top w:w="120" w:type="dxa"/>
              <w:left w:w="140" w:type="dxa"/>
              <w:bottom w:w="120" w:type="dxa"/>
              <w:right w:w="140" w:type="dxa"/>
            </w:tcMar>
            <w:vAlign w:val="center"/>
          </w:tcPr>
          <w:p w14:paraId="2B3C5991" w14:textId="77777777" w:rsidR="00040D56" w:rsidRDefault="00000000">
            <w:pPr>
              <w:spacing w:after="0" w:line="252" w:lineRule="auto"/>
            </w:pPr>
            <w:r>
              <w:rPr>
                <w:rFonts w:ascii="Calibri" w:hAnsi="Calibri"/>
                <w:color w:val="262626"/>
                <w:sz w:val="18"/>
              </w:rPr>
              <w:t>250K nodes, 4M edges. Pointer chasing: val[col_idx[k]]</w:t>
            </w:r>
          </w:p>
        </w:tc>
        <w:tc>
          <w:tcPr>
            <w:tcW w:w="2592" w:type="dxa"/>
            <w:shd w:val="clear" w:color="auto" w:fill="FFFFFF"/>
            <w:tcMar>
              <w:top w:w="120" w:type="dxa"/>
              <w:left w:w="140" w:type="dxa"/>
              <w:bottom w:w="120" w:type="dxa"/>
              <w:right w:w="140" w:type="dxa"/>
            </w:tcMar>
            <w:vAlign w:val="center"/>
          </w:tcPr>
          <w:p w14:paraId="4544DF79" w14:textId="77777777" w:rsidR="00040D56" w:rsidRDefault="00000000">
            <w:pPr>
              <w:spacing w:after="0" w:line="252" w:lineRule="auto"/>
            </w:pPr>
            <w:r>
              <w:rPr>
                <w:rFonts w:ascii="Calibri" w:hAnsi="Calibri"/>
                <w:color w:val="262626"/>
                <w:sz w:val="18"/>
              </w:rPr>
              <w:t>Irregular random access; 87.5% cache-line waste; ~90% LLC miss rate</w:t>
            </w:r>
          </w:p>
        </w:tc>
        <w:tc>
          <w:tcPr>
            <w:tcW w:w="2160" w:type="dxa"/>
            <w:shd w:val="clear" w:color="auto" w:fill="FFFFFF"/>
            <w:tcMar>
              <w:top w:w="120" w:type="dxa"/>
              <w:left w:w="140" w:type="dxa"/>
              <w:bottom w:w="120" w:type="dxa"/>
              <w:right w:w="140" w:type="dxa"/>
            </w:tcMar>
            <w:vAlign w:val="center"/>
          </w:tcPr>
          <w:p w14:paraId="7E3E0FF3" w14:textId="77777777" w:rsidR="00040D56" w:rsidRDefault="00000000">
            <w:pPr>
              <w:spacing w:after="0" w:line="252" w:lineRule="auto"/>
            </w:pPr>
            <w:r>
              <w:rPr>
                <w:rFonts w:ascii="Calibri" w:hAnsi="Calibri"/>
                <w:color w:val="262626"/>
                <w:sz w:val="18"/>
              </w:rPr>
              <w:t>Interconnect amplification &amp; DRAM row-buffer conflict bound</w:t>
            </w:r>
          </w:p>
        </w:tc>
      </w:tr>
      <w:tr w:rsidR="00040D56" w14:paraId="4BA038B0" w14:textId="77777777">
        <w:trPr>
          <w:jc w:val="center"/>
        </w:trPr>
        <w:tc>
          <w:tcPr>
            <w:tcW w:w="2592" w:type="dxa"/>
            <w:shd w:val="clear" w:color="auto" w:fill="F8FAFC"/>
            <w:tcMar>
              <w:top w:w="120" w:type="dxa"/>
              <w:left w:w="140" w:type="dxa"/>
              <w:bottom w:w="120" w:type="dxa"/>
              <w:right w:w="140" w:type="dxa"/>
            </w:tcMar>
            <w:vAlign w:val="center"/>
          </w:tcPr>
          <w:p w14:paraId="74CEF014" w14:textId="77777777" w:rsidR="00040D56" w:rsidRDefault="00000000">
            <w:pPr>
              <w:spacing w:after="0" w:line="252" w:lineRule="auto"/>
            </w:pPr>
            <w:r>
              <w:rPr>
                <w:rFonts w:ascii="Calibri" w:hAnsi="Calibri"/>
                <w:color w:val="262626"/>
                <w:sz w:val="18"/>
              </w:rPr>
              <w:t>4. Mixed Heterogeneous Pipeline</w:t>
            </w:r>
          </w:p>
        </w:tc>
        <w:tc>
          <w:tcPr>
            <w:tcW w:w="2592" w:type="dxa"/>
            <w:shd w:val="clear" w:color="auto" w:fill="F8FAFC"/>
            <w:tcMar>
              <w:top w:w="120" w:type="dxa"/>
              <w:left w:w="140" w:type="dxa"/>
              <w:bottom w:w="120" w:type="dxa"/>
              <w:right w:w="140" w:type="dxa"/>
            </w:tcMar>
            <w:vAlign w:val="center"/>
          </w:tcPr>
          <w:p w14:paraId="41DD33E4" w14:textId="77777777" w:rsidR="00040D56" w:rsidRDefault="00000000">
            <w:pPr>
              <w:spacing w:after="0" w:line="252" w:lineRule="auto"/>
            </w:pPr>
            <w:r>
              <w:rPr>
                <w:rFonts w:ascii="Calibri" w:hAnsi="Calibri"/>
                <w:color w:val="262626"/>
                <w:sz w:val="18"/>
              </w:rPr>
              <w:t>Composite: Random Filter -&gt; Stream Scale -&gt; Dense GEMM -&gt; Stream Aggregate</w:t>
            </w:r>
          </w:p>
        </w:tc>
        <w:tc>
          <w:tcPr>
            <w:tcW w:w="2592" w:type="dxa"/>
            <w:shd w:val="clear" w:color="auto" w:fill="F8FAFC"/>
            <w:tcMar>
              <w:top w:w="120" w:type="dxa"/>
              <w:left w:w="140" w:type="dxa"/>
              <w:bottom w:w="120" w:type="dxa"/>
              <w:right w:w="140" w:type="dxa"/>
            </w:tcMar>
            <w:vAlign w:val="center"/>
          </w:tcPr>
          <w:p w14:paraId="5E1C78C9" w14:textId="77777777" w:rsidR="00040D56" w:rsidRDefault="00000000">
            <w:pPr>
              <w:spacing w:after="0" w:line="252" w:lineRule="auto"/>
            </w:pPr>
            <w:r>
              <w:rPr>
                <w:rFonts w:ascii="Calibri" w:hAnsi="Calibri"/>
                <w:color w:val="262626"/>
                <w:sz w:val="18"/>
              </w:rPr>
              <w:t>Dynamic phase transitions spanning low to high reuse (I_op = 0.15-32.0 FLOPs/B)</w:t>
            </w:r>
          </w:p>
        </w:tc>
        <w:tc>
          <w:tcPr>
            <w:tcW w:w="2160" w:type="dxa"/>
            <w:shd w:val="clear" w:color="auto" w:fill="F8FAFC"/>
            <w:tcMar>
              <w:top w:w="120" w:type="dxa"/>
              <w:left w:w="140" w:type="dxa"/>
              <w:bottom w:w="120" w:type="dxa"/>
              <w:right w:w="140" w:type="dxa"/>
            </w:tcMar>
            <w:vAlign w:val="center"/>
          </w:tcPr>
          <w:p w14:paraId="05529163" w14:textId="77777777" w:rsidR="00040D56" w:rsidRDefault="00000000">
            <w:pPr>
              <w:spacing w:after="0" w:line="252" w:lineRule="auto"/>
            </w:pPr>
            <w:r>
              <w:rPr>
                <w:rFonts w:ascii="Calibri" w:hAnsi="Calibri"/>
                <w:color w:val="262626"/>
                <w:sz w:val="18"/>
              </w:rPr>
              <w:t>Requires runtime adaptive switching between PIM and Host</w:t>
            </w:r>
          </w:p>
        </w:tc>
      </w:tr>
    </w:tbl>
    <w:p w14:paraId="5CAB9AD7" w14:textId="77777777" w:rsidR="00040D56" w:rsidRDefault="00000000">
      <w:pPr>
        <w:keepNext/>
        <w:spacing w:before="320" w:after="120"/>
      </w:pPr>
      <w:r>
        <w:rPr>
          <w:rFonts w:ascii="Calibri" w:hAnsi="Calibri"/>
          <w:b/>
          <w:color w:val="1B365D"/>
          <w:sz w:val="34"/>
        </w:rPr>
        <w:t>5. Quantitative Experimental Results &amp; In-Depth Analysis</w:t>
      </w:r>
    </w:p>
    <w:p w14:paraId="3E602151" w14:textId="77777777" w:rsidR="00040D56" w:rsidRDefault="00000000">
      <w:pPr>
        <w:spacing w:after="80"/>
      </w:pPr>
      <w:r>
        <w:rPr>
          <w:rFonts w:ascii="Calibri" w:hAnsi="Calibri"/>
          <w:color w:val="262626"/>
          <w:sz w:val="21"/>
        </w:rPr>
        <w:t>Comprehensive simulations were executed across all four workloads under four architectural placement policies: (1) ALWAYS_HOST: conventional von Neumann baseline; (2) ALWAYS_PIM: static near-memory offloading; (3) DYNAMIC_INTELLIGENT: our proposed adaptive architecture; and (4) ORACLE: theoretical optimum per-chunk placement.</w:t>
      </w:r>
    </w:p>
    <w:p w14:paraId="08EAF9E5" w14:textId="77777777" w:rsidR="00040D56" w:rsidRDefault="00000000">
      <w:pPr>
        <w:keepNext/>
        <w:spacing w:before="240" w:after="80"/>
      </w:pPr>
      <w:r>
        <w:rPr>
          <w:rFonts w:ascii="Calibri" w:hAnsi="Calibri"/>
          <w:b/>
          <w:color w:val="2E6B9E"/>
          <w:sz w:val="27"/>
        </w:rPr>
        <w:t>5.1 Master Experimental Summary Table</w:t>
      </w:r>
    </w:p>
    <w:tbl>
      <w:tblPr>
        <w:tblW w:w="0" w:type="auto"/>
        <w:jc w:val="center"/>
        <w:tblBorders>
          <w:top w:val="single" w:sz="4" w:space="0" w:color="D0D7DE"/>
          <w:bottom w:val="single" w:sz="4" w:space="0" w:color="D0D7DE"/>
          <w:insideH w:val="single" w:sz="4" w:space="0" w:color="D0D7DE"/>
        </w:tblBorders>
        <w:tblLayout w:type="fixed"/>
        <w:tblLook w:val="04A0" w:firstRow="1" w:lastRow="0" w:firstColumn="1" w:lastColumn="0" w:noHBand="0" w:noVBand="1"/>
      </w:tblPr>
      <w:tblGrid>
        <w:gridCol w:w="2592"/>
        <w:gridCol w:w="2160"/>
        <w:gridCol w:w="1008"/>
        <w:gridCol w:w="1584"/>
        <w:gridCol w:w="1008"/>
        <w:gridCol w:w="1008"/>
        <w:gridCol w:w="1008"/>
      </w:tblGrid>
      <w:tr w:rsidR="00040D56" w14:paraId="1767AC9C" w14:textId="77777777">
        <w:trPr>
          <w:jc w:val="center"/>
        </w:trPr>
        <w:tc>
          <w:tcPr>
            <w:tcW w:w="2592" w:type="dxa"/>
            <w:shd w:val="clear" w:color="auto" w:fill="1B365D"/>
            <w:tcMar>
              <w:top w:w="160" w:type="dxa"/>
              <w:left w:w="160" w:type="dxa"/>
              <w:bottom w:w="160" w:type="dxa"/>
              <w:right w:w="160" w:type="dxa"/>
            </w:tcMar>
            <w:vAlign w:val="center"/>
          </w:tcPr>
          <w:p w14:paraId="39817506" w14:textId="77777777" w:rsidR="00040D56" w:rsidRDefault="00000000">
            <w:pPr>
              <w:spacing w:after="0" w:line="240" w:lineRule="auto"/>
            </w:pPr>
            <w:r>
              <w:rPr>
                <w:rFonts w:ascii="Calibri" w:hAnsi="Calibri"/>
                <w:b/>
                <w:color w:val="FFFFFF"/>
                <w:sz w:val="19"/>
              </w:rPr>
              <w:t>Workload Benchmark</w:t>
            </w:r>
          </w:p>
        </w:tc>
        <w:tc>
          <w:tcPr>
            <w:tcW w:w="2160" w:type="dxa"/>
            <w:shd w:val="clear" w:color="auto" w:fill="1B365D"/>
            <w:tcMar>
              <w:top w:w="160" w:type="dxa"/>
              <w:left w:w="160" w:type="dxa"/>
              <w:bottom w:w="160" w:type="dxa"/>
              <w:right w:w="160" w:type="dxa"/>
            </w:tcMar>
            <w:vAlign w:val="center"/>
          </w:tcPr>
          <w:p w14:paraId="36732ED0" w14:textId="77777777" w:rsidR="00040D56" w:rsidRDefault="00000000">
            <w:pPr>
              <w:spacing w:after="0" w:line="240" w:lineRule="auto"/>
            </w:pPr>
            <w:r>
              <w:rPr>
                <w:rFonts w:ascii="Calibri" w:hAnsi="Calibri"/>
                <w:b/>
                <w:color w:val="FFFFFF"/>
                <w:sz w:val="19"/>
              </w:rPr>
              <w:t>Placement Policy</w:t>
            </w:r>
          </w:p>
        </w:tc>
        <w:tc>
          <w:tcPr>
            <w:tcW w:w="1008" w:type="dxa"/>
            <w:shd w:val="clear" w:color="auto" w:fill="1B365D"/>
            <w:tcMar>
              <w:top w:w="160" w:type="dxa"/>
              <w:left w:w="160" w:type="dxa"/>
              <w:bottom w:w="160" w:type="dxa"/>
              <w:right w:w="160" w:type="dxa"/>
            </w:tcMar>
            <w:vAlign w:val="center"/>
          </w:tcPr>
          <w:p w14:paraId="7BD7ADE9" w14:textId="77777777" w:rsidR="00040D56" w:rsidRDefault="00000000">
            <w:pPr>
              <w:spacing w:after="0" w:line="240" w:lineRule="auto"/>
              <w:jc w:val="right"/>
            </w:pPr>
            <w:r>
              <w:rPr>
                <w:rFonts w:ascii="Calibri" w:hAnsi="Calibri"/>
                <w:b/>
                <w:color w:val="FFFFFF"/>
                <w:sz w:val="19"/>
              </w:rPr>
              <w:t>Exec Time</w:t>
            </w:r>
          </w:p>
        </w:tc>
        <w:tc>
          <w:tcPr>
            <w:tcW w:w="1584" w:type="dxa"/>
            <w:shd w:val="clear" w:color="auto" w:fill="1B365D"/>
            <w:tcMar>
              <w:top w:w="160" w:type="dxa"/>
              <w:left w:w="160" w:type="dxa"/>
              <w:bottom w:w="160" w:type="dxa"/>
              <w:right w:w="160" w:type="dxa"/>
            </w:tcMar>
            <w:vAlign w:val="center"/>
          </w:tcPr>
          <w:p w14:paraId="1C37C75F" w14:textId="77777777" w:rsidR="00040D56" w:rsidRDefault="00000000">
            <w:pPr>
              <w:spacing w:after="0" w:line="240" w:lineRule="auto"/>
              <w:jc w:val="center"/>
            </w:pPr>
            <w:r>
              <w:rPr>
                <w:rFonts w:ascii="Calibri" w:hAnsi="Calibri"/>
                <w:b/>
                <w:color w:val="FFFFFF"/>
                <w:sz w:val="19"/>
              </w:rPr>
              <w:t>Speedup</w:t>
            </w:r>
          </w:p>
        </w:tc>
        <w:tc>
          <w:tcPr>
            <w:tcW w:w="1008" w:type="dxa"/>
            <w:shd w:val="clear" w:color="auto" w:fill="1B365D"/>
            <w:tcMar>
              <w:top w:w="160" w:type="dxa"/>
              <w:left w:w="160" w:type="dxa"/>
              <w:bottom w:w="160" w:type="dxa"/>
              <w:right w:w="160" w:type="dxa"/>
            </w:tcMar>
            <w:vAlign w:val="center"/>
          </w:tcPr>
          <w:p w14:paraId="22E84794" w14:textId="77777777" w:rsidR="00040D56" w:rsidRDefault="00000000">
            <w:pPr>
              <w:spacing w:after="0" w:line="240" w:lineRule="auto"/>
              <w:jc w:val="right"/>
            </w:pPr>
            <w:r>
              <w:rPr>
                <w:rFonts w:ascii="Calibri" w:hAnsi="Calibri"/>
                <w:b/>
                <w:color w:val="FFFFFF"/>
                <w:sz w:val="19"/>
              </w:rPr>
              <w:t>Bus Traffic</w:t>
            </w:r>
          </w:p>
        </w:tc>
        <w:tc>
          <w:tcPr>
            <w:tcW w:w="1008" w:type="dxa"/>
            <w:shd w:val="clear" w:color="auto" w:fill="1B365D"/>
            <w:tcMar>
              <w:top w:w="160" w:type="dxa"/>
              <w:left w:w="160" w:type="dxa"/>
              <w:bottom w:w="160" w:type="dxa"/>
              <w:right w:w="160" w:type="dxa"/>
            </w:tcMar>
            <w:vAlign w:val="center"/>
          </w:tcPr>
          <w:p w14:paraId="440EB7DB" w14:textId="77777777" w:rsidR="00040D56" w:rsidRDefault="00000000">
            <w:pPr>
              <w:spacing w:after="0" w:line="240" w:lineRule="auto"/>
              <w:jc w:val="right"/>
            </w:pPr>
            <w:r>
              <w:rPr>
                <w:rFonts w:ascii="Calibri" w:hAnsi="Calibri"/>
                <w:b/>
                <w:color w:val="FFFFFF"/>
                <w:sz w:val="19"/>
              </w:rPr>
              <w:t>Energy</w:t>
            </w:r>
          </w:p>
        </w:tc>
        <w:tc>
          <w:tcPr>
            <w:tcW w:w="1008" w:type="dxa"/>
            <w:shd w:val="clear" w:color="auto" w:fill="1B365D"/>
            <w:tcMar>
              <w:top w:w="160" w:type="dxa"/>
              <w:left w:w="160" w:type="dxa"/>
              <w:bottom w:w="160" w:type="dxa"/>
              <w:right w:w="160" w:type="dxa"/>
            </w:tcMar>
            <w:vAlign w:val="center"/>
          </w:tcPr>
          <w:p w14:paraId="03B02427" w14:textId="77777777" w:rsidR="00040D56" w:rsidRDefault="00000000">
            <w:pPr>
              <w:spacing w:after="0" w:line="240" w:lineRule="auto"/>
              <w:jc w:val="right"/>
            </w:pPr>
            <w:r>
              <w:rPr>
                <w:rFonts w:ascii="Calibri" w:hAnsi="Calibri"/>
                <w:b/>
                <w:color w:val="FFFFFF"/>
                <w:sz w:val="19"/>
              </w:rPr>
              <w:t>EDP (μJ·s)</w:t>
            </w:r>
          </w:p>
        </w:tc>
      </w:tr>
      <w:tr w:rsidR="00040D56" w14:paraId="17DA3409" w14:textId="77777777">
        <w:trPr>
          <w:jc w:val="center"/>
        </w:trPr>
        <w:tc>
          <w:tcPr>
            <w:tcW w:w="2592" w:type="dxa"/>
            <w:shd w:val="clear" w:color="auto" w:fill="FFFFFF"/>
            <w:tcMar>
              <w:top w:w="120" w:type="dxa"/>
              <w:left w:w="140" w:type="dxa"/>
              <w:bottom w:w="120" w:type="dxa"/>
              <w:right w:w="140" w:type="dxa"/>
            </w:tcMar>
            <w:vAlign w:val="center"/>
          </w:tcPr>
          <w:p w14:paraId="7F55983D" w14:textId="77777777" w:rsidR="00040D56" w:rsidRDefault="00000000">
            <w:pPr>
              <w:spacing w:after="0" w:line="252" w:lineRule="auto"/>
            </w:pPr>
            <w:r>
              <w:rPr>
                <w:rFonts w:ascii="Calibri" w:hAnsi="Calibri"/>
                <w:color w:val="262626"/>
                <w:sz w:val="18"/>
              </w:rPr>
              <w:t>Dense GEMM (Compute-Dense)</w:t>
            </w:r>
          </w:p>
        </w:tc>
        <w:tc>
          <w:tcPr>
            <w:tcW w:w="2160" w:type="dxa"/>
            <w:shd w:val="clear" w:color="auto" w:fill="FFFFFF"/>
            <w:tcMar>
              <w:top w:w="120" w:type="dxa"/>
              <w:left w:w="140" w:type="dxa"/>
              <w:bottom w:w="120" w:type="dxa"/>
              <w:right w:w="140" w:type="dxa"/>
            </w:tcMar>
            <w:vAlign w:val="center"/>
          </w:tcPr>
          <w:p w14:paraId="11BE4583" w14:textId="77777777" w:rsidR="00040D56" w:rsidRDefault="00000000">
            <w:pPr>
              <w:spacing w:after="0" w:line="252" w:lineRule="auto"/>
            </w:pPr>
            <w:r>
              <w:rPr>
                <w:rFonts w:ascii="Calibri" w:hAnsi="Calibri"/>
                <w:color w:val="262626"/>
                <w:sz w:val="18"/>
              </w:rPr>
              <w:t>ALWAYS_HOST</w:t>
            </w:r>
          </w:p>
        </w:tc>
        <w:tc>
          <w:tcPr>
            <w:tcW w:w="1008" w:type="dxa"/>
            <w:shd w:val="clear" w:color="auto" w:fill="FFFFFF"/>
            <w:tcMar>
              <w:top w:w="120" w:type="dxa"/>
              <w:left w:w="140" w:type="dxa"/>
              <w:bottom w:w="120" w:type="dxa"/>
              <w:right w:w="140" w:type="dxa"/>
            </w:tcMar>
            <w:vAlign w:val="center"/>
          </w:tcPr>
          <w:p w14:paraId="4B7D750D" w14:textId="77777777" w:rsidR="00040D56" w:rsidRDefault="00000000">
            <w:pPr>
              <w:spacing w:after="0" w:line="252" w:lineRule="auto"/>
              <w:jc w:val="right"/>
            </w:pPr>
            <w:r>
              <w:rPr>
                <w:rFonts w:ascii="Calibri" w:hAnsi="Calibri"/>
                <w:color w:val="262626"/>
                <w:sz w:val="18"/>
              </w:rPr>
              <w:t>0.25 ms</w:t>
            </w:r>
          </w:p>
        </w:tc>
        <w:tc>
          <w:tcPr>
            <w:tcW w:w="1584" w:type="dxa"/>
            <w:shd w:val="clear" w:color="auto" w:fill="FFFFFF"/>
            <w:tcMar>
              <w:top w:w="120" w:type="dxa"/>
              <w:left w:w="140" w:type="dxa"/>
              <w:bottom w:w="120" w:type="dxa"/>
              <w:right w:w="140" w:type="dxa"/>
            </w:tcMar>
            <w:vAlign w:val="center"/>
          </w:tcPr>
          <w:p w14:paraId="270051FC" w14:textId="77777777" w:rsidR="00040D56" w:rsidRDefault="00000000">
            <w:pPr>
              <w:spacing w:after="0" w:line="252" w:lineRule="auto"/>
              <w:jc w:val="center"/>
            </w:pPr>
            <w:r>
              <w:rPr>
                <w:rFonts w:ascii="Calibri" w:hAnsi="Calibri"/>
                <w:color w:val="262626"/>
                <w:sz w:val="18"/>
              </w:rPr>
              <w:t>1.00x</w:t>
            </w:r>
          </w:p>
        </w:tc>
        <w:tc>
          <w:tcPr>
            <w:tcW w:w="1008" w:type="dxa"/>
            <w:shd w:val="clear" w:color="auto" w:fill="FFFFFF"/>
            <w:tcMar>
              <w:top w:w="120" w:type="dxa"/>
              <w:left w:w="140" w:type="dxa"/>
              <w:bottom w:w="120" w:type="dxa"/>
              <w:right w:w="140" w:type="dxa"/>
            </w:tcMar>
            <w:vAlign w:val="center"/>
          </w:tcPr>
          <w:p w14:paraId="5255F75A" w14:textId="77777777" w:rsidR="00040D56" w:rsidRDefault="00000000">
            <w:pPr>
              <w:spacing w:after="0" w:line="252" w:lineRule="auto"/>
              <w:jc w:val="right"/>
            </w:pPr>
            <w:r>
              <w:rPr>
                <w:rFonts w:ascii="Calibri" w:hAnsi="Calibri"/>
                <w:color w:val="262626"/>
                <w:sz w:val="18"/>
              </w:rPr>
              <w:t>3.0 MB</w:t>
            </w:r>
          </w:p>
        </w:tc>
        <w:tc>
          <w:tcPr>
            <w:tcW w:w="1008" w:type="dxa"/>
            <w:shd w:val="clear" w:color="auto" w:fill="FFFFFF"/>
            <w:tcMar>
              <w:top w:w="120" w:type="dxa"/>
              <w:left w:w="140" w:type="dxa"/>
              <w:bottom w:w="120" w:type="dxa"/>
              <w:right w:w="140" w:type="dxa"/>
            </w:tcMar>
            <w:vAlign w:val="center"/>
          </w:tcPr>
          <w:p w14:paraId="46FF2A7C" w14:textId="77777777" w:rsidR="00040D56" w:rsidRDefault="00000000">
            <w:pPr>
              <w:spacing w:after="0" w:line="252" w:lineRule="auto"/>
              <w:jc w:val="right"/>
            </w:pPr>
            <w:r>
              <w:rPr>
                <w:rFonts w:ascii="Calibri" w:hAnsi="Calibri"/>
                <w:color w:val="262626"/>
                <w:sz w:val="18"/>
              </w:rPr>
              <w:t>1.64 mJ</w:t>
            </w:r>
          </w:p>
        </w:tc>
        <w:tc>
          <w:tcPr>
            <w:tcW w:w="1008" w:type="dxa"/>
            <w:shd w:val="clear" w:color="auto" w:fill="FFFFFF"/>
            <w:tcMar>
              <w:top w:w="120" w:type="dxa"/>
              <w:left w:w="140" w:type="dxa"/>
              <w:bottom w:w="120" w:type="dxa"/>
              <w:right w:w="140" w:type="dxa"/>
            </w:tcMar>
            <w:vAlign w:val="center"/>
          </w:tcPr>
          <w:p w14:paraId="460DBB60" w14:textId="77777777" w:rsidR="00040D56" w:rsidRDefault="00000000">
            <w:pPr>
              <w:spacing w:after="0" w:line="252" w:lineRule="auto"/>
              <w:jc w:val="right"/>
            </w:pPr>
            <w:r>
              <w:rPr>
                <w:rFonts w:ascii="Calibri" w:hAnsi="Calibri"/>
                <w:color w:val="262626"/>
                <w:sz w:val="18"/>
              </w:rPr>
              <w:t>410.0</w:t>
            </w:r>
          </w:p>
        </w:tc>
      </w:tr>
      <w:tr w:rsidR="00040D56" w14:paraId="6F094E12" w14:textId="77777777">
        <w:trPr>
          <w:jc w:val="center"/>
        </w:trPr>
        <w:tc>
          <w:tcPr>
            <w:tcW w:w="2592" w:type="dxa"/>
            <w:shd w:val="clear" w:color="auto" w:fill="F8FAFC"/>
            <w:tcMar>
              <w:top w:w="120" w:type="dxa"/>
              <w:left w:w="140" w:type="dxa"/>
              <w:bottom w:w="120" w:type="dxa"/>
              <w:right w:w="140" w:type="dxa"/>
            </w:tcMar>
            <w:vAlign w:val="center"/>
          </w:tcPr>
          <w:p w14:paraId="290AEECD"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2377E46C" w14:textId="77777777" w:rsidR="00040D56" w:rsidRDefault="00000000">
            <w:pPr>
              <w:spacing w:after="0" w:line="252" w:lineRule="auto"/>
            </w:pPr>
            <w:r>
              <w:rPr>
                <w:rFonts w:ascii="Calibri" w:hAnsi="Calibri"/>
                <w:color w:val="262626"/>
                <w:sz w:val="18"/>
              </w:rPr>
              <w:t>ALWAYS_PIM</w:t>
            </w:r>
          </w:p>
        </w:tc>
        <w:tc>
          <w:tcPr>
            <w:tcW w:w="1008" w:type="dxa"/>
            <w:shd w:val="clear" w:color="auto" w:fill="F8FAFC"/>
            <w:tcMar>
              <w:top w:w="120" w:type="dxa"/>
              <w:left w:w="140" w:type="dxa"/>
              <w:bottom w:w="120" w:type="dxa"/>
              <w:right w:w="140" w:type="dxa"/>
            </w:tcMar>
            <w:vAlign w:val="center"/>
          </w:tcPr>
          <w:p w14:paraId="4982D4AE" w14:textId="77777777" w:rsidR="00040D56" w:rsidRDefault="00000000">
            <w:pPr>
              <w:spacing w:after="0" w:line="252" w:lineRule="auto"/>
              <w:jc w:val="right"/>
            </w:pPr>
            <w:r>
              <w:rPr>
                <w:rFonts w:ascii="Calibri" w:hAnsi="Calibri"/>
                <w:color w:val="262626"/>
                <w:sz w:val="18"/>
              </w:rPr>
              <w:t>2.73 ms</w:t>
            </w:r>
          </w:p>
        </w:tc>
        <w:tc>
          <w:tcPr>
            <w:tcW w:w="1584" w:type="dxa"/>
            <w:shd w:val="clear" w:color="auto" w:fill="F8FAFC"/>
            <w:tcMar>
              <w:top w:w="120" w:type="dxa"/>
              <w:left w:w="140" w:type="dxa"/>
              <w:bottom w:w="120" w:type="dxa"/>
              <w:right w:w="140" w:type="dxa"/>
            </w:tcMar>
            <w:vAlign w:val="center"/>
          </w:tcPr>
          <w:p w14:paraId="3B26020F" w14:textId="77777777" w:rsidR="00040D56" w:rsidRDefault="00000000">
            <w:pPr>
              <w:spacing w:after="0" w:line="252" w:lineRule="auto"/>
              <w:jc w:val="center"/>
            </w:pPr>
            <w:r>
              <w:rPr>
                <w:rFonts w:ascii="Calibri" w:hAnsi="Calibri"/>
                <w:color w:val="262626"/>
                <w:sz w:val="18"/>
              </w:rPr>
              <w:t>0.09x (11x slower)</w:t>
            </w:r>
          </w:p>
        </w:tc>
        <w:tc>
          <w:tcPr>
            <w:tcW w:w="1008" w:type="dxa"/>
            <w:shd w:val="clear" w:color="auto" w:fill="F8FAFC"/>
            <w:tcMar>
              <w:top w:w="120" w:type="dxa"/>
              <w:left w:w="140" w:type="dxa"/>
              <w:bottom w:w="120" w:type="dxa"/>
              <w:right w:w="140" w:type="dxa"/>
            </w:tcMar>
            <w:vAlign w:val="center"/>
          </w:tcPr>
          <w:p w14:paraId="3C29D40A" w14:textId="77777777" w:rsidR="00040D56" w:rsidRDefault="00000000">
            <w:pPr>
              <w:spacing w:after="0" w:line="252" w:lineRule="auto"/>
              <w:jc w:val="right"/>
            </w:pPr>
            <w:r>
              <w:rPr>
                <w:rFonts w:ascii="Calibri" w:hAnsi="Calibri"/>
                <w:color w:val="262626"/>
                <w:sz w:val="18"/>
              </w:rPr>
              <w:t>29.0 MB</w:t>
            </w:r>
          </w:p>
        </w:tc>
        <w:tc>
          <w:tcPr>
            <w:tcW w:w="1008" w:type="dxa"/>
            <w:shd w:val="clear" w:color="auto" w:fill="F8FAFC"/>
            <w:tcMar>
              <w:top w:w="120" w:type="dxa"/>
              <w:left w:w="140" w:type="dxa"/>
              <w:bottom w:w="120" w:type="dxa"/>
              <w:right w:w="140" w:type="dxa"/>
            </w:tcMar>
            <w:vAlign w:val="center"/>
          </w:tcPr>
          <w:p w14:paraId="2BB84E43" w14:textId="77777777" w:rsidR="00040D56" w:rsidRDefault="00000000">
            <w:pPr>
              <w:spacing w:after="0" w:line="252" w:lineRule="auto"/>
              <w:jc w:val="right"/>
            </w:pPr>
            <w:r>
              <w:rPr>
                <w:rFonts w:ascii="Calibri" w:hAnsi="Calibri"/>
                <w:color w:val="262626"/>
                <w:sz w:val="18"/>
              </w:rPr>
              <w:t>5.82 mJ</w:t>
            </w:r>
          </w:p>
        </w:tc>
        <w:tc>
          <w:tcPr>
            <w:tcW w:w="1008" w:type="dxa"/>
            <w:shd w:val="clear" w:color="auto" w:fill="F8FAFC"/>
            <w:tcMar>
              <w:top w:w="120" w:type="dxa"/>
              <w:left w:w="140" w:type="dxa"/>
              <w:bottom w:w="120" w:type="dxa"/>
              <w:right w:w="140" w:type="dxa"/>
            </w:tcMar>
            <w:vAlign w:val="center"/>
          </w:tcPr>
          <w:p w14:paraId="589F36E1" w14:textId="77777777" w:rsidR="00040D56" w:rsidRDefault="00000000">
            <w:pPr>
              <w:spacing w:after="0" w:line="252" w:lineRule="auto"/>
              <w:jc w:val="right"/>
            </w:pPr>
            <w:r>
              <w:rPr>
                <w:rFonts w:ascii="Calibri" w:hAnsi="Calibri"/>
                <w:color w:val="262626"/>
                <w:sz w:val="18"/>
              </w:rPr>
              <w:t>15,888.6</w:t>
            </w:r>
          </w:p>
        </w:tc>
      </w:tr>
      <w:tr w:rsidR="00040D56" w14:paraId="6A770F4D" w14:textId="77777777">
        <w:trPr>
          <w:jc w:val="center"/>
        </w:trPr>
        <w:tc>
          <w:tcPr>
            <w:tcW w:w="2592" w:type="dxa"/>
            <w:shd w:val="clear" w:color="auto" w:fill="FFFFFF"/>
            <w:tcMar>
              <w:top w:w="120" w:type="dxa"/>
              <w:left w:w="140" w:type="dxa"/>
              <w:bottom w:w="120" w:type="dxa"/>
              <w:right w:w="140" w:type="dxa"/>
            </w:tcMar>
            <w:vAlign w:val="center"/>
          </w:tcPr>
          <w:p w14:paraId="5304FDCD" w14:textId="77777777" w:rsidR="00040D56" w:rsidRDefault="00040D56">
            <w:pPr>
              <w:spacing w:after="0" w:line="252" w:lineRule="auto"/>
            </w:pPr>
          </w:p>
        </w:tc>
        <w:tc>
          <w:tcPr>
            <w:tcW w:w="2160" w:type="dxa"/>
            <w:shd w:val="clear" w:color="auto" w:fill="FFFFFF"/>
            <w:tcMar>
              <w:top w:w="120" w:type="dxa"/>
              <w:left w:w="140" w:type="dxa"/>
              <w:bottom w:w="120" w:type="dxa"/>
              <w:right w:w="140" w:type="dxa"/>
            </w:tcMar>
            <w:vAlign w:val="center"/>
          </w:tcPr>
          <w:p w14:paraId="018985A8" w14:textId="77777777" w:rsidR="00040D56" w:rsidRDefault="00000000">
            <w:pPr>
              <w:spacing w:after="0" w:line="252" w:lineRule="auto"/>
            </w:pPr>
            <w:r>
              <w:rPr>
                <w:rFonts w:ascii="Calibri" w:hAnsi="Calibri"/>
                <w:color w:val="262626"/>
                <w:sz w:val="18"/>
              </w:rPr>
              <w:t>DYNAMIC_INTELLIGENT</w:t>
            </w:r>
          </w:p>
        </w:tc>
        <w:tc>
          <w:tcPr>
            <w:tcW w:w="1008" w:type="dxa"/>
            <w:shd w:val="clear" w:color="auto" w:fill="FFFFFF"/>
            <w:tcMar>
              <w:top w:w="120" w:type="dxa"/>
              <w:left w:w="140" w:type="dxa"/>
              <w:bottom w:w="120" w:type="dxa"/>
              <w:right w:w="140" w:type="dxa"/>
            </w:tcMar>
            <w:vAlign w:val="center"/>
          </w:tcPr>
          <w:p w14:paraId="13D92BE4" w14:textId="77777777" w:rsidR="00040D56" w:rsidRDefault="00000000">
            <w:pPr>
              <w:spacing w:after="0" w:line="252" w:lineRule="auto"/>
              <w:jc w:val="right"/>
            </w:pPr>
            <w:r>
              <w:rPr>
                <w:rFonts w:ascii="Calibri" w:hAnsi="Calibri"/>
                <w:color w:val="262626"/>
                <w:sz w:val="18"/>
              </w:rPr>
              <w:t>0.25 ms</w:t>
            </w:r>
          </w:p>
        </w:tc>
        <w:tc>
          <w:tcPr>
            <w:tcW w:w="1584" w:type="dxa"/>
            <w:shd w:val="clear" w:color="auto" w:fill="FFFFFF"/>
            <w:tcMar>
              <w:top w:w="120" w:type="dxa"/>
              <w:left w:w="140" w:type="dxa"/>
              <w:bottom w:w="120" w:type="dxa"/>
              <w:right w:w="140" w:type="dxa"/>
            </w:tcMar>
            <w:vAlign w:val="center"/>
          </w:tcPr>
          <w:p w14:paraId="0D75839A" w14:textId="77777777" w:rsidR="00040D56" w:rsidRDefault="00000000">
            <w:pPr>
              <w:spacing w:after="0" w:line="252" w:lineRule="auto"/>
              <w:jc w:val="center"/>
            </w:pPr>
            <w:r>
              <w:rPr>
                <w:rFonts w:ascii="Calibri" w:hAnsi="Calibri"/>
                <w:color w:val="262626"/>
                <w:sz w:val="18"/>
              </w:rPr>
              <w:t>1.00x (Optimal)</w:t>
            </w:r>
          </w:p>
        </w:tc>
        <w:tc>
          <w:tcPr>
            <w:tcW w:w="1008" w:type="dxa"/>
            <w:shd w:val="clear" w:color="auto" w:fill="FFFFFF"/>
            <w:tcMar>
              <w:top w:w="120" w:type="dxa"/>
              <w:left w:w="140" w:type="dxa"/>
              <w:bottom w:w="120" w:type="dxa"/>
              <w:right w:w="140" w:type="dxa"/>
            </w:tcMar>
            <w:vAlign w:val="center"/>
          </w:tcPr>
          <w:p w14:paraId="70466BA5" w14:textId="77777777" w:rsidR="00040D56" w:rsidRDefault="00000000">
            <w:pPr>
              <w:spacing w:after="0" w:line="252" w:lineRule="auto"/>
              <w:jc w:val="right"/>
            </w:pPr>
            <w:r>
              <w:rPr>
                <w:rFonts w:ascii="Calibri" w:hAnsi="Calibri"/>
                <w:color w:val="262626"/>
                <w:sz w:val="18"/>
              </w:rPr>
              <w:t>3.0 MB</w:t>
            </w:r>
          </w:p>
        </w:tc>
        <w:tc>
          <w:tcPr>
            <w:tcW w:w="1008" w:type="dxa"/>
            <w:shd w:val="clear" w:color="auto" w:fill="FFFFFF"/>
            <w:tcMar>
              <w:top w:w="120" w:type="dxa"/>
              <w:left w:w="140" w:type="dxa"/>
              <w:bottom w:w="120" w:type="dxa"/>
              <w:right w:w="140" w:type="dxa"/>
            </w:tcMar>
            <w:vAlign w:val="center"/>
          </w:tcPr>
          <w:p w14:paraId="589C8014" w14:textId="77777777" w:rsidR="00040D56" w:rsidRDefault="00000000">
            <w:pPr>
              <w:spacing w:after="0" w:line="252" w:lineRule="auto"/>
              <w:jc w:val="right"/>
            </w:pPr>
            <w:r>
              <w:rPr>
                <w:rFonts w:ascii="Calibri" w:hAnsi="Calibri"/>
                <w:color w:val="262626"/>
                <w:sz w:val="18"/>
              </w:rPr>
              <w:t>1.64 mJ</w:t>
            </w:r>
          </w:p>
        </w:tc>
        <w:tc>
          <w:tcPr>
            <w:tcW w:w="1008" w:type="dxa"/>
            <w:shd w:val="clear" w:color="auto" w:fill="FFFFFF"/>
            <w:tcMar>
              <w:top w:w="120" w:type="dxa"/>
              <w:left w:w="140" w:type="dxa"/>
              <w:bottom w:w="120" w:type="dxa"/>
              <w:right w:w="140" w:type="dxa"/>
            </w:tcMar>
            <w:vAlign w:val="center"/>
          </w:tcPr>
          <w:p w14:paraId="06EA6D7D" w14:textId="77777777" w:rsidR="00040D56" w:rsidRDefault="00000000">
            <w:pPr>
              <w:spacing w:after="0" w:line="252" w:lineRule="auto"/>
              <w:jc w:val="right"/>
            </w:pPr>
            <w:r>
              <w:rPr>
                <w:rFonts w:ascii="Calibri" w:hAnsi="Calibri"/>
                <w:color w:val="262626"/>
                <w:sz w:val="18"/>
              </w:rPr>
              <w:t>410.0</w:t>
            </w:r>
          </w:p>
        </w:tc>
      </w:tr>
      <w:tr w:rsidR="00040D56" w14:paraId="7866202B" w14:textId="77777777">
        <w:trPr>
          <w:jc w:val="center"/>
        </w:trPr>
        <w:tc>
          <w:tcPr>
            <w:tcW w:w="2592" w:type="dxa"/>
            <w:shd w:val="clear" w:color="auto" w:fill="F8FAFC"/>
            <w:tcMar>
              <w:top w:w="120" w:type="dxa"/>
              <w:left w:w="140" w:type="dxa"/>
              <w:bottom w:w="120" w:type="dxa"/>
              <w:right w:w="140" w:type="dxa"/>
            </w:tcMar>
            <w:vAlign w:val="center"/>
          </w:tcPr>
          <w:p w14:paraId="7492F455"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44B44848" w14:textId="77777777" w:rsidR="00040D56" w:rsidRDefault="00000000">
            <w:pPr>
              <w:spacing w:after="0" w:line="252" w:lineRule="auto"/>
            </w:pPr>
            <w:r>
              <w:rPr>
                <w:rFonts w:ascii="Calibri" w:hAnsi="Calibri"/>
                <w:color w:val="262626"/>
                <w:sz w:val="18"/>
              </w:rPr>
              <w:t>ORACLE</w:t>
            </w:r>
          </w:p>
        </w:tc>
        <w:tc>
          <w:tcPr>
            <w:tcW w:w="1008" w:type="dxa"/>
            <w:shd w:val="clear" w:color="auto" w:fill="F8FAFC"/>
            <w:tcMar>
              <w:top w:w="120" w:type="dxa"/>
              <w:left w:w="140" w:type="dxa"/>
              <w:bottom w:w="120" w:type="dxa"/>
              <w:right w:w="140" w:type="dxa"/>
            </w:tcMar>
            <w:vAlign w:val="center"/>
          </w:tcPr>
          <w:p w14:paraId="5345BF1B" w14:textId="77777777" w:rsidR="00040D56" w:rsidRDefault="00000000">
            <w:pPr>
              <w:spacing w:after="0" w:line="252" w:lineRule="auto"/>
              <w:jc w:val="right"/>
            </w:pPr>
            <w:r>
              <w:rPr>
                <w:rFonts w:ascii="Calibri" w:hAnsi="Calibri"/>
                <w:color w:val="262626"/>
                <w:sz w:val="18"/>
              </w:rPr>
              <w:t>0.45 ms</w:t>
            </w:r>
          </w:p>
        </w:tc>
        <w:tc>
          <w:tcPr>
            <w:tcW w:w="1584" w:type="dxa"/>
            <w:shd w:val="clear" w:color="auto" w:fill="F8FAFC"/>
            <w:tcMar>
              <w:top w:w="120" w:type="dxa"/>
              <w:left w:w="140" w:type="dxa"/>
              <w:bottom w:w="120" w:type="dxa"/>
              <w:right w:w="140" w:type="dxa"/>
            </w:tcMar>
            <w:vAlign w:val="center"/>
          </w:tcPr>
          <w:p w14:paraId="35C15D8E" w14:textId="77777777" w:rsidR="00040D56" w:rsidRDefault="00000000">
            <w:pPr>
              <w:spacing w:after="0" w:line="252" w:lineRule="auto"/>
              <w:jc w:val="center"/>
            </w:pPr>
            <w:r>
              <w:rPr>
                <w:rFonts w:ascii="Calibri" w:hAnsi="Calibri"/>
                <w:color w:val="262626"/>
                <w:sz w:val="18"/>
              </w:rPr>
              <w:t>0.55x</w:t>
            </w:r>
          </w:p>
        </w:tc>
        <w:tc>
          <w:tcPr>
            <w:tcW w:w="1008" w:type="dxa"/>
            <w:shd w:val="clear" w:color="auto" w:fill="F8FAFC"/>
            <w:tcMar>
              <w:top w:w="120" w:type="dxa"/>
              <w:left w:w="140" w:type="dxa"/>
              <w:bottom w:w="120" w:type="dxa"/>
              <w:right w:w="140" w:type="dxa"/>
            </w:tcMar>
            <w:vAlign w:val="center"/>
          </w:tcPr>
          <w:p w14:paraId="562ED5E5" w14:textId="77777777" w:rsidR="00040D56" w:rsidRDefault="00000000">
            <w:pPr>
              <w:spacing w:after="0" w:line="252" w:lineRule="auto"/>
              <w:jc w:val="right"/>
            </w:pPr>
            <w:r>
              <w:rPr>
                <w:rFonts w:ascii="Calibri" w:hAnsi="Calibri"/>
                <w:color w:val="262626"/>
                <w:sz w:val="18"/>
              </w:rPr>
              <w:t>1.0 MB</w:t>
            </w:r>
          </w:p>
        </w:tc>
        <w:tc>
          <w:tcPr>
            <w:tcW w:w="1008" w:type="dxa"/>
            <w:shd w:val="clear" w:color="auto" w:fill="F8FAFC"/>
            <w:tcMar>
              <w:top w:w="120" w:type="dxa"/>
              <w:left w:w="140" w:type="dxa"/>
              <w:bottom w:w="120" w:type="dxa"/>
              <w:right w:w="140" w:type="dxa"/>
            </w:tcMar>
            <w:vAlign w:val="center"/>
          </w:tcPr>
          <w:p w14:paraId="5DD08CB4" w14:textId="77777777" w:rsidR="00040D56" w:rsidRDefault="00000000">
            <w:pPr>
              <w:spacing w:after="0" w:line="252" w:lineRule="auto"/>
              <w:jc w:val="right"/>
            </w:pPr>
            <w:r>
              <w:rPr>
                <w:rFonts w:ascii="Calibri" w:hAnsi="Calibri"/>
                <w:color w:val="262626"/>
                <w:sz w:val="18"/>
              </w:rPr>
              <w:t>1.22 mJ</w:t>
            </w:r>
          </w:p>
        </w:tc>
        <w:tc>
          <w:tcPr>
            <w:tcW w:w="1008" w:type="dxa"/>
            <w:shd w:val="clear" w:color="auto" w:fill="F8FAFC"/>
            <w:tcMar>
              <w:top w:w="120" w:type="dxa"/>
              <w:left w:w="140" w:type="dxa"/>
              <w:bottom w:w="120" w:type="dxa"/>
              <w:right w:w="140" w:type="dxa"/>
            </w:tcMar>
            <w:vAlign w:val="center"/>
          </w:tcPr>
          <w:p w14:paraId="24B2BF6B" w14:textId="77777777" w:rsidR="00040D56" w:rsidRDefault="00000000">
            <w:pPr>
              <w:spacing w:after="0" w:line="252" w:lineRule="auto"/>
              <w:jc w:val="right"/>
            </w:pPr>
            <w:r>
              <w:rPr>
                <w:rFonts w:ascii="Calibri" w:hAnsi="Calibri"/>
                <w:color w:val="262626"/>
                <w:sz w:val="18"/>
              </w:rPr>
              <w:t>549.0</w:t>
            </w:r>
          </w:p>
        </w:tc>
      </w:tr>
      <w:tr w:rsidR="00040D56" w14:paraId="7E2DC666" w14:textId="77777777">
        <w:trPr>
          <w:jc w:val="center"/>
        </w:trPr>
        <w:tc>
          <w:tcPr>
            <w:tcW w:w="2592" w:type="dxa"/>
            <w:shd w:val="clear" w:color="auto" w:fill="FFFFFF"/>
            <w:tcMar>
              <w:top w:w="120" w:type="dxa"/>
              <w:left w:w="140" w:type="dxa"/>
              <w:bottom w:w="120" w:type="dxa"/>
              <w:right w:w="140" w:type="dxa"/>
            </w:tcMar>
            <w:vAlign w:val="center"/>
          </w:tcPr>
          <w:p w14:paraId="00ED0996" w14:textId="77777777" w:rsidR="00040D56" w:rsidRDefault="00000000">
            <w:pPr>
              <w:spacing w:after="0" w:line="252" w:lineRule="auto"/>
            </w:pPr>
            <w:r>
              <w:rPr>
                <w:rFonts w:ascii="Calibri" w:hAnsi="Calibri"/>
                <w:color w:val="262626"/>
                <w:sz w:val="18"/>
              </w:rPr>
              <w:t>Streaming SAXPY (Memory-</w:t>
            </w:r>
            <w:r>
              <w:rPr>
                <w:rFonts w:ascii="Calibri" w:hAnsi="Calibri"/>
                <w:color w:val="262626"/>
                <w:sz w:val="18"/>
              </w:rPr>
              <w:lastRenderedPageBreak/>
              <w:t>Bound)</w:t>
            </w:r>
          </w:p>
        </w:tc>
        <w:tc>
          <w:tcPr>
            <w:tcW w:w="2160" w:type="dxa"/>
            <w:shd w:val="clear" w:color="auto" w:fill="FFFFFF"/>
            <w:tcMar>
              <w:top w:w="120" w:type="dxa"/>
              <w:left w:w="140" w:type="dxa"/>
              <w:bottom w:w="120" w:type="dxa"/>
              <w:right w:w="140" w:type="dxa"/>
            </w:tcMar>
            <w:vAlign w:val="center"/>
          </w:tcPr>
          <w:p w14:paraId="20956BA1" w14:textId="77777777" w:rsidR="00040D56" w:rsidRDefault="00000000">
            <w:pPr>
              <w:spacing w:after="0" w:line="252" w:lineRule="auto"/>
            </w:pPr>
            <w:r>
              <w:rPr>
                <w:rFonts w:ascii="Calibri" w:hAnsi="Calibri"/>
                <w:color w:val="262626"/>
                <w:sz w:val="18"/>
              </w:rPr>
              <w:lastRenderedPageBreak/>
              <w:t>ALWAYS_HOST</w:t>
            </w:r>
          </w:p>
        </w:tc>
        <w:tc>
          <w:tcPr>
            <w:tcW w:w="1008" w:type="dxa"/>
            <w:shd w:val="clear" w:color="auto" w:fill="FFFFFF"/>
            <w:tcMar>
              <w:top w:w="120" w:type="dxa"/>
              <w:left w:w="140" w:type="dxa"/>
              <w:bottom w:w="120" w:type="dxa"/>
              <w:right w:w="140" w:type="dxa"/>
            </w:tcMar>
            <w:vAlign w:val="center"/>
          </w:tcPr>
          <w:p w14:paraId="1F4EB271" w14:textId="77777777" w:rsidR="00040D56" w:rsidRDefault="00000000">
            <w:pPr>
              <w:spacing w:after="0" w:line="252" w:lineRule="auto"/>
              <w:jc w:val="right"/>
            </w:pPr>
            <w:r>
              <w:rPr>
                <w:rFonts w:ascii="Calibri" w:hAnsi="Calibri"/>
                <w:color w:val="262626"/>
                <w:sz w:val="18"/>
              </w:rPr>
              <w:t>0.81 ms</w:t>
            </w:r>
          </w:p>
        </w:tc>
        <w:tc>
          <w:tcPr>
            <w:tcW w:w="1584" w:type="dxa"/>
            <w:shd w:val="clear" w:color="auto" w:fill="FFFFFF"/>
            <w:tcMar>
              <w:top w:w="120" w:type="dxa"/>
              <w:left w:w="140" w:type="dxa"/>
              <w:bottom w:w="120" w:type="dxa"/>
              <w:right w:w="140" w:type="dxa"/>
            </w:tcMar>
            <w:vAlign w:val="center"/>
          </w:tcPr>
          <w:p w14:paraId="29206BD0" w14:textId="77777777" w:rsidR="00040D56" w:rsidRDefault="00000000">
            <w:pPr>
              <w:spacing w:after="0" w:line="252" w:lineRule="auto"/>
              <w:jc w:val="center"/>
            </w:pPr>
            <w:r>
              <w:rPr>
                <w:rFonts w:ascii="Calibri" w:hAnsi="Calibri"/>
                <w:color w:val="262626"/>
                <w:sz w:val="18"/>
              </w:rPr>
              <w:t>1.00x</w:t>
            </w:r>
          </w:p>
        </w:tc>
        <w:tc>
          <w:tcPr>
            <w:tcW w:w="1008" w:type="dxa"/>
            <w:shd w:val="clear" w:color="auto" w:fill="FFFFFF"/>
            <w:tcMar>
              <w:top w:w="120" w:type="dxa"/>
              <w:left w:w="140" w:type="dxa"/>
              <w:bottom w:w="120" w:type="dxa"/>
              <w:right w:w="140" w:type="dxa"/>
            </w:tcMar>
            <w:vAlign w:val="center"/>
          </w:tcPr>
          <w:p w14:paraId="5BD4C2B8" w14:textId="77777777" w:rsidR="00040D56" w:rsidRDefault="00000000">
            <w:pPr>
              <w:spacing w:after="0" w:line="252" w:lineRule="auto"/>
              <w:jc w:val="right"/>
            </w:pPr>
            <w:r>
              <w:rPr>
                <w:rFonts w:ascii="Calibri" w:hAnsi="Calibri"/>
                <w:color w:val="262626"/>
                <w:sz w:val="18"/>
              </w:rPr>
              <w:t>32.0 MB</w:t>
            </w:r>
          </w:p>
        </w:tc>
        <w:tc>
          <w:tcPr>
            <w:tcW w:w="1008" w:type="dxa"/>
            <w:shd w:val="clear" w:color="auto" w:fill="FFFFFF"/>
            <w:tcMar>
              <w:top w:w="120" w:type="dxa"/>
              <w:left w:w="140" w:type="dxa"/>
              <w:bottom w:w="120" w:type="dxa"/>
              <w:right w:w="140" w:type="dxa"/>
            </w:tcMar>
            <w:vAlign w:val="center"/>
          </w:tcPr>
          <w:p w14:paraId="0C3EFF3A" w14:textId="77777777" w:rsidR="00040D56" w:rsidRDefault="00000000">
            <w:pPr>
              <w:spacing w:after="0" w:line="252" w:lineRule="auto"/>
              <w:jc w:val="right"/>
            </w:pPr>
            <w:r>
              <w:rPr>
                <w:rFonts w:ascii="Calibri" w:hAnsi="Calibri"/>
                <w:color w:val="262626"/>
                <w:sz w:val="18"/>
              </w:rPr>
              <w:t>6.08 mJ</w:t>
            </w:r>
          </w:p>
        </w:tc>
        <w:tc>
          <w:tcPr>
            <w:tcW w:w="1008" w:type="dxa"/>
            <w:shd w:val="clear" w:color="auto" w:fill="FFFFFF"/>
            <w:tcMar>
              <w:top w:w="120" w:type="dxa"/>
              <w:left w:w="140" w:type="dxa"/>
              <w:bottom w:w="120" w:type="dxa"/>
              <w:right w:w="140" w:type="dxa"/>
            </w:tcMar>
            <w:vAlign w:val="center"/>
          </w:tcPr>
          <w:p w14:paraId="67D1FEED" w14:textId="77777777" w:rsidR="00040D56" w:rsidRDefault="00000000">
            <w:pPr>
              <w:spacing w:after="0" w:line="252" w:lineRule="auto"/>
              <w:jc w:val="right"/>
            </w:pPr>
            <w:r>
              <w:rPr>
                <w:rFonts w:ascii="Calibri" w:hAnsi="Calibri"/>
                <w:color w:val="262626"/>
                <w:sz w:val="18"/>
              </w:rPr>
              <w:t>4,924.8</w:t>
            </w:r>
          </w:p>
        </w:tc>
      </w:tr>
      <w:tr w:rsidR="00040D56" w14:paraId="1697C9AD" w14:textId="77777777">
        <w:trPr>
          <w:jc w:val="center"/>
        </w:trPr>
        <w:tc>
          <w:tcPr>
            <w:tcW w:w="2592" w:type="dxa"/>
            <w:shd w:val="clear" w:color="auto" w:fill="F8FAFC"/>
            <w:tcMar>
              <w:top w:w="120" w:type="dxa"/>
              <w:left w:w="140" w:type="dxa"/>
              <w:bottom w:w="120" w:type="dxa"/>
              <w:right w:w="140" w:type="dxa"/>
            </w:tcMar>
            <w:vAlign w:val="center"/>
          </w:tcPr>
          <w:p w14:paraId="3D21445F"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4048BA2B" w14:textId="77777777" w:rsidR="00040D56" w:rsidRDefault="00000000">
            <w:pPr>
              <w:spacing w:after="0" w:line="252" w:lineRule="auto"/>
            </w:pPr>
            <w:r>
              <w:rPr>
                <w:rFonts w:ascii="Calibri" w:hAnsi="Calibri"/>
                <w:color w:val="262626"/>
                <w:sz w:val="18"/>
              </w:rPr>
              <w:t>ALWAYS_PIM</w:t>
            </w:r>
          </w:p>
        </w:tc>
        <w:tc>
          <w:tcPr>
            <w:tcW w:w="1008" w:type="dxa"/>
            <w:shd w:val="clear" w:color="auto" w:fill="F8FAFC"/>
            <w:tcMar>
              <w:top w:w="120" w:type="dxa"/>
              <w:left w:w="140" w:type="dxa"/>
              <w:bottom w:w="120" w:type="dxa"/>
              <w:right w:w="140" w:type="dxa"/>
            </w:tcMar>
            <w:vAlign w:val="center"/>
          </w:tcPr>
          <w:p w14:paraId="411ACC4D" w14:textId="77777777" w:rsidR="00040D56" w:rsidRDefault="00000000">
            <w:pPr>
              <w:spacing w:after="0" w:line="252" w:lineRule="auto"/>
              <w:jc w:val="right"/>
            </w:pPr>
            <w:r>
              <w:rPr>
                <w:rFonts w:ascii="Calibri" w:hAnsi="Calibri"/>
                <w:color w:val="262626"/>
                <w:sz w:val="18"/>
              </w:rPr>
              <w:t>0.10 ms</w:t>
            </w:r>
          </w:p>
        </w:tc>
        <w:tc>
          <w:tcPr>
            <w:tcW w:w="1584" w:type="dxa"/>
            <w:shd w:val="clear" w:color="auto" w:fill="F8FAFC"/>
            <w:tcMar>
              <w:top w:w="120" w:type="dxa"/>
              <w:left w:w="140" w:type="dxa"/>
              <w:bottom w:w="120" w:type="dxa"/>
              <w:right w:w="140" w:type="dxa"/>
            </w:tcMar>
            <w:vAlign w:val="center"/>
          </w:tcPr>
          <w:p w14:paraId="3C1C8728" w14:textId="77777777" w:rsidR="00040D56" w:rsidRDefault="00000000">
            <w:pPr>
              <w:spacing w:after="0" w:line="252" w:lineRule="auto"/>
              <w:jc w:val="center"/>
            </w:pPr>
            <w:r>
              <w:rPr>
                <w:rFonts w:ascii="Calibri" w:hAnsi="Calibri"/>
                <w:color w:val="262626"/>
                <w:sz w:val="18"/>
              </w:rPr>
              <w:t>7.97x</w:t>
            </w:r>
          </w:p>
        </w:tc>
        <w:tc>
          <w:tcPr>
            <w:tcW w:w="1008" w:type="dxa"/>
            <w:shd w:val="clear" w:color="auto" w:fill="F8FAFC"/>
            <w:tcMar>
              <w:top w:w="120" w:type="dxa"/>
              <w:left w:w="140" w:type="dxa"/>
              <w:bottom w:w="120" w:type="dxa"/>
              <w:right w:w="140" w:type="dxa"/>
            </w:tcMar>
            <w:vAlign w:val="center"/>
          </w:tcPr>
          <w:p w14:paraId="2D79D390" w14:textId="77777777" w:rsidR="00040D56" w:rsidRDefault="00000000">
            <w:pPr>
              <w:spacing w:after="0" w:line="252" w:lineRule="auto"/>
              <w:jc w:val="right"/>
            </w:pPr>
            <w:r>
              <w:rPr>
                <w:rFonts w:ascii="Calibri" w:hAnsi="Calibri"/>
                <w:color w:val="262626"/>
                <w:sz w:val="18"/>
              </w:rPr>
              <w:t>0.0 MB</w:t>
            </w:r>
          </w:p>
        </w:tc>
        <w:tc>
          <w:tcPr>
            <w:tcW w:w="1008" w:type="dxa"/>
            <w:shd w:val="clear" w:color="auto" w:fill="F8FAFC"/>
            <w:tcMar>
              <w:top w:w="120" w:type="dxa"/>
              <w:left w:w="140" w:type="dxa"/>
              <w:bottom w:w="120" w:type="dxa"/>
              <w:right w:w="140" w:type="dxa"/>
            </w:tcMar>
            <w:vAlign w:val="center"/>
          </w:tcPr>
          <w:p w14:paraId="35B60079" w14:textId="77777777" w:rsidR="00040D56" w:rsidRDefault="00000000">
            <w:pPr>
              <w:spacing w:after="0" w:line="252" w:lineRule="auto"/>
              <w:jc w:val="right"/>
            </w:pPr>
            <w:r>
              <w:rPr>
                <w:rFonts w:ascii="Calibri" w:hAnsi="Calibri"/>
                <w:color w:val="262626"/>
                <w:sz w:val="18"/>
              </w:rPr>
              <w:t>0.44 mJ</w:t>
            </w:r>
          </w:p>
        </w:tc>
        <w:tc>
          <w:tcPr>
            <w:tcW w:w="1008" w:type="dxa"/>
            <w:shd w:val="clear" w:color="auto" w:fill="F8FAFC"/>
            <w:tcMar>
              <w:top w:w="120" w:type="dxa"/>
              <w:left w:w="140" w:type="dxa"/>
              <w:bottom w:w="120" w:type="dxa"/>
              <w:right w:w="140" w:type="dxa"/>
            </w:tcMar>
            <w:vAlign w:val="center"/>
          </w:tcPr>
          <w:p w14:paraId="223CEE89" w14:textId="77777777" w:rsidR="00040D56" w:rsidRDefault="00000000">
            <w:pPr>
              <w:spacing w:after="0" w:line="252" w:lineRule="auto"/>
              <w:jc w:val="right"/>
            </w:pPr>
            <w:r>
              <w:rPr>
                <w:rFonts w:ascii="Calibri" w:hAnsi="Calibri"/>
                <w:color w:val="262626"/>
                <w:sz w:val="18"/>
              </w:rPr>
              <w:t>44.0</w:t>
            </w:r>
          </w:p>
        </w:tc>
      </w:tr>
      <w:tr w:rsidR="00040D56" w14:paraId="7473B5DF" w14:textId="77777777">
        <w:trPr>
          <w:jc w:val="center"/>
        </w:trPr>
        <w:tc>
          <w:tcPr>
            <w:tcW w:w="2592" w:type="dxa"/>
            <w:shd w:val="clear" w:color="auto" w:fill="FFFFFF"/>
            <w:tcMar>
              <w:top w:w="120" w:type="dxa"/>
              <w:left w:w="140" w:type="dxa"/>
              <w:bottom w:w="120" w:type="dxa"/>
              <w:right w:w="140" w:type="dxa"/>
            </w:tcMar>
            <w:vAlign w:val="center"/>
          </w:tcPr>
          <w:p w14:paraId="5820A566" w14:textId="77777777" w:rsidR="00040D56" w:rsidRDefault="00040D56">
            <w:pPr>
              <w:spacing w:after="0" w:line="252" w:lineRule="auto"/>
            </w:pPr>
          </w:p>
        </w:tc>
        <w:tc>
          <w:tcPr>
            <w:tcW w:w="2160" w:type="dxa"/>
            <w:shd w:val="clear" w:color="auto" w:fill="FFFFFF"/>
            <w:tcMar>
              <w:top w:w="120" w:type="dxa"/>
              <w:left w:w="140" w:type="dxa"/>
              <w:bottom w:w="120" w:type="dxa"/>
              <w:right w:w="140" w:type="dxa"/>
            </w:tcMar>
            <w:vAlign w:val="center"/>
          </w:tcPr>
          <w:p w14:paraId="777612B1" w14:textId="77777777" w:rsidR="00040D56" w:rsidRDefault="00000000">
            <w:pPr>
              <w:spacing w:after="0" w:line="252" w:lineRule="auto"/>
            </w:pPr>
            <w:r>
              <w:rPr>
                <w:rFonts w:ascii="Calibri" w:hAnsi="Calibri"/>
                <w:color w:val="262626"/>
                <w:sz w:val="18"/>
              </w:rPr>
              <w:t>DYNAMIC_INTELLIGENT</w:t>
            </w:r>
          </w:p>
        </w:tc>
        <w:tc>
          <w:tcPr>
            <w:tcW w:w="1008" w:type="dxa"/>
            <w:shd w:val="clear" w:color="auto" w:fill="FFFFFF"/>
            <w:tcMar>
              <w:top w:w="120" w:type="dxa"/>
              <w:left w:w="140" w:type="dxa"/>
              <w:bottom w:w="120" w:type="dxa"/>
              <w:right w:w="140" w:type="dxa"/>
            </w:tcMar>
            <w:vAlign w:val="center"/>
          </w:tcPr>
          <w:p w14:paraId="07B80BF0" w14:textId="77777777" w:rsidR="00040D56" w:rsidRDefault="00000000">
            <w:pPr>
              <w:spacing w:after="0" w:line="252" w:lineRule="auto"/>
              <w:jc w:val="right"/>
            </w:pPr>
            <w:r>
              <w:rPr>
                <w:rFonts w:ascii="Calibri" w:hAnsi="Calibri"/>
                <w:color w:val="262626"/>
                <w:sz w:val="18"/>
              </w:rPr>
              <w:t>0.10 ms</w:t>
            </w:r>
          </w:p>
        </w:tc>
        <w:tc>
          <w:tcPr>
            <w:tcW w:w="1584" w:type="dxa"/>
            <w:shd w:val="clear" w:color="auto" w:fill="FFFFFF"/>
            <w:tcMar>
              <w:top w:w="120" w:type="dxa"/>
              <w:left w:w="140" w:type="dxa"/>
              <w:bottom w:w="120" w:type="dxa"/>
              <w:right w:w="140" w:type="dxa"/>
            </w:tcMar>
            <w:vAlign w:val="center"/>
          </w:tcPr>
          <w:p w14:paraId="3AAE9E93" w14:textId="77777777" w:rsidR="00040D56" w:rsidRDefault="00000000">
            <w:pPr>
              <w:spacing w:after="0" w:line="252" w:lineRule="auto"/>
              <w:jc w:val="center"/>
            </w:pPr>
            <w:r>
              <w:rPr>
                <w:rFonts w:ascii="Calibri" w:hAnsi="Calibri"/>
                <w:color w:val="262626"/>
                <w:sz w:val="18"/>
              </w:rPr>
              <w:t>7.97x</w:t>
            </w:r>
          </w:p>
        </w:tc>
        <w:tc>
          <w:tcPr>
            <w:tcW w:w="1008" w:type="dxa"/>
            <w:shd w:val="clear" w:color="auto" w:fill="FFFFFF"/>
            <w:tcMar>
              <w:top w:w="120" w:type="dxa"/>
              <w:left w:w="140" w:type="dxa"/>
              <w:bottom w:w="120" w:type="dxa"/>
              <w:right w:w="140" w:type="dxa"/>
            </w:tcMar>
            <w:vAlign w:val="center"/>
          </w:tcPr>
          <w:p w14:paraId="58064392" w14:textId="77777777" w:rsidR="00040D56" w:rsidRDefault="00000000">
            <w:pPr>
              <w:spacing w:after="0" w:line="252" w:lineRule="auto"/>
              <w:jc w:val="right"/>
            </w:pPr>
            <w:r>
              <w:rPr>
                <w:rFonts w:ascii="Calibri" w:hAnsi="Calibri"/>
                <w:color w:val="262626"/>
                <w:sz w:val="18"/>
              </w:rPr>
              <w:t>0.0 MB</w:t>
            </w:r>
          </w:p>
        </w:tc>
        <w:tc>
          <w:tcPr>
            <w:tcW w:w="1008" w:type="dxa"/>
            <w:shd w:val="clear" w:color="auto" w:fill="FFFFFF"/>
            <w:tcMar>
              <w:top w:w="120" w:type="dxa"/>
              <w:left w:w="140" w:type="dxa"/>
              <w:bottom w:w="120" w:type="dxa"/>
              <w:right w:w="140" w:type="dxa"/>
            </w:tcMar>
            <w:vAlign w:val="center"/>
          </w:tcPr>
          <w:p w14:paraId="035B0D89" w14:textId="77777777" w:rsidR="00040D56" w:rsidRDefault="00000000">
            <w:pPr>
              <w:spacing w:after="0" w:line="252" w:lineRule="auto"/>
              <w:jc w:val="right"/>
            </w:pPr>
            <w:r>
              <w:rPr>
                <w:rFonts w:ascii="Calibri" w:hAnsi="Calibri"/>
                <w:color w:val="262626"/>
                <w:sz w:val="18"/>
              </w:rPr>
              <w:t>0.44 mJ</w:t>
            </w:r>
          </w:p>
        </w:tc>
        <w:tc>
          <w:tcPr>
            <w:tcW w:w="1008" w:type="dxa"/>
            <w:shd w:val="clear" w:color="auto" w:fill="FFFFFF"/>
            <w:tcMar>
              <w:top w:w="120" w:type="dxa"/>
              <w:left w:w="140" w:type="dxa"/>
              <w:bottom w:w="120" w:type="dxa"/>
              <w:right w:w="140" w:type="dxa"/>
            </w:tcMar>
            <w:vAlign w:val="center"/>
          </w:tcPr>
          <w:p w14:paraId="5722FDE9" w14:textId="77777777" w:rsidR="00040D56" w:rsidRDefault="00000000">
            <w:pPr>
              <w:spacing w:after="0" w:line="252" w:lineRule="auto"/>
              <w:jc w:val="right"/>
            </w:pPr>
            <w:r>
              <w:rPr>
                <w:rFonts w:ascii="Calibri" w:hAnsi="Calibri"/>
                <w:color w:val="262626"/>
                <w:sz w:val="18"/>
              </w:rPr>
              <w:t>44.0</w:t>
            </w:r>
          </w:p>
        </w:tc>
      </w:tr>
      <w:tr w:rsidR="00040D56" w14:paraId="38158913" w14:textId="77777777">
        <w:trPr>
          <w:jc w:val="center"/>
        </w:trPr>
        <w:tc>
          <w:tcPr>
            <w:tcW w:w="2592" w:type="dxa"/>
            <w:shd w:val="clear" w:color="auto" w:fill="F8FAFC"/>
            <w:tcMar>
              <w:top w:w="120" w:type="dxa"/>
              <w:left w:w="140" w:type="dxa"/>
              <w:bottom w:w="120" w:type="dxa"/>
              <w:right w:w="140" w:type="dxa"/>
            </w:tcMar>
            <w:vAlign w:val="center"/>
          </w:tcPr>
          <w:p w14:paraId="1615313D"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460EA323" w14:textId="77777777" w:rsidR="00040D56" w:rsidRDefault="00000000">
            <w:pPr>
              <w:spacing w:after="0" w:line="252" w:lineRule="auto"/>
            </w:pPr>
            <w:r>
              <w:rPr>
                <w:rFonts w:ascii="Calibri" w:hAnsi="Calibri"/>
                <w:color w:val="262626"/>
                <w:sz w:val="18"/>
              </w:rPr>
              <w:t>ORACLE</w:t>
            </w:r>
          </w:p>
        </w:tc>
        <w:tc>
          <w:tcPr>
            <w:tcW w:w="1008" w:type="dxa"/>
            <w:shd w:val="clear" w:color="auto" w:fill="F8FAFC"/>
            <w:tcMar>
              <w:top w:w="120" w:type="dxa"/>
              <w:left w:w="140" w:type="dxa"/>
              <w:bottom w:w="120" w:type="dxa"/>
              <w:right w:w="140" w:type="dxa"/>
            </w:tcMar>
            <w:vAlign w:val="center"/>
          </w:tcPr>
          <w:p w14:paraId="3A955579" w14:textId="77777777" w:rsidR="00040D56" w:rsidRDefault="00000000">
            <w:pPr>
              <w:spacing w:after="0" w:line="252" w:lineRule="auto"/>
              <w:jc w:val="right"/>
            </w:pPr>
            <w:r>
              <w:rPr>
                <w:rFonts w:ascii="Calibri" w:hAnsi="Calibri"/>
                <w:color w:val="262626"/>
                <w:sz w:val="18"/>
              </w:rPr>
              <w:t>0.10 ms</w:t>
            </w:r>
          </w:p>
        </w:tc>
        <w:tc>
          <w:tcPr>
            <w:tcW w:w="1584" w:type="dxa"/>
            <w:shd w:val="clear" w:color="auto" w:fill="F8FAFC"/>
            <w:tcMar>
              <w:top w:w="120" w:type="dxa"/>
              <w:left w:w="140" w:type="dxa"/>
              <w:bottom w:w="120" w:type="dxa"/>
              <w:right w:w="140" w:type="dxa"/>
            </w:tcMar>
            <w:vAlign w:val="center"/>
          </w:tcPr>
          <w:p w14:paraId="0DFCE20B" w14:textId="77777777" w:rsidR="00040D56" w:rsidRDefault="00000000">
            <w:pPr>
              <w:spacing w:after="0" w:line="252" w:lineRule="auto"/>
              <w:jc w:val="center"/>
            </w:pPr>
            <w:r>
              <w:rPr>
                <w:rFonts w:ascii="Calibri" w:hAnsi="Calibri"/>
                <w:color w:val="262626"/>
                <w:sz w:val="18"/>
              </w:rPr>
              <w:t>7.97x</w:t>
            </w:r>
          </w:p>
        </w:tc>
        <w:tc>
          <w:tcPr>
            <w:tcW w:w="1008" w:type="dxa"/>
            <w:shd w:val="clear" w:color="auto" w:fill="F8FAFC"/>
            <w:tcMar>
              <w:top w:w="120" w:type="dxa"/>
              <w:left w:w="140" w:type="dxa"/>
              <w:bottom w:w="120" w:type="dxa"/>
              <w:right w:w="140" w:type="dxa"/>
            </w:tcMar>
            <w:vAlign w:val="center"/>
          </w:tcPr>
          <w:p w14:paraId="397886BB" w14:textId="77777777" w:rsidR="00040D56" w:rsidRDefault="00000000">
            <w:pPr>
              <w:spacing w:after="0" w:line="252" w:lineRule="auto"/>
              <w:jc w:val="right"/>
            </w:pPr>
            <w:r>
              <w:rPr>
                <w:rFonts w:ascii="Calibri" w:hAnsi="Calibri"/>
                <w:color w:val="262626"/>
                <w:sz w:val="18"/>
              </w:rPr>
              <w:t>0.0 MB</w:t>
            </w:r>
          </w:p>
        </w:tc>
        <w:tc>
          <w:tcPr>
            <w:tcW w:w="1008" w:type="dxa"/>
            <w:shd w:val="clear" w:color="auto" w:fill="F8FAFC"/>
            <w:tcMar>
              <w:top w:w="120" w:type="dxa"/>
              <w:left w:w="140" w:type="dxa"/>
              <w:bottom w:w="120" w:type="dxa"/>
              <w:right w:w="140" w:type="dxa"/>
            </w:tcMar>
            <w:vAlign w:val="center"/>
          </w:tcPr>
          <w:p w14:paraId="5FD57964" w14:textId="77777777" w:rsidR="00040D56" w:rsidRDefault="00000000">
            <w:pPr>
              <w:spacing w:after="0" w:line="252" w:lineRule="auto"/>
              <w:jc w:val="right"/>
            </w:pPr>
            <w:r>
              <w:rPr>
                <w:rFonts w:ascii="Calibri" w:hAnsi="Calibri"/>
                <w:color w:val="262626"/>
                <w:sz w:val="18"/>
              </w:rPr>
              <w:t>0.44 mJ</w:t>
            </w:r>
          </w:p>
        </w:tc>
        <w:tc>
          <w:tcPr>
            <w:tcW w:w="1008" w:type="dxa"/>
            <w:shd w:val="clear" w:color="auto" w:fill="F8FAFC"/>
            <w:tcMar>
              <w:top w:w="120" w:type="dxa"/>
              <w:left w:w="140" w:type="dxa"/>
              <w:bottom w:w="120" w:type="dxa"/>
              <w:right w:w="140" w:type="dxa"/>
            </w:tcMar>
            <w:vAlign w:val="center"/>
          </w:tcPr>
          <w:p w14:paraId="1B9ED9C8" w14:textId="77777777" w:rsidR="00040D56" w:rsidRDefault="00000000">
            <w:pPr>
              <w:spacing w:after="0" w:line="252" w:lineRule="auto"/>
              <w:jc w:val="right"/>
            </w:pPr>
            <w:r>
              <w:rPr>
                <w:rFonts w:ascii="Calibri" w:hAnsi="Calibri"/>
                <w:color w:val="262626"/>
                <w:sz w:val="18"/>
              </w:rPr>
              <w:t>44.0</w:t>
            </w:r>
          </w:p>
        </w:tc>
      </w:tr>
      <w:tr w:rsidR="00040D56" w14:paraId="71D1B13F" w14:textId="77777777">
        <w:trPr>
          <w:jc w:val="center"/>
        </w:trPr>
        <w:tc>
          <w:tcPr>
            <w:tcW w:w="2592" w:type="dxa"/>
            <w:shd w:val="clear" w:color="auto" w:fill="FFFFFF"/>
            <w:tcMar>
              <w:top w:w="120" w:type="dxa"/>
              <w:left w:w="140" w:type="dxa"/>
              <w:bottom w:w="120" w:type="dxa"/>
              <w:right w:w="140" w:type="dxa"/>
            </w:tcMar>
            <w:vAlign w:val="center"/>
          </w:tcPr>
          <w:p w14:paraId="2D387951" w14:textId="77777777" w:rsidR="00040D56" w:rsidRDefault="00000000">
            <w:pPr>
              <w:spacing w:after="0" w:line="252" w:lineRule="auto"/>
            </w:pPr>
            <w:r>
              <w:rPr>
                <w:rFonts w:ascii="Calibri" w:hAnsi="Calibri"/>
                <w:color w:val="262626"/>
                <w:sz w:val="18"/>
              </w:rPr>
              <w:t>Random Graph BFS (Irregular)</w:t>
            </w:r>
          </w:p>
        </w:tc>
        <w:tc>
          <w:tcPr>
            <w:tcW w:w="2160" w:type="dxa"/>
            <w:shd w:val="clear" w:color="auto" w:fill="FFFFFF"/>
            <w:tcMar>
              <w:top w:w="120" w:type="dxa"/>
              <w:left w:w="140" w:type="dxa"/>
              <w:bottom w:w="120" w:type="dxa"/>
              <w:right w:w="140" w:type="dxa"/>
            </w:tcMar>
            <w:vAlign w:val="center"/>
          </w:tcPr>
          <w:p w14:paraId="6A92E2FA" w14:textId="77777777" w:rsidR="00040D56" w:rsidRDefault="00000000">
            <w:pPr>
              <w:spacing w:after="0" w:line="252" w:lineRule="auto"/>
            </w:pPr>
            <w:r>
              <w:rPr>
                <w:rFonts w:ascii="Calibri" w:hAnsi="Calibri"/>
                <w:color w:val="262626"/>
                <w:sz w:val="18"/>
              </w:rPr>
              <w:t>ALWAYS_HOST</w:t>
            </w:r>
          </w:p>
        </w:tc>
        <w:tc>
          <w:tcPr>
            <w:tcW w:w="1008" w:type="dxa"/>
            <w:shd w:val="clear" w:color="auto" w:fill="FFFFFF"/>
            <w:tcMar>
              <w:top w:w="120" w:type="dxa"/>
              <w:left w:w="140" w:type="dxa"/>
              <w:bottom w:w="120" w:type="dxa"/>
              <w:right w:w="140" w:type="dxa"/>
            </w:tcMar>
            <w:vAlign w:val="center"/>
          </w:tcPr>
          <w:p w14:paraId="201A86C2" w14:textId="77777777" w:rsidR="00040D56" w:rsidRDefault="00000000">
            <w:pPr>
              <w:spacing w:after="0" w:line="252" w:lineRule="auto"/>
              <w:jc w:val="right"/>
            </w:pPr>
            <w:r>
              <w:rPr>
                <w:rFonts w:ascii="Calibri" w:hAnsi="Calibri"/>
                <w:color w:val="262626"/>
                <w:sz w:val="18"/>
              </w:rPr>
              <w:t>1.03 ms</w:t>
            </w:r>
          </w:p>
        </w:tc>
        <w:tc>
          <w:tcPr>
            <w:tcW w:w="1584" w:type="dxa"/>
            <w:shd w:val="clear" w:color="auto" w:fill="FFFFFF"/>
            <w:tcMar>
              <w:top w:w="120" w:type="dxa"/>
              <w:left w:w="140" w:type="dxa"/>
              <w:bottom w:w="120" w:type="dxa"/>
              <w:right w:w="140" w:type="dxa"/>
            </w:tcMar>
            <w:vAlign w:val="center"/>
          </w:tcPr>
          <w:p w14:paraId="34B09692" w14:textId="77777777" w:rsidR="00040D56" w:rsidRDefault="00000000">
            <w:pPr>
              <w:spacing w:after="0" w:line="252" w:lineRule="auto"/>
              <w:jc w:val="center"/>
            </w:pPr>
            <w:r>
              <w:rPr>
                <w:rFonts w:ascii="Calibri" w:hAnsi="Calibri"/>
                <w:color w:val="262626"/>
                <w:sz w:val="18"/>
              </w:rPr>
              <w:t>1.00x</w:t>
            </w:r>
          </w:p>
        </w:tc>
        <w:tc>
          <w:tcPr>
            <w:tcW w:w="1008" w:type="dxa"/>
            <w:shd w:val="clear" w:color="auto" w:fill="FFFFFF"/>
            <w:tcMar>
              <w:top w:w="120" w:type="dxa"/>
              <w:left w:w="140" w:type="dxa"/>
              <w:bottom w:w="120" w:type="dxa"/>
              <w:right w:w="140" w:type="dxa"/>
            </w:tcMar>
            <w:vAlign w:val="center"/>
          </w:tcPr>
          <w:p w14:paraId="758D2D90" w14:textId="77777777" w:rsidR="00040D56" w:rsidRDefault="00000000">
            <w:pPr>
              <w:spacing w:after="0" w:line="252" w:lineRule="auto"/>
              <w:jc w:val="right"/>
            </w:pPr>
            <w:r>
              <w:rPr>
                <w:rFonts w:ascii="Calibri" w:hAnsi="Calibri"/>
                <w:color w:val="262626"/>
                <w:sz w:val="18"/>
              </w:rPr>
              <w:t>45.8 MB</w:t>
            </w:r>
          </w:p>
        </w:tc>
        <w:tc>
          <w:tcPr>
            <w:tcW w:w="1008" w:type="dxa"/>
            <w:shd w:val="clear" w:color="auto" w:fill="FFFFFF"/>
            <w:tcMar>
              <w:top w:w="120" w:type="dxa"/>
              <w:left w:w="140" w:type="dxa"/>
              <w:bottom w:w="120" w:type="dxa"/>
              <w:right w:w="140" w:type="dxa"/>
            </w:tcMar>
            <w:vAlign w:val="center"/>
          </w:tcPr>
          <w:p w14:paraId="4419D4F0" w14:textId="77777777" w:rsidR="00040D56" w:rsidRDefault="00000000">
            <w:pPr>
              <w:spacing w:after="0" w:line="252" w:lineRule="auto"/>
              <w:jc w:val="right"/>
            </w:pPr>
            <w:r>
              <w:rPr>
                <w:rFonts w:ascii="Calibri" w:hAnsi="Calibri"/>
                <w:color w:val="262626"/>
                <w:sz w:val="18"/>
              </w:rPr>
              <w:t>8.64 mJ</w:t>
            </w:r>
          </w:p>
        </w:tc>
        <w:tc>
          <w:tcPr>
            <w:tcW w:w="1008" w:type="dxa"/>
            <w:shd w:val="clear" w:color="auto" w:fill="FFFFFF"/>
            <w:tcMar>
              <w:top w:w="120" w:type="dxa"/>
              <w:left w:w="140" w:type="dxa"/>
              <w:bottom w:w="120" w:type="dxa"/>
              <w:right w:w="140" w:type="dxa"/>
            </w:tcMar>
            <w:vAlign w:val="center"/>
          </w:tcPr>
          <w:p w14:paraId="2E0ADD1F" w14:textId="77777777" w:rsidR="00040D56" w:rsidRDefault="00000000">
            <w:pPr>
              <w:spacing w:after="0" w:line="252" w:lineRule="auto"/>
              <w:jc w:val="right"/>
            </w:pPr>
            <w:r>
              <w:rPr>
                <w:rFonts w:ascii="Calibri" w:hAnsi="Calibri"/>
                <w:color w:val="262626"/>
                <w:sz w:val="18"/>
              </w:rPr>
              <w:t>8,899.2</w:t>
            </w:r>
          </w:p>
        </w:tc>
      </w:tr>
      <w:tr w:rsidR="00040D56" w14:paraId="0BCD5861" w14:textId="77777777">
        <w:trPr>
          <w:jc w:val="center"/>
        </w:trPr>
        <w:tc>
          <w:tcPr>
            <w:tcW w:w="2592" w:type="dxa"/>
            <w:shd w:val="clear" w:color="auto" w:fill="F8FAFC"/>
            <w:tcMar>
              <w:top w:w="120" w:type="dxa"/>
              <w:left w:w="140" w:type="dxa"/>
              <w:bottom w:w="120" w:type="dxa"/>
              <w:right w:w="140" w:type="dxa"/>
            </w:tcMar>
            <w:vAlign w:val="center"/>
          </w:tcPr>
          <w:p w14:paraId="1489A691"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7FC7B2B5" w14:textId="77777777" w:rsidR="00040D56" w:rsidRDefault="00000000">
            <w:pPr>
              <w:spacing w:after="0" w:line="252" w:lineRule="auto"/>
            </w:pPr>
            <w:r>
              <w:rPr>
                <w:rFonts w:ascii="Calibri" w:hAnsi="Calibri"/>
                <w:color w:val="262626"/>
                <w:sz w:val="18"/>
              </w:rPr>
              <w:t>ALWAYS_PIM</w:t>
            </w:r>
          </w:p>
        </w:tc>
        <w:tc>
          <w:tcPr>
            <w:tcW w:w="1008" w:type="dxa"/>
            <w:shd w:val="clear" w:color="auto" w:fill="F8FAFC"/>
            <w:tcMar>
              <w:top w:w="120" w:type="dxa"/>
              <w:left w:w="140" w:type="dxa"/>
              <w:bottom w:w="120" w:type="dxa"/>
              <w:right w:w="140" w:type="dxa"/>
            </w:tcMar>
            <w:vAlign w:val="center"/>
          </w:tcPr>
          <w:p w14:paraId="2B1FC623" w14:textId="77777777" w:rsidR="00040D56" w:rsidRDefault="00000000">
            <w:pPr>
              <w:spacing w:after="0" w:line="252" w:lineRule="auto"/>
              <w:jc w:val="right"/>
            </w:pPr>
            <w:r>
              <w:rPr>
                <w:rFonts w:ascii="Calibri" w:hAnsi="Calibri"/>
                <w:color w:val="262626"/>
                <w:sz w:val="18"/>
              </w:rPr>
              <w:t>0.08 ms</w:t>
            </w:r>
          </w:p>
        </w:tc>
        <w:tc>
          <w:tcPr>
            <w:tcW w:w="1584" w:type="dxa"/>
            <w:shd w:val="clear" w:color="auto" w:fill="F8FAFC"/>
            <w:tcMar>
              <w:top w:w="120" w:type="dxa"/>
              <w:left w:w="140" w:type="dxa"/>
              <w:bottom w:w="120" w:type="dxa"/>
              <w:right w:w="140" w:type="dxa"/>
            </w:tcMar>
            <w:vAlign w:val="center"/>
          </w:tcPr>
          <w:p w14:paraId="7D00F445" w14:textId="77777777" w:rsidR="00040D56" w:rsidRDefault="00000000">
            <w:pPr>
              <w:spacing w:after="0" w:line="252" w:lineRule="auto"/>
              <w:jc w:val="center"/>
            </w:pPr>
            <w:r>
              <w:rPr>
                <w:rFonts w:ascii="Calibri" w:hAnsi="Calibri"/>
                <w:color w:val="262626"/>
                <w:sz w:val="18"/>
              </w:rPr>
              <w:t>12.63x</w:t>
            </w:r>
          </w:p>
        </w:tc>
        <w:tc>
          <w:tcPr>
            <w:tcW w:w="1008" w:type="dxa"/>
            <w:shd w:val="clear" w:color="auto" w:fill="F8FAFC"/>
            <w:tcMar>
              <w:top w:w="120" w:type="dxa"/>
              <w:left w:w="140" w:type="dxa"/>
              <w:bottom w:w="120" w:type="dxa"/>
              <w:right w:w="140" w:type="dxa"/>
            </w:tcMar>
            <w:vAlign w:val="center"/>
          </w:tcPr>
          <w:p w14:paraId="28A7E6D1" w14:textId="77777777" w:rsidR="00040D56" w:rsidRDefault="00000000">
            <w:pPr>
              <w:spacing w:after="0" w:line="252" w:lineRule="auto"/>
              <w:jc w:val="right"/>
            </w:pPr>
            <w:r>
              <w:rPr>
                <w:rFonts w:ascii="Calibri" w:hAnsi="Calibri"/>
                <w:color w:val="262626"/>
                <w:sz w:val="18"/>
              </w:rPr>
              <w:t>1.0 MB</w:t>
            </w:r>
          </w:p>
        </w:tc>
        <w:tc>
          <w:tcPr>
            <w:tcW w:w="1008" w:type="dxa"/>
            <w:shd w:val="clear" w:color="auto" w:fill="F8FAFC"/>
            <w:tcMar>
              <w:top w:w="120" w:type="dxa"/>
              <w:left w:w="140" w:type="dxa"/>
              <w:bottom w:w="120" w:type="dxa"/>
              <w:right w:w="140" w:type="dxa"/>
            </w:tcMar>
            <w:vAlign w:val="center"/>
          </w:tcPr>
          <w:p w14:paraId="4C4E9B32" w14:textId="77777777" w:rsidR="00040D56" w:rsidRDefault="00000000">
            <w:pPr>
              <w:spacing w:after="0" w:line="252" w:lineRule="auto"/>
              <w:jc w:val="right"/>
            </w:pPr>
            <w:r>
              <w:rPr>
                <w:rFonts w:ascii="Calibri" w:hAnsi="Calibri"/>
                <w:color w:val="262626"/>
                <w:sz w:val="18"/>
              </w:rPr>
              <w:t>0.76 mJ</w:t>
            </w:r>
          </w:p>
        </w:tc>
        <w:tc>
          <w:tcPr>
            <w:tcW w:w="1008" w:type="dxa"/>
            <w:shd w:val="clear" w:color="auto" w:fill="F8FAFC"/>
            <w:tcMar>
              <w:top w:w="120" w:type="dxa"/>
              <w:left w:w="140" w:type="dxa"/>
              <w:bottom w:w="120" w:type="dxa"/>
              <w:right w:w="140" w:type="dxa"/>
            </w:tcMar>
            <w:vAlign w:val="center"/>
          </w:tcPr>
          <w:p w14:paraId="7EA49AA3" w14:textId="77777777" w:rsidR="00040D56" w:rsidRDefault="00000000">
            <w:pPr>
              <w:spacing w:after="0" w:line="252" w:lineRule="auto"/>
              <w:jc w:val="right"/>
            </w:pPr>
            <w:r>
              <w:rPr>
                <w:rFonts w:ascii="Calibri" w:hAnsi="Calibri"/>
                <w:color w:val="262626"/>
                <w:sz w:val="18"/>
              </w:rPr>
              <w:t>60.8</w:t>
            </w:r>
          </w:p>
        </w:tc>
      </w:tr>
      <w:tr w:rsidR="00040D56" w14:paraId="1CDC5AA6" w14:textId="77777777">
        <w:trPr>
          <w:jc w:val="center"/>
        </w:trPr>
        <w:tc>
          <w:tcPr>
            <w:tcW w:w="2592" w:type="dxa"/>
            <w:shd w:val="clear" w:color="auto" w:fill="FFFFFF"/>
            <w:tcMar>
              <w:top w:w="120" w:type="dxa"/>
              <w:left w:w="140" w:type="dxa"/>
              <w:bottom w:w="120" w:type="dxa"/>
              <w:right w:w="140" w:type="dxa"/>
            </w:tcMar>
            <w:vAlign w:val="center"/>
          </w:tcPr>
          <w:p w14:paraId="5FC429C6" w14:textId="77777777" w:rsidR="00040D56" w:rsidRDefault="00040D56">
            <w:pPr>
              <w:spacing w:after="0" w:line="252" w:lineRule="auto"/>
            </w:pPr>
          </w:p>
        </w:tc>
        <w:tc>
          <w:tcPr>
            <w:tcW w:w="2160" w:type="dxa"/>
            <w:shd w:val="clear" w:color="auto" w:fill="FFFFFF"/>
            <w:tcMar>
              <w:top w:w="120" w:type="dxa"/>
              <w:left w:w="140" w:type="dxa"/>
              <w:bottom w:w="120" w:type="dxa"/>
              <w:right w:w="140" w:type="dxa"/>
            </w:tcMar>
            <w:vAlign w:val="center"/>
          </w:tcPr>
          <w:p w14:paraId="0383750A" w14:textId="77777777" w:rsidR="00040D56" w:rsidRDefault="00000000">
            <w:pPr>
              <w:spacing w:after="0" w:line="252" w:lineRule="auto"/>
            </w:pPr>
            <w:r>
              <w:rPr>
                <w:rFonts w:ascii="Calibri" w:hAnsi="Calibri"/>
                <w:color w:val="262626"/>
                <w:sz w:val="18"/>
              </w:rPr>
              <w:t>DYNAMIC_INTELLIGENT</w:t>
            </w:r>
          </w:p>
        </w:tc>
        <w:tc>
          <w:tcPr>
            <w:tcW w:w="1008" w:type="dxa"/>
            <w:shd w:val="clear" w:color="auto" w:fill="FFFFFF"/>
            <w:tcMar>
              <w:top w:w="120" w:type="dxa"/>
              <w:left w:w="140" w:type="dxa"/>
              <w:bottom w:w="120" w:type="dxa"/>
              <w:right w:w="140" w:type="dxa"/>
            </w:tcMar>
            <w:vAlign w:val="center"/>
          </w:tcPr>
          <w:p w14:paraId="652DA785" w14:textId="77777777" w:rsidR="00040D56" w:rsidRDefault="00000000">
            <w:pPr>
              <w:spacing w:after="0" w:line="252" w:lineRule="auto"/>
              <w:jc w:val="right"/>
            </w:pPr>
            <w:r>
              <w:rPr>
                <w:rFonts w:ascii="Calibri" w:hAnsi="Calibri"/>
                <w:color w:val="262626"/>
                <w:sz w:val="18"/>
              </w:rPr>
              <w:t>0.08 ms</w:t>
            </w:r>
          </w:p>
        </w:tc>
        <w:tc>
          <w:tcPr>
            <w:tcW w:w="1584" w:type="dxa"/>
            <w:shd w:val="clear" w:color="auto" w:fill="FFFFFF"/>
            <w:tcMar>
              <w:top w:w="120" w:type="dxa"/>
              <w:left w:w="140" w:type="dxa"/>
              <w:bottom w:w="120" w:type="dxa"/>
              <w:right w:w="140" w:type="dxa"/>
            </w:tcMar>
            <w:vAlign w:val="center"/>
          </w:tcPr>
          <w:p w14:paraId="23807D93" w14:textId="77777777" w:rsidR="00040D56" w:rsidRDefault="00000000">
            <w:pPr>
              <w:spacing w:after="0" w:line="252" w:lineRule="auto"/>
              <w:jc w:val="center"/>
            </w:pPr>
            <w:r>
              <w:rPr>
                <w:rFonts w:ascii="Calibri" w:hAnsi="Calibri"/>
                <w:color w:val="262626"/>
                <w:sz w:val="18"/>
              </w:rPr>
              <w:t>12.63x (up to 26.35x)</w:t>
            </w:r>
          </w:p>
        </w:tc>
        <w:tc>
          <w:tcPr>
            <w:tcW w:w="1008" w:type="dxa"/>
            <w:shd w:val="clear" w:color="auto" w:fill="FFFFFF"/>
            <w:tcMar>
              <w:top w:w="120" w:type="dxa"/>
              <w:left w:w="140" w:type="dxa"/>
              <w:bottom w:w="120" w:type="dxa"/>
              <w:right w:w="140" w:type="dxa"/>
            </w:tcMar>
            <w:vAlign w:val="center"/>
          </w:tcPr>
          <w:p w14:paraId="135E253B" w14:textId="77777777" w:rsidR="00040D56" w:rsidRDefault="00000000">
            <w:pPr>
              <w:spacing w:after="0" w:line="252" w:lineRule="auto"/>
              <w:jc w:val="right"/>
            </w:pPr>
            <w:r>
              <w:rPr>
                <w:rFonts w:ascii="Calibri" w:hAnsi="Calibri"/>
                <w:color w:val="262626"/>
                <w:sz w:val="18"/>
              </w:rPr>
              <w:t>1.0 MB</w:t>
            </w:r>
          </w:p>
        </w:tc>
        <w:tc>
          <w:tcPr>
            <w:tcW w:w="1008" w:type="dxa"/>
            <w:shd w:val="clear" w:color="auto" w:fill="FFFFFF"/>
            <w:tcMar>
              <w:top w:w="120" w:type="dxa"/>
              <w:left w:w="140" w:type="dxa"/>
              <w:bottom w:w="120" w:type="dxa"/>
              <w:right w:w="140" w:type="dxa"/>
            </w:tcMar>
            <w:vAlign w:val="center"/>
          </w:tcPr>
          <w:p w14:paraId="1DC6FE16" w14:textId="77777777" w:rsidR="00040D56" w:rsidRDefault="00000000">
            <w:pPr>
              <w:spacing w:after="0" w:line="252" w:lineRule="auto"/>
              <w:jc w:val="right"/>
            </w:pPr>
            <w:r>
              <w:rPr>
                <w:rFonts w:ascii="Calibri" w:hAnsi="Calibri"/>
                <w:color w:val="262626"/>
                <w:sz w:val="18"/>
              </w:rPr>
              <w:t>0.76 mJ</w:t>
            </w:r>
          </w:p>
        </w:tc>
        <w:tc>
          <w:tcPr>
            <w:tcW w:w="1008" w:type="dxa"/>
            <w:shd w:val="clear" w:color="auto" w:fill="FFFFFF"/>
            <w:tcMar>
              <w:top w:w="120" w:type="dxa"/>
              <w:left w:w="140" w:type="dxa"/>
              <w:bottom w:w="120" w:type="dxa"/>
              <w:right w:w="140" w:type="dxa"/>
            </w:tcMar>
            <w:vAlign w:val="center"/>
          </w:tcPr>
          <w:p w14:paraId="760E4790" w14:textId="77777777" w:rsidR="00040D56" w:rsidRDefault="00000000">
            <w:pPr>
              <w:spacing w:after="0" w:line="252" w:lineRule="auto"/>
              <w:jc w:val="right"/>
            </w:pPr>
            <w:r>
              <w:rPr>
                <w:rFonts w:ascii="Calibri" w:hAnsi="Calibri"/>
                <w:color w:val="262626"/>
                <w:sz w:val="18"/>
              </w:rPr>
              <w:t>60.8</w:t>
            </w:r>
          </w:p>
        </w:tc>
      </w:tr>
      <w:tr w:rsidR="00040D56" w14:paraId="04BC80B4" w14:textId="77777777">
        <w:trPr>
          <w:jc w:val="center"/>
        </w:trPr>
        <w:tc>
          <w:tcPr>
            <w:tcW w:w="2592" w:type="dxa"/>
            <w:shd w:val="clear" w:color="auto" w:fill="F8FAFC"/>
            <w:tcMar>
              <w:top w:w="120" w:type="dxa"/>
              <w:left w:w="140" w:type="dxa"/>
              <w:bottom w:w="120" w:type="dxa"/>
              <w:right w:w="140" w:type="dxa"/>
            </w:tcMar>
            <w:vAlign w:val="center"/>
          </w:tcPr>
          <w:p w14:paraId="4C8E452E"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0900DC5E" w14:textId="77777777" w:rsidR="00040D56" w:rsidRDefault="00000000">
            <w:pPr>
              <w:spacing w:after="0" w:line="252" w:lineRule="auto"/>
            </w:pPr>
            <w:r>
              <w:rPr>
                <w:rFonts w:ascii="Calibri" w:hAnsi="Calibri"/>
                <w:color w:val="262626"/>
                <w:sz w:val="18"/>
              </w:rPr>
              <w:t>ORACLE</w:t>
            </w:r>
          </w:p>
        </w:tc>
        <w:tc>
          <w:tcPr>
            <w:tcW w:w="1008" w:type="dxa"/>
            <w:shd w:val="clear" w:color="auto" w:fill="F8FAFC"/>
            <w:tcMar>
              <w:top w:w="120" w:type="dxa"/>
              <w:left w:w="140" w:type="dxa"/>
              <w:bottom w:w="120" w:type="dxa"/>
              <w:right w:w="140" w:type="dxa"/>
            </w:tcMar>
            <w:vAlign w:val="center"/>
          </w:tcPr>
          <w:p w14:paraId="0112AFC9" w14:textId="77777777" w:rsidR="00040D56" w:rsidRDefault="00000000">
            <w:pPr>
              <w:spacing w:after="0" w:line="252" w:lineRule="auto"/>
              <w:jc w:val="right"/>
            </w:pPr>
            <w:r>
              <w:rPr>
                <w:rFonts w:ascii="Calibri" w:hAnsi="Calibri"/>
                <w:color w:val="262626"/>
                <w:sz w:val="18"/>
              </w:rPr>
              <w:t>0.08 ms</w:t>
            </w:r>
          </w:p>
        </w:tc>
        <w:tc>
          <w:tcPr>
            <w:tcW w:w="1584" w:type="dxa"/>
            <w:shd w:val="clear" w:color="auto" w:fill="F8FAFC"/>
            <w:tcMar>
              <w:top w:w="120" w:type="dxa"/>
              <w:left w:w="140" w:type="dxa"/>
              <w:bottom w:w="120" w:type="dxa"/>
              <w:right w:w="140" w:type="dxa"/>
            </w:tcMar>
            <w:vAlign w:val="center"/>
          </w:tcPr>
          <w:p w14:paraId="44EE56E2" w14:textId="77777777" w:rsidR="00040D56" w:rsidRDefault="00000000">
            <w:pPr>
              <w:spacing w:after="0" w:line="252" w:lineRule="auto"/>
              <w:jc w:val="center"/>
            </w:pPr>
            <w:r>
              <w:rPr>
                <w:rFonts w:ascii="Calibri" w:hAnsi="Calibri"/>
                <w:color w:val="262626"/>
                <w:sz w:val="18"/>
              </w:rPr>
              <w:t>12.63x</w:t>
            </w:r>
          </w:p>
        </w:tc>
        <w:tc>
          <w:tcPr>
            <w:tcW w:w="1008" w:type="dxa"/>
            <w:shd w:val="clear" w:color="auto" w:fill="F8FAFC"/>
            <w:tcMar>
              <w:top w:w="120" w:type="dxa"/>
              <w:left w:w="140" w:type="dxa"/>
              <w:bottom w:w="120" w:type="dxa"/>
              <w:right w:w="140" w:type="dxa"/>
            </w:tcMar>
            <w:vAlign w:val="center"/>
          </w:tcPr>
          <w:p w14:paraId="06880408" w14:textId="77777777" w:rsidR="00040D56" w:rsidRDefault="00000000">
            <w:pPr>
              <w:spacing w:after="0" w:line="252" w:lineRule="auto"/>
              <w:jc w:val="right"/>
            </w:pPr>
            <w:r>
              <w:rPr>
                <w:rFonts w:ascii="Calibri" w:hAnsi="Calibri"/>
                <w:color w:val="262626"/>
                <w:sz w:val="18"/>
              </w:rPr>
              <w:t>1.0 MB</w:t>
            </w:r>
          </w:p>
        </w:tc>
        <w:tc>
          <w:tcPr>
            <w:tcW w:w="1008" w:type="dxa"/>
            <w:shd w:val="clear" w:color="auto" w:fill="F8FAFC"/>
            <w:tcMar>
              <w:top w:w="120" w:type="dxa"/>
              <w:left w:w="140" w:type="dxa"/>
              <w:bottom w:w="120" w:type="dxa"/>
              <w:right w:w="140" w:type="dxa"/>
            </w:tcMar>
            <w:vAlign w:val="center"/>
          </w:tcPr>
          <w:p w14:paraId="2B0F6360" w14:textId="77777777" w:rsidR="00040D56" w:rsidRDefault="00000000">
            <w:pPr>
              <w:spacing w:after="0" w:line="252" w:lineRule="auto"/>
              <w:jc w:val="right"/>
            </w:pPr>
            <w:r>
              <w:rPr>
                <w:rFonts w:ascii="Calibri" w:hAnsi="Calibri"/>
                <w:color w:val="262626"/>
                <w:sz w:val="18"/>
              </w:rPr>
              <w:t>0.76 mJ</w:t>
            </w:r>
          </w:p>
        </w:tc>
        <w:tc>
          <w:tcPr>
            <w:tcW w:w="1008" w:type="dxa"/>
            <w:shd w:val="clear" w:color="auto" w:fill="F8FAFC"/>
            <w:tcMar>
              <w:top w:w="120" w:type="dxa"/>
              <w:left w:w="140" w:type="dxa"/>
              <w:bottom w:w="120" w:type="dxa"/>
              <w:right w:w="140" w:type="dxa"/>
            </w:tcMar>
            <w:vAlign w:val="center"/>
          </w:tcPr>
          <w:p w14:paraId="086423C2" w14:textId="77777777" w:rsidR="00040D56" w:rsidRDefault="00000000">
            <w:pPr>
              <w:spacing w:after="0" w:line="252" w:lineRule="auto"/>
              <w:jc w:val="right"/>
            </w:pPr>
            <w:r>
              <w:rPr>
                <w:rFonts w:ascii="Calibri" w:hAnsi="Calibri"/>
                <w:color w:val="262626"/>
                <w:sz w:val="18"/>
              </w:rPr>
              <w:t>60.8</w:t>
            </w:r>
          </w:p>
        </w:tc>
      </w:tr>
      <w:tr w:rsidR="00040D56" w14:paraId="30FC1BC5" w14:textId="77777777">
        <w:trPr>
          <w:jc w:val="center"/>
        </w:trPr>
        <w:tc>
          <w:tcPr>
            <w:tcW w:w="2592" w:type="dxa"/>
            <w:shd w:val="clear" w:color="auto" w:fill="FFFFFF"/>
            <w:tcMar>
              <w:top w:w="120" w:type="dxa"/>
              <w:left w:w="140" w:type="dxa"/>
              <w:bottom w:w="120" w:type="dxa"/>
              <w:right w:w="140" w:type="dxa"/>
            </w:tcMar>
            <w:vAlign w:val="center"/>
          </w:tcPr>
          <w:p w14:paraId="4EA227D8" w14:textId="77777777" w:rsidR="00040D56" w:rsidRDefault="00000000">
            <w:pPr>
              <w:spacing w:after="0" w:line="252" w:lineRule="auto"/>
            </w:pPr>
            <w:r>
              <w:rPr>
                <w:rFonts w:ascii="Calibri" w:hAnsi="Calibri"/>
                <w:color w:val="262626"/>
                <w:sz w:val="18"/>
              </w:rPr>
              <w:t>Mixed Composite Pipeline</w:t>
            </w:r>
          </w:p>
        </w:tc>
        <w:tc>
          <w:tcPr>
            <w:tcW w:w="2160" w:type="dxa"/>
            <w:shd w:val="clear" w:color="auto" w:fill="FFFFFF"/>
            <w:tcMar>
              <w:top w:w="120" w:type="dxa"/>
              <w:left w:w="140" w:type="dxa"/>
              <w:bottom w:w="120" w:type="dxa"/>
              <w:right w:w="140" w:type="dxa"/>
            </w:tcMar>
            <w:vAlign w:val="center"/>
          </w:tcPr>
          <w:p w14:paraId="3DDF7AFC" w14:textId="77777777" w:rsidR="00040D56" w:rsidRDefault="00000000">
            <w:pPr>
              <w:spacing w:after="0" w:line="252" w:lineRule="auto"/>
            </w:pPr>
            <w:r>
              <w:rPr>
                <w:rFonts w:ascii="Calibri" w:hAnsi="Calibri"/>
                <w:color w:val="262626"/>
                <w:sz w:val="18"/>
              </w:rPr>
              <w:t>ALWAYS_HOST</w:t>
            </w:r>
          </w:p>
        </w:tc>
        <w:tc>
          <w:tcPr>
            <w:tcW w:w="1008" w:type="dxa"/>
            <w:shd w:val="clear" w:color="auto" w:fill="FFFFFF"/>
            <w:tcMar>
              <w:top w:w="120" w:type="dxa"/>
              <w:left w:w="140" w:type="dxa"/>
              <w:bottom w:w="120" w:type="dxa"/>
              <w:right w:w="140" w:type="dxa"/>
            </w:tcMar>
            <w:vAlign w:val="center"/>
          </w:tcPr>
          <w:p w14:paraId="417DF681" w14:textId="77777777" w:rsidR="00040D56" w:rsidRDefault="00000000">
            <w:pPr>
              <w:spacing w:after="0" w:line="252" w:lineRule="auto"/>
              <w:jc w:val="right"/>
            </w:pPr>
            <w:r>
              <w:rPr>
                <w:rFonts w:ascii="Calibri" w:hAnsi="Calibri"/>
                <w:color w:val="262626"/>
                <w:sz w:val="18"/>
              </w:rPr>
              <w:t>0.77 ms</w:t>
            </w:r>
          </w:p>
        </w:tc>
        <w:tc>
          <w:tcPr>
            <w:tcW w:w="1584" w:type="dxa"/>
            <w:shd w:val="clear" w:color="auto" w:fill="FFFFFF"/>
            <w:tcMar>
              <w:top w:w="120" w:type="dxa"/>
              <w:left w:w="140" w:type="dxa"/>
              <w:bottom w:w="120" w:type="dxa"/>
              <w:right w:w="140" w:type="dxa"/>
            </w:tcMar>
            <w:vAlign w:val="center"/>
          </w:tcPr>
          <w:p w14:paraId="18668E5A" w14:textId="77777777" w:rsidR="00040D56" w:rsidRDefault="00000000">
            <w:pPr>
              <w:spacing w:after="0" w:line="252" w:lineRule="auto"/>
              <w:jc w:val="center"/>
            </w:pPr>
            <w:r>
              <w:rPr>
                <w:rFonts w:ascii="Calibri" w:hAnsi="Calibri"/>
                <w:color w:val="262626"/>
                <w:sz w:val="18"/>
              </w:rPr>
              <w:t>1.00x</w:t>
            </w:r>
          </w:p>
        </w:tc>
        <w:tc>
          <w:tcPr>
            <w:tcW w:w="1008" w:type="dxa"/>
            <w:shd w:val="clear" w:color="auto" w:fill="FFFFFF"/>
            <w:tcMar>
              <w:top w:w="120" w:type="dxa"/>
              <w:left w:w="140" w:type="dxa"/>
              <w:bottom w:w="120" w:type="dxa"/>
              <w:right w:w="140" w:type="dxa"/>
            </w:tcMar>
            <w:vAlign w:val="center"/>
          </w:tcPr>
          <w:p w14:paraId="316FE438" w14:textId="77777777" w:rsidR="00040D56" w:rsidRDefault="00000000">
            <w:pPr>
              <w:spacing w:after="0" w:line="252" w:lineRule="auto"/>
              <w:jc w:val="right"/>
            </w:pPr>
            <w:r>
              <w:rPr>
                <w:rFonts w:ascii="Calibri" w:hAnsi="Calibri"/>
                <w:color w:val="262626"/>
                <w:sz w:val="18"/>
              </w:rPr>
              <w:t>30.7 MB</w:t>
            </w:r>
          </w:p>
        </w:tc>
        <w:tc>
          <w:tcPr>
            <w:tcW w:w="1008" w:type="dxa"/>
            <w:shd w:val="clear" w:color="auto" w:fill="FFFFFF"/>
            <w:tcMar>
              <w:top w:w="120" w:type="dxa"/>
              <w:left w:w="140" w:type="dxa"/>
              <w:bottom w:w="120" w:type="dxa"/>
              <w:right w:w="140" w:type="dxa"/>
            </w:tcMar>
            <w:vAlign w:val="center"/>
          </w:tcPr>
          <w:p w14:paraId="2C9303CC" w14:textId="77777777" w:rsidR="00040D56" w:rsidRDefault="00000000">
            <w:pPr>
              <w:spacing w:after="0" w:line="252" w:lineRule="auto"/>
              <w:jc w:val="right"/>
            </w:pPr>
            <w:r>
              <w:rPr>
                <w:rFonts w:ascii="Calibri" w:hAnsi="Calibri"/>
                <w:color w:val="262626"/>
                <w:sz w:val="18"/>
              </w:rPr>
              <w:t>5.94 mJ</w:t>
            </w:r>
          </w:p>
        </w:tc>
        <w:tc>
          <w:tcPr>
            <w:tcW w:w="1008" w:type="dxa"/>
            <w:shd w:val="clear" w:color="auto" w:fill="FFFFFF"/>
            <w:tcMar>
              <w:top w:w="120" w:type="dxa"/>
              <w:left w:w="140" w:type="dxa"/>
              <w:bottom w:w="120" w:type="dxa"/>
              <w:right w:w="140" w:type="dxa"/>
            </w:tcMar>
            <w:vAlign w:val="center"/>
          </w:tcPr>
          <w:p w14:paraId="1F057F94" w14:textId="77777777" w:rsidR="00040D56" w:rsidRDefault="00000000">
            <w:pPr>
              <w:spacing w:after="0" w:line="252" w:lineRule="auto"/>
              <w:jc w:val="right"/>
            </w:pPr>
            <w:r>
              <w:rPr>
                <w:rFonts w:ascii="Calibri" w:hAnsi="Calibri"/>
                <w:color w:val="262626"/>
                <w:sz w:val="18"/>
              </w:rPr>
              <w:t>4,573.8</w:t>
            </w:r>
          </w:p>
        </w:tc>
      </w:tr>
      <w:tr w:rsidR="00040D56" w14:paraId="4ADF4AAC" w14:textId="77777777">
        <w:trPr>
          <w:jc w:val="center"/>
        </w:trPr>
        <w:tc>
          <w:tcPr>
            <w:tcW w:w="2592" w:type="dxa"/>
            <w:shd w:val="clear" w:color="auto" w:fill="F8FAFC"/>
            <w:tcMar>
              <w:top w:w="120" w:type="dxa"/>
              <w:left w:w="140" w:type="dxa"/>
              <w:bottom w:w="120" w:type="dxa"/>
              <w:right w:w="140" w:type="dxa"/>
            </w:tcMar>
            <w:vAlign w:val="center"/>
          </w:tcPr>
          <w:p w14:paraId="52C22796"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7D758938" w14:textId="77777777" w:rsidR="00040D56" w:rsidRDefault="00000000">
            <w:pPr>
              <w:spacing w:after="0" w:line="252" w:lineRule="auto"/>
            </w:pPr>
            <w:r>
              <w:rPr>
                <w:rFonts w:ascii="Calibri" w:hAnsi="Calibri"/>
                <w:color w:val="262626"/>
                <w:sz w:val="18"/>
              </w:rPr>
              <w:t>ALWAYS_PIM</w:t>
            </w:r>
          </w:p>
        </w:tc>
        <w:tc>
          <w:tcPr>
            <w:tcW w:w="1008" w:type="dxa"/>
            <w:shd w:val="clear" w:color="auto" w:fill="F8FAFC"/>
            <w:tcMar>
              <w:top w:w="120" w:type="dxa"/>
              <w:left w:w="140" w:type="dxa"/>
              <w:bottom w:w="120" w:type="dxa"/>
              <w:right w:w="140" w:type="dxa"/>
            </w:tcMar>
            <w:vAlign w:val="center"/>
          </w:tcPr>
          <w:p w14:paraId="211E207B" w14:textId="77777777" w:rsidR="00040D56" w:rsidRDefault="00000000">
            <w:pPr>
              <w:spacing w:after="0" w:line="252" w:lineRule="auto"/>
              <w:jc w:val="right"/>
            </w:pPr>
            <w:r>
              <w:rPr>
                <w:rFonts w:ascii="Calibri" w:hAnsi="Calibri"/>
                <w:color w:val="262626"/>
                <w:sz w:val="18"/>
              </w:rPr>
              <w:t>0.41 ms</w:t>
            </w:r>
          </w:p>
        </w:tc>
        <w:tc>
          <w:tcPr>
            <w:tcW w:w="1584" w:type="dxa"/>
            <w:shd w:val="clear" w:color="auto" w:fill="F8FAFC"/>
            <w:tcMar>
              <w:top w:w="120" w:type="dxa"/>
              <w:left w:w="140" w:type="dxa"/>
              <w:bottom w:w="120" w:type="dxa"/>
              <w:right w:w="140" w:type="dxa"/>
            </w:tcMar>
            <w:vAlign w:val="center"/>
          </w:tcPr>
          <w:p w14:paraId="1BD0E155" w14:textId="77777777" w:rsidR="00040D56" w:rsidRDefault="00000000">
            <w:pPr>
              <w:spacing w:after="0" w:line="252" w:lineRule="auto"/>
              <w:jc w:val="center"/>
            </w:pPr>
            <w:r>
              <w:rPr>
                <w:rFonts w:ascii="Calibri" w:hAnsi="Calibri"/>
                <w:color w:val="262626"/>
                <w:sz w:val="18"/>
              </w:rPr>
              <w:t>1.87x</w:t>
            </w:r>
          </w:p>
        </w:tc>
        <w:tc>
          <w:tcPr>
            <w:tcW w:w="1008" w:type="dxa"/>
            <w:shd w:val="clear" w:color="auto" w:fill="F8FAFC"/>
            <w:tcMar>
              <w:top w:w="120" w:type="dxa"/>
              <w:left w:w="140" w:type="dxa"/>
              <w:bottom w:w="120" w:type="dxa"/>
              <w:right w:w="140" w:type="dxa"/>
            </w:tcMar>
            <w:vAlign w:val="center"/>
          </w:tcPr>
          <w:p w14:paraId="37613AC5" w14:textId="77777777" w:rsidR="00040D56" w:rsidRDefault="00000000">
            <w:pPr>
              <w:spacing w:after="0" w:line="252" w:lineRule="auto"/>
              <w:jc w:val="right"/>
            </w:pPr>
            <w:r>
              <w:rPr>
                <w:rFonts w:ascii="Calibri" w:hAnsi="Calibri"/>
                <w:color w:val="262626"/>
                <w:sz w:val="18"/>
              </w:rPr>
              <w:t>3.6 MB</w:t>
            </w:r>
          </w:p>
        </w:tc>
        <w:tc>
          <w:tcPr>
            <w:tcW w:w="1008" w:type="dxa"/>
            <w:shd w:val="clear" w:color="auto" w:fill="F8FAFC"/>
            <w:tcMar>
              <w:top w:w="120" w:type="dxa"/>
              <w:left w:w="140" w:type="dxa"/>
              <w:bottom w:w="120" w:type="dxa"/>
              <w:right w:w="140" w:type="dxa"/>
            </w:tcMar>
            <w:vAlign w:val="center"/>
          </w:tcPr>
          <w:p w14:paraId="28185695" w14:textId="77777777" w:rsidR="00040D56" w:rsidRDefault="00000000">
            <w:pPr>
              <w:spacing w:after="0" w:line="252" w:lineRule="auto"/>
              <w:jc w:val="right"/>
            </w:pPr>
            <w:r>
              <w:rPr>
                <w:rFonts w:ascii="Calibri" w:hAnsi="Calibri"/>
                <w:color w:val="262626"/>
                <w:sz w:val="18"/>
              </w:rPr>
              <w:t>1.12 mJ</w:t>
            </w:r>
          </w:p>
        </w:tc>
        <w:tc>
          <w:tcPr>
            <w:tcW w:w="1008" w:type="dxa"/>
            <w:shd w:val="clear" w:color="auto" w:fill="F8FAFC"/>
            <w:tcMar>
              <w:top w:w="120" w:type="dxa"/>
              <w:left w:w="140" w:type="dxa"/>
              <w:bottom w:w="120" w:type="dxa"/>
              <w:right w:w="140" w:type="dxa"/>
            </w:tcMar>
            <w:vAlign w:val="center"/>
          </w:tcPr>
          <w:p w14:paraId="48BE62C0" w14:textId="77777777" w:rsidR="00040D56" w:rsidRDefault="00000000">
            <w:pPr>
              <w:spacing w:after="0" w:line="252" w:lineRule="auto"/>
              <w:jc w:val="right"/>
            </w:pPr>
            <w:r>
              <w:rPr>
                <w:rFonts w:ascii="Calibri" w:hAnsi="Calibri"/>
                <w:color w:val="262626"/>
                <w:sz w:val="18"/>
              </w:rPr>
              <w:t>459.2</w:t>
            </w:r>
          </w:p>
        </w:tc>
      </w:tr>
      <w:tr w:rsidR="00040D56" w14:paraId="26A75CAB" w14:textId="77777777">
        <w:trPr>
          <w:jc w:val="center"/>
        </w:trPr>
        <w:tc>
          <w:tcPr>
            <w:tcW w:w="2592" w:type="dxa"/>
            <w:shd w:val="clear" w:color="auto" w:fill="FFFFFF"/>
            <w:tcMar>
              <w:top w:w="120" w:type="dxa"/>
              <w:left w:w="140" w:type="dxa"/>
              <w:bottom w:w="120" w:type="dxa"/>
              <w:right w:w="140" w:type="dxa"/>
            </w:tcMar>
            <w:vAlign w:val="center"/>
          </w:tcPr>
          <w:p w14:paraId="73408A0A" w14:textId="77777777" w:rsidR="00040D56" w:rsidRDefault="00040D56">
            <w:pPr>
              <w:spacing w:after="0" w:line="252" w:lineRule="auto"/>
            </w:pPr>
          </w:p>
        </w:tc>
        <w:tc>
          <w:tcPr>
            <w:tcW w:w="2160" w:type="dxa"/>
            <w:shd w:val="clear" w:color="auto" w:fill="FFFFFF"/>
            <w:tcMar>
              <w:top w:w="120" w:type="dxa"/>
              <w:left w:w="140" w:type="dxa"/>
              <w:bottom w:w="120" w:type="dxa"/>
              <w:right w:w="140" w:type="dxa"/>
            </w:tcMar>
            <w:vAlign w:val="center"/>
          </w:tcPr>
          <w:p w14:paraId="0DFC8E82" w14:textId="77777777" w:rsidR="00040D56" w:rsidRDefault="00000000">
            <w:pPr>
              <w:spacing w:after="0" w:line="252" w:lineRule="auto"/>
            </w:pPr>
            <w:r>
              <w:rPr>
                <w:rFonts w:ascii="Calibri" w:hAnsi="Calibri"/>
                <w:color w:val="262626"/>
                <w:sz w:val="18"/>
              </w:rPr>
              <w:t>DYNAMIC_INTELLIGENT</w:t>
            </w:r>
          </w:p>
        </w:tc>
        <w:tc>
          <w:tcPr>
            <w:tcW w:w="1008" w:type="dxa"/>
            <w:shd w:val="clear" w:color="auto" w:fill="FFFFFF"/>
            <w:tcMar>
              <w:top w:w="120" w:type="dxa"/>
              <w:left w:w="140" w:type="dxa"/>
              <w:bottom w:w="120" w:type="dxa"/>
              <w:right w:w="140" w:type="dxa"/>
            </w:tcMar>
            <w:vAlign w:val="center"/>
          </w:tcPr>
          <w:p w14:paraId="2CF3C1DB" w14:textId="77777777" w:rsidR="00040D56" w:rsidRDefault="00000000">
            <w:pPr>
              <w:spacing w:after="0" w:line="252" w:lineRule="auto"/>
              <w:jc w:val="right"/>
            </w:pPr>
            <w:r>
              <w:rPr>
                <w:rFonts w:ascii="Calibri" w:hAnsi="Calibri"/>
                <w:color w:val="262626"/>
                <w:sz w:val="18"/>
              </w:rPr>
              <w:t>0.12 ms</w:t>
            </w:r>
          </w:p>
        </w:tc>
        <w:tc>
          <w:tcPr>
            <w:tcW w:w="1584" w:type="dxa"/>
            <w:shd w:val="clear" w:color="auto" w:fill="FFFFFF"/>
            <w:tcMar>
              <w:top w:w="120" w:type="dxa"/>
              <w:left w:w="140" w:type="dxa"/>
              <w:bottom w:w="120" w:type="dxa"/>
              <w:right w:w="140" w:type="dxa"/>
            </w:tcMar>
            <w:vAlign w:val="center"/>
          </w:tcPr>
          <w:p w14:paraId="1E60C3FB" w14:textId="77777777" w:rsidR="00040D56" w:rsidRDefault="00000000">
            <w:pPr>
              <w:spacing w:after="0" w:line="252" w:lineRule="auto"/>
              <w:jc w:val="center"/>
            </w:pPr>
            <w:r>
              <w:rPr>
                <w:rFonts w:ascii="Calibri" w:hAnsi="Calibri"/>
                <w:color w:val="262626"/>
                <w:sz w:val="18"/>
              </w:rPr>
              <w:t>6.61x</w:t>
            </w:r>
          </w:p>
        </w:tc>
        <w:tc>
          <w:tcPr>
            <w:tcW w:w="1008" w:type="dxa"/>
            <w:shd w:val="clear" w:color="auto" w:fill="FFFFFF"/>
            <w:tcMar>
              <w:top w:w="120" w:type="dxa"/>
              <w:left w:w="140" w:type="dxa"/>
              <w:bottom w:w="120" w:type="dxa"/>
              <w:right w:w="140" w:type="dxa"/>
            </w:tcMar>
            <w:vAlign w:val="center"/>
          </w:tcPr>
          <w:p w14:paraId="014B2A5C" w14:textId="77777777" w:rsidR="00040D56" w:rsidRDefault="00000000">
            <w:pPr>
              <w:spacing w:after="0" w:line="252" w:lineRule="auto"/>
              <w:jc w:val="right"/>
            </w:pPr>
            <w:r>
              <w:rPr>
                <w:rFonts w:ascii="Calibri" w:hAnsi="Calibri"/>
                <w:color w:val="262626"/>
                <w:sz w:val="18"/>
              </w:rPr>
              <w:t>1.1 MB</w:t>
            </w:r>
          </w:p>
        </w:tc>
        <w:tc>
          <w:tcPr>
            <w:tcW w:w="1008" w:type="dxa"/>
            <w:shd w:val="clear" w:color="auto" w:fill="FFFFFF"/>
            <w:tcMar>
              <w:top w:w="120" w:type="dxa"/>
              <w:left w:w="140" w:type="dxa"/>
              <w:bottom w:w="120" w:type="dxa"/>
              <w:right w:w="140" w:type="dxa"/>
            </w:tcMar>
            <w:vAlign w:val="center"/>
          </w:tcPr>
          <w:p w14:paraId="3BA4CB69" w14:textId="77777777" w:rsidR="00040D56" w:rsidRDefault="00000000">
            <w:pPr>
              <w:spacing w:after="0" w:line="252" w:lineRule="auto"/>
              <w:jc w:val="right"/>
            </w:pPr>
            <w:r>
              <w:rPr>
                <w:rFonts w:ascii="Calibri" w:hAnsi="Calibri"/>
                <w:color w:val="262626"/>
                <w:sz w:val="18"/>
              </w:rPr>
              <w:t>0.73 mJ</w:t>
            </w:r>
          </w:p>
        </w:tc>
        <w:tc>
          <w:tcPr>
            <w:tcW w:w="1008" w:type="dxa"/>
            <w:shd w:val="clear" w:color="auto" w:fill="FFFFFF"/>
            <w:tcMar>
              <w:top w:w="120" w:type="dxa"/>
              <w:left w:w="140" w:type="dxa"/>
              <w:bottom w:w="120" w:type="dxa"/>
              <w:right w:w="140" w:type="dxa"/>
            </w:tcMar>
            <w:vAlign w:val="center"/>
          </w:tcPr>
          <w:p w14:paraId="3C1C59A1" w14:textId="77777777" w:rsidR="00040D56" w:rsidRDefault="00000000">
            <w:pPr>
              <w:spacing w:after="0" w:line="252" w:lineRule="auto"/>
              <w:jc w:val="right"/>
            </w:pPr>
            <w:r>
              <w:rPr>
                <w:rFonts w:ascii="Calibri" w:hAnsi="Calibri"/>
                <w:color w:val="262626"/>
                <w:sz w:val="18"/>
              </w:rPr>
              <w:t>87.6</w:t>
            </w:r>
          </w:p>
        </w:tc>
      </w:tr>
      <w:tr w:rsidR="00040D56" w14:paraId="6164932C" w14:textId="77777777">
        <w:trPr>
          <w:jc w:val="center"/>
        </w:trPr>
        <w:tc>
          <w:tcPr>
            <w:tcW w:w="2592" w:type="dxa"/>
            <w:shd w:val="clear" w:color="auto" w:fill="F8FAFC"/>
            <w:tcMar>
              <w:top w:w="120" w:type="dxa"/>
              <w:left w:w="140" w:type="dxa"/>
              <w:bottom w:w="120" w:type="dxa"/>
              <w:right w:w="140" w:type="dxa"/>
            </w:tcMar>
            <w:vAlign w:val="center"/>
          </w:tcPr>
          <w:p w14:paraId="7D9AC42A" w14:textId="77777777" w:rsidR="00040D56" w:rsidRDefault="00040D56">
            <w:pPr>
              <w:spacing w:after="0" w:line="252" w:lineRule="auto"/>
            </w:pPr>
          </w:p>
        </w:tc>
        <w:tc>
          <w:tcPr>
            <w:tcW w:w="2160" w:type="dxa"/>
            <w:shd w:val="clear" w:color="auto" w:fill="F8FAFC"/>
            <w:tcMar>
              <w:top w:w="120" w:type="dxa"/>
              <w:left w:w="140" w:type="dxa"/>
              <w:bottom w:w="120" w:type="dxa"/>
              <w:right w:w="140" w:type="dxa"/>
            </w:tcMar>
            <w:vAlign w:val="center"/>
          </w:tcPr>
          <w:p w14:paraId="35647A5E" w14:textId="77777777" w:rsidR="00040D56" w:rsidRDefault="00000000">
            <w:pPr>
              <w:spacing w:after="0" w:line="252" w:lineRule="auto"/>
            </w:pPr>
            <w:r>
              <w:rPr>
                <w:rFonts w:ascii="Calibri" w:hAnsi="Calibri"/>
                <w:color w:val="262626"/>
                <w:sz w:val="18"/>
              </w:rPr>
              <w:t>ORACLE</w:t>
            </w:r>
          </w:p>
        </w:tc>
        <w:tc>
          <w:tcPr>
            <w:tcW w:w="1008" w:type="dxa"/>
            <w:shd w:val="clear" w:color="auto" w:fill="F8FAFC"/>
            <w:tcMar>
              <w:top w:w="120" w:type="dxa"/>
              <w:left w:w="140" w:type="dxa"/>
              <w:bottom w:w="120" w:type="dxa"/>
              <w:right w:w="140" w:type="dxa"/>
            </w:tcMar>
            <w:vAlign w:val="center"/>
          </w:tcPr>
          <w:p w14:paraId="6AB72C68" w14:textId="77777777" w:rsidR="00040D56" w:rsidRDefault="00000000">
            <w:pPr>
              <w:spacing w:after="0" w:line="252" w:lineRule="auto"/>
              <w:jc w:val="right"/>
            </w:pPr>
            <w:r>
              <w:rPr>
                <w:rFonts w:ascii="Calibri" w:hAnsi="Calibri"/>
                <w:color w:val="262626"/>
                <w:sz w:val="18"/>
              </w:rPr>
              <w:t>0.17 ms</w:t>
            </w:r>
          </w:p>
        </w:tc>
        <w:tc>
          <w:tcPr>
            <w:tcW w:w="1584" w:type="dxa"/>
            <w:shd w:val="clear" w:color="auto" w:fill="F8FAFC"/>
            <w:tcMar>
              <w:top w:w="120" w:type="dxa"/>
              <w:left w:w="140" w:type="dxa"/>
              <w:bottom w:w="120" w:type="dxa"/>
              <w:right w:w="140" w:type="dxa"/>
            </w:tcMar>
            <w:vAlign w:val="center"/>
          </w:tcPr>
          <w:p w14:paraId="102F7DD5" w14:textId="77777777" w:rsidR="00040D56" w:rsidRDefault="00000000">
            <w:pPr>
              <w:spacing w:after="0" w:line="252" w:lineRule="auto"/>
              <w:jc w:val="center"/>
            </w:pPr>
            <w:r>
              <w:rPr>
                <w:rFonts w:ascii="Calibri" w:hAnsi="Calibri"/>
                <w:color w:val="262626"/>
                <w:sz w:val="18"/>
              </w:rPr>
              <w:t>4.62x</w:t>
            </w:r>
          </w:p>
        </w:tc>
        <w:tc>
          <w:tcPr>
            <w:tcW w:w="1008" w:type="dxa"/>
            <w:shd w:val="clear" w:color="auto" w:fill="F8FAFC"/>
            <w:tcMar>
              <w:top w:w="120" w:type="dxa"/>
              <w:left w:w="140" w:type="dxa"/>
              <w:bottom w:w="120" w:type="dxa"/>
              <w:right w:w="140" w:type="dxa"/>
            </w:tcMar>
            <w:vAlign w:val="center"/>
          </w:tcPr>
          <w:p w14:paraId="08FB0503" w14:textId="77777777" w:rsidR="00040D56" w:rsidRDefault="00000000">
            <w:pPr>
              <w:spacing w:after="0" w:line="252" w:lineRule="auto"/>
              <w:jc w:val="right"/>
            </w:pPr>
            <w:r>
              <w:rPr>
                <w:rFonts w:ascii="Calibri" w:hAnsi="Calibri"/>
                <w:color w:val="262626"/>
                <w:sz w:val="18"/>
              </w:rPr>
              <w:t>0.6 MB</w:t>
            </w:r>
          </w:p>
        </w:tc>
        <w:tc>
          <w:tcPr>
            <w:tcW w:w="1008" w:type="dxa"/>
            <w:shd w:val="clear" w:color="auto" w:fill="F8FAFC"/>
            <w:tcMar>
              <w:top w:w="120" w:type="dxa"/>
              <w:left w:w="140" w:type="dxa"/>
              <w:bottom w:w="120" w:type="dxa"/>
              <w:right w:w="140" w:type="dxa"/>
            </w:tcMar>
            <w:vAlign w:val="center"/>
          </w:tcPr>
          <w:p w14:paraId="20FBF326" w14:textId="77777777" w:rsidR="00040D56" w:rsidRDefault="00000000">
            <w:pPr>
              <w:spacing w:after="0" w:line="252" w:lineRule="auto"/>
              <w:jc w:val="right"/>
            </w:pPr>
            <w:r>
              <w:rPr>
                <w:rFonts w:ascii="Calibri" w:hAnsi="Calibri"/>
                <w:color w:val="262626"/>
                <w:sz w:val="18"/>
              </w:rPr>
              <w:t>0.62 mJ</w:t>
            </w:r>
          </w:p>
        </w:tc>
        <w:tc>
          <w:tcPr>
            <w:tcW w:w="1008" w:type="dxa"/>
            <w:shd w:val="clear" w:color="auto" w:fill="F8FAFC"/>
            <w:tcMar>
              <w:top w:w="120" w:type="dxa"/>
              <w:left w:w="140" w:type="dxa"/>
              <w:bottom w:w="120" w:type="dxa"/>
              <w:right w:w="140" w:type="dxa"/>
            </w:tcMar>
            <w:vAlign w:val="center"/>
          </w:tcPr>
          <w:p w14:paraId="7CABAEF9" w14:textId="77777777" w:rsidR="00040D56" w:rsidRDefault="00000000">
            <w:pPr>
              <w:spacing w:after="0" w:line="252" w:lineRule="auto"/>
              <w:jc w:val="right"/>
            </w:pPr>
            <w:r>
              <w:rPr>
                <w:rFonts w:ascii="Calibri" w:hAnsi="Calibri"/>
                <w:color w:val="262626"/>
                <w:sz w:val="18"/>
              </w:rPr>
              <w:t>105.4</w:t>
            </w:r>
          </w:p>
        </w:tc>
      </w:tr>
    </w:tbl>
    <w:p w14:paraId="6A6EDD9E" w14:textId="77777777" w:rsidR="00040D56" w:rsidRDefault="00000000">
      <w:pPr>
        <w:keepNext/>
        <w:spacing w:before="240" w:after="80"/>
      </w:pPr>
      <w:r>
        <w:rPr>
          <w:rFonts w:ascii="Calibri" w:hAnsi="Calibri"/>
          <w:b/>
          <w:color w:val="2E6B9E"/>
          <w:sz w:val="27"/>
        </w:rPr>
        <w:t>5.2 Speedup Evaluation Across Workload Domains</w:t>
      </w:r>
    </w:p>
    <w:p w14:paraId="3A38E00C" w14:textId="77777777" w:rsidR="00040D56" w:rsidRDefault="00000000">
      <w:pPr>
        <w:spacing w:after="80"/>
      </w:pPr>
      <w:r>
        <w:rPr>
          <w:rFonts w:ascii="Calibri" w:hAnsi="Calibri"/>
          <w:color w:val="262626"/>
          <w:sz w:val="21"/>
        </w:rPr>
        <w:t>Figure 5.1 illustrates the normalized speedup across the four placement policies. On the Compute-Dense GEMM workload, static offloading to PIM (ALWAYS_PIM) results in catastrophic performance degradation—executing 11.0× slower than the Host CPU. Because dense matrix multiply exhibits O(N^3) compute on O(N^2) data, the 1.84 TFLOPs Host vector engines amortize all data transfer delays. In contrast, on Streaming SAXPY and Random Graph BFS, DYNAMIC_INTELLIGENT achieves dramatic speedups of 7.97× and 12.63× (scaling up to 26.35× under narrow interconnects).</w:t>
      </w:r>
    </w:p>
    <w:p w14:paraId="32F80A8C" w14:textId="77777777" w:rsidR="00040D56" w:rsidRDefault="00000000">
      <w:pPr>
        <w:spacing w:before="160" w:after="60"/>
        <w:jc w:val="center"/>
      </w:pPr>
      <w:r>
        <w:rPr>
          <w:noProof/>
        </w:rPr>
        <w:lastRenderedPageBreak/>
        <w:drawing>
          <wp:inline distT="0" distB="0" distL="0" distR="0" wp14:anchorId="244C5BF1" wp14:editId="206FFEF9">
            <wp:extent cx="5669280" cy="3358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_comparison.png"/>
                    <pic:cNvPicPr/>
                  </pic:nvPicPr>
                  <pic:blipFill>
                    <a:blip r:embed="rId8"/>
                    <a:stretch>
                      <a:fillRect/>
                    </a:stretch>
                  </pic:blipFill>
                  <pic:spPr>
                    <a:xfrm>
                      <a:off x="0" y="0"/>
                      <a:ext cx="5669280" cy="3358601"/>
                    </a:xfrm>
                    <a:prstGeom prst="rect">
                      <a:avLst/>
                    </a:prstGeom>
                  </pic:spPr>
                </pic:pic>
              </a:graphicData>
            </a:graphic>
          </wp:inline>
        </w:drawing>
      </w:r>
    </w:p>
    <w:p w14:paraId="70B95CB2" w14:textId="77777777" w:rsidR="00040D56" w:rsidRDefault="00000000">
      <w:pPr>
        <w:jc w:val="center"/>
      </w:pPr>
      <w:r>
        <w:rPr>
          <w:rFonts w:ascii="Calibri" w:hAnsi="Calibri"/>
          <w:i/>
          <w:color w:val="555555"/>
          <w:sz w:val="19"/>
        </w:rPr>
        <w:t>Figure 5.1: Microarchitectural speedup comparison relative to conventional Host-only baseline across diverse computational workloads.</w:t>
      </w:r>
    </w:p>
    <w:p w14:paraId="12260F94" w14:textId="77777777" w:rsidR="00040D56" w:rsidRDefault="00000000">
      <w:pPr>
        <w:keepNext/>
        <w:spacing w:before="240" w:after="80"/>
      </w:pPr>
      <w:r>
        <w:rPr>
          <w:rFonts w:ascii="Calibri" w:hAnsi="Calibri"/>
          <w:b/>
          <w:color w:val="2E6B9E"/>
          <w:sz w:val="27"/>
        </w:rPr>
        <w:t>5.3 CXL Interconnect Traffic Reduction</w:t>
      </w:r>
    </w:p>
    <w:p w14:paraId="59305E6E" w14:textId="77777777" w:rsidR="00040D56" w:rsidRDefault="00000000">
      <w:pPr>
        <w:spacing w:after="80"/>
      </w:pPr>
      <w:r>
        <w:rPr>
          <w:rFonts w:ascii="Calibri" w:hAnsi="Calibri"/>
          <w:color w:val="262626"/>
          <w:sz w:val="21"/>
        </w:rPr>
        <w:t>Figure 5.2 highlights the volume of off-chip bus traffic traversing the CXL 3.0 link. Under Host-only execution, streaming and graph pointer chasing generate massive traffic (32.0 MB and 45.8 MB, respectively). By offloading memory-bound phases to the near-memory logic die, DYNAMIC_INTELLIGENT slashes interconnect traffic by 100% on SAXPY (0.0 MB) and by 97.8% on Graph BFS (down to 1.0 MB), completely eliminating bus queuing contention.</w:t>
      </w:r>
    </w:p>
    <w:p w14:paraId="2FA38E9C" w14:textId="77777777" w:rsidR="00040D56" w:rsidRDefault="00000000">
      <w:pPr>
        <w:spacing w:before="160" w:after="60"/>
        <w:jc w:val="center"/>
      </w:pPr>
      <w:r>
        <w:rPr>
          <w:noProof/>
        </w:rPr>
        <w:lastRenderedPageBreak/>
        <w:drawing>
          <wp:inline distT="0" distB="0" distL="0" distR="0" wp14:anchorId="039568CF" wp14:editId="15E27237">
            <wp:extent cx="5669280" cy="3462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vement_reduction.png"/>
                    <pic:cNvPicPr/>
                  </pic:nvPicPr>
                  <pic:blipFill>
                    <a:blip r:embed="rId9"/>
                    <a:stretch>
                      <a:fillRect/>
                    </a:stretch>
                  </pic:blipFill>
                  <pic:spPr>
                    <a:xfrm>
                      <a:off x="0" y="0"/>
                      <a:ext cx="5669280" cy="3462099"/>
                    </a:xfrm>
                    <a:prstGeom prst="rect">
                      <a:avLst/>
                    </a:prstGeom>
                  </pic:spPr>
                </pic:pic>
              </a:graphicData>
            </a:graphic>
          </wp:inline>
        </w:drawing>
      </w:r>
    </w:p>
    <w:p w14:paraId="30A2B8AF" w14:textId="77777777" w:rsidR="00040D56" w:rsidRDefault="00000000">
      <w:pPr>
        <w:jc w:val="center"/>
      </w:pPr>
      <w:r>
        <w:rPr>
          <w:rFonts w:ascii="Calibri" w:hAnsi="Calibri"/>
          <w:i/>
          <w:color w:val="555555"/>
          <w:sz w:val="19"/>
        </w:rPr>
        <w:t>Figure 5.2: External CXL bus traffic (MB) comparison demonstrating up to 98% reduction in off-chip data movement.</w:t>
      </w:r>
    </w:p>
    <w:p w14:paraId="6D93EC63" w14:textId="77777777" w:rsidR="00040D56" w:rsidRDefault="00000000">
      <w:pPr>
        <w:keepNext/>
        <w:spacing w:before="240" w:after="80"/>
      </w:pPr>
      <w:r>
        <w:rPr>
          <w:rFonts w:ascii="Calibri" w:hAnsi="Calibri"/>
          <w:b/>
          <w:color w:val="2E6B9E"/>
          <w:sz w:val="27"/>
        </w:rPr>
        <w:t>5.4 Energy Dissipation and Breakdown</w:t>
      </w:r>
    </w:p>
    <w:p w14:paraId="5EE0717F" w14:textId="77777777" w:rsidR="00040D56" w:rsidRDefault="00000000">
      <w:pPr>
        <w:spacing w:after="80"/>
      </w:pPr>
      <w:r>
        <w:rPr>
          <w:rFonts w:ascii="Calibri" w:hAnsi="Calibri"/>
          <w:color w:val="262626"/>
          <w:sz w:val="21"/>
        </w:rPr>
        <w:t>Figure 5.3 shows the stacked energy breakdown partitioned across compute ALUs, cache hierarchies, CXL interconnect links, and DRAM access. In Host-centric execution of Random Graph BFS, interconnect link energy accounts for over 72% of total dissipation (6.2 mJ out of 8.64 mJ). MCCA reduces total energy to 0.76 mJ—achieving an 11.37× (91.2%) reduction in system energy.</w:t>
      </w:r>
    </w:p>
    <w:p w14:paraId="636F05C1" w14:textId="77777777" w:rsidR="00040D56" w:rsidRDefault="00000000">
      <w:pPr>
        <w:spacing w:before="160" w:after="60"/>
        <w:jc w:val="center"/>
      </w:pPr>
      <w:r>
        <w:rPr>
          <w:noProof/>
        </w:rPr>
        <w:drawing>
          <wp:inline distT="0" distB="0" distL="0" distR="0" wp14:anchorId="2B44777B" wp14:editId="7CA878CE">
            <wp:extent cx="5669280" cy="2785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breakdown.png"/>
                    <pic:cNvPicPr/>
                  </pic:nvPicPr>
                  <pic:blipFill>
                    <a:blip r:embed="rId10"/>
                    <a:stretch>
                      <a:fillRect/>
                    </a:stretch>
                  </pic:blipFill>
                  <pic:spPr>
                    <a:xfrm>
                      <a:off x="0" y="0"/>
                      <a:ext cx="5669280" cy="2785170"/>
                    </a:xfrm>
                    <a:prstGeom prst="rect">
                      <a:avLst/>
                    </a:prstGeom>
                  </pic:spPr>
                </pic:pic>
              </a:graphicData>
            </a:graphic>
          </wp:inline>
        </w:drawing>
      </w:r>
    </w:p>
    <w:p w14:paraId="353C972E" w14:textId="77777777" w:rsidR="00040D56" w:rsidRDefault="00000000">
      <w:pPr>
        <w:jc w:val="center"/>
      </w:pPr>
      <w:r>
        <w:rPr>
          <w:rFonts w:ascii="Calibri" w:hAnsi="Calibri"/>
          <w:i/>
          <w:color w:val="555555"/>
          <w:sz w:val="19"/>
        </w:rPr>
        <w:t>Figure 5.3: Component energy breakdown (compute, cache, interconnect, DRAM, decision overhead) across placement strategies.</w:t>
      </w:r>
    </w:p>
    <w:p w14:paraId="70807FEC" w14:textId="77777777" w:rsidR="00040D56" w:rsidRDefault="00000000">
      <w:pPr>
        <w:keepNext/>
        <w:spacing w:before="240" w:after="80"/>
      </w:pPr>
      <w:r>
        <w:rPr>
          <w:rFonts w:ascii="Calibri" w:hAnsi="Calibri"/>
          <w:b/>
          <w:color w:val="2E6B9E"/>
          <w:sz w:val="27"/>
        </w:rPr>
        <w:lastRenderedPageBreak/>
        <w:t>5.5 Interconnect Sensitivity Analysis (16 to 256 GB/s)</w:t>
      </w:r>
    </w:p>
    <w:p w14:paraId="0CB87421" w14:textId="77777777" w:rsidR="00040D56" w:rsidRDefault="00000000">
      <w:pPr>
        <w:spacing w:after="80"/>
      </w:pPr>
      <w:r>
        <w:rPr>
          <w:rFonts w:ascii="Calibri" w:hAnsi="Calibri"/>
          <w:color w:val="262626"/>
          <w:sz w:val="21"/>
        </w:rPr>
        <w:t>Figure 5.4 displays the sensitivity of execution time as CXL interconnect bandwidth is varied from 16 GB/s to 256 GB/s. Host execution is severely bandwidth-constrained: at 16 GB/s, Streaming SAXPY execution time balloons to 1.296 ms (a 25.5× slowdown). In contrast, DYNAMIC_INTELLIGENT remains rock-solid at 0.051 ms regardless of external bus bandwidth, because all operations execute locally over internal 1024 GB/s TSVs.</w:t>
      </w:r>
    </w:p>
    <w:p w14:paraId="1B4BBEFA" w14:textId="77777777" w:rsidR="00040D56" w:rsidRDefault="00000000">
      <w:pPr>
        <w:spacing w:before="160" w:after="60"/>
        <w:jc w:val="center"/>
      </w:pPr>
      <w:r>
        <w:rPr>
          <w:noProof/>
        </w:rPr>
        <w:drawing>
          <wp:inline distT="0" distB="0" distL="0" distR="0" wp14:anchorId="662F6FD8" wp14:editId="44E298CB">
            <wp:extent cx="5669280" cy="37031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connect_sensitivity.png"/>
                    <pic:cNvPicPr/>
                  </pic:nvPicPr>
                  <pic:blipFill>
                    <a:blip r:embed="rId11"/>
                    <a:stretch>
                      <a:fillRect/>
                    </a:stretch>
                  </pic:blipFill>
                  <pic:spPr>
                    <a:xfrm>
                      <a:off x="0" y="0"/>
                      <a:ext cx="5669280" cy="3703102"/>
                    </a:xfrm>
                    <a:prstGeom prst="rect">
                      <a:avLst/>
                    </a:prstGeom>
                  </pic:spPr>
                </pic:pic>
              </a:graphicData>
            </a:graphic>
          </wp:inline>
        </w:drawing>
      </w:r>
    </w:p>
    <w:p w14:paraId="43EA3E02" w14:textId="77777777" w:rsidR="00040D56" w:rsidRDefault="00000000">
      <w:pPr>
        <w:jc w:val="center"/>
      </w:pPr>
      <w:r>
        <w:rPr>
          <w:rFonts w:ascii="Calibri" w:hAnsi="Calibri"/>
          <w:i/>
          <w:color w:val="555555"/>
          <w:sz w:val="19"/>
        </w:rPr>
        <w:t>Figure 5.4: Interconnect bandwidth sensitivity sweep from 16 to 256 GB/s demonstrating Host degradation vs. PIM immunity.</w:t>
      </w:r>
    </w:p>
    <w:p w14:paraId="0C59AD9E" w14:textId="77777777" w:rsidR="00040D56" w:rsidRDefault="00000000">
      <w:pPr>
        <w:keepNext/>
        <w:spacing w:before="240" w:after="80"/>
      </w:pPr>
      <w:r>
        <w:rPr>
          <w:rFonts w:ascii="Calibri" w:hAnsi="Calibri"/>
          <w:b/>
          <w:color w:val="2E6B9E"/>
          <w:sz w:val="27"/>
        </w:rPr>
        <w:t>5.6 Roofline Crossover Boundary</w:t>
      </w:r>
    </w:p>
    <w:p w14:paraId="67664689" w14:textId="77777777" w:rsidR="00040D56" w:rsidRDefault="00000000">
      <w:pPr>
        <w:spacing w:after="80"/>
      </w:pPr>
      <w:r>
        <w:rPr>
          <w:rFonts w:ascii="Calibri" w:hAnsi="Calibri"/>
          <w:color w:val="262626"/>
          <w:sz w:val="21"/>
        </w:rPr>
        <w:t>Figure 5.5 depicts the architectural Roofline model illustrating the operational intensity boundary between Host and PIM execution. When operational intensity is below 2.0 FLOPs/Byte (Streaming and Graph algorithms), memory bandwidth dominates and PIM provides vastly superior throughput. When operational intensity exceeds 8.0 FLOPs/Byte (GEMM and deep learning convolutions), the Host CPU's 1.84 TFLOPs AVX-512 engine dominates.</w:t>
      </w:r>
    </w:p>
    <w:p w14:paraId="59ACE231" w14:textId="77777777" w:rsidR="00040D56" w:rsidRDefault="00000000">
      <w:pPr>
        <w:spacing w:before="160" w:after="60"/>
        <w:jc w:val="center"/>
      </w:pPr>
      <w:r>
        <w:rPr>
          <w:noProof/>
        </w:rPr>
        <w:lastRenderedPageBreak/>
        <w:drawing>
          <wp:inline distT="0" distB="0" distL="0" distR="0" wp14:anchorId="440C9018" wp14:editId="3100B539">
            <wp:extent cx="5669280" cy="3462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fline_placement.png"/>
                    <pic:cNvPicPr/>
                  </pic:nvPicPr>
                  <pic:blipFill>
                    <a:blip r:embed="rId12"/>
                    <a:stretch>
                      <a:fillRect/>
                    </a:stretch>
                  </pic:blipFill>
                  <pic:spPr>
                    <a:xfrm>
                      <a:off x="0" y="0"/>
                      <a:ext cx="5669280" cy="3462528"/>
                    </a:xfrm>
                    <a:prstGeom prst="rect">
                      <a:avLst/>
                    </a:prstGeom>
                  </pic:spPr>
                </pic:pic>
              </a:graphicData>
            </a:graphic>
          </wp:inline>
        </w:drawing>
      </w:r>
    </w:p>
    <w:p w14:paraId="586E4545" w14:textId="77777777" w:rsidR="00040D56" w:rsidRDefault="00000000">
      <w:pPr>
        <w:jc w:val="center"/>
      </w:pPr>
      <w:r>
        <w:rPr>
          <w:rFonts w:ascii="Calibri" w:hAnsi="Calibri"/>
          <w:i/>
          <w:color w:val="555555"/>
          <w:sz w:val="19"/>
        </w:rPr>
        <w:t>Figure 5.5: Architectural Roofline placement boundary showing the operational intensity crossover region.</w:t>
      </w:r>
    </w:p>
    <w:p w14:paraId="19644F3F" w14:textId="77777777" w:rsidR="00040D56" w:rsidRDefault="00000000">
      <w:pPr>
        <w:keepNext/>
        <w:spacing w:before="240" w:after="80"/>
      </w:pPr>
      <w:r>
        <w:rPr>
          <w:rFonts w:ascii="Calibri" w:hAnsi="Calibri"/>
          <w:b/>
          <w:color w:val="2E6B9E"/>
          <w:sz w:val="27"/>
        </w:rPr>
        <w:t>5.7 Multi-Phase Dynamic Adaptation Trace</w:t>
      </w:r>
    </w:p>
    <w:p w14:paraId="3840DBEF" w14:textId="77777777" w:rsidR="00040D56" w:rsidRDefault="00000000">
      <w:pPr>
        <w:spacing w:after="80"/>
      </w:pPr>
      <w:r>
        <w:rPr>
          <w:rFonts w:ascii="Calibri" w:hAnsi="Calibri"/>
          <w:color w:val="262626"/>
          <w:sz w:val="21"/>
        </w:rPr>
        <w:t>Figure 5.6 tracks the step-by-step dispatch decisions across the Mixed Heterogeneous Pipeline. The pipeline shifts from an initial Random Graph Filter (placed on PIM) to a Streaming Scale (placed on PIM), enters a Dense GEMM stage (immediately switched to the Host CPU), and finishes with a Streaming Reduction (routed back to PIM). DYNAMIC_INTELLIGENT executes the entire composite workload in 0.12 ms (6.61× faster than Host, and 3.4× faster than static Always-PIM).</w:t>
      </w:r>
    </w:p>
    <w:p w14:paraId="2B423492" w14:textId="77777777" w:rsidR="00040D56" w:rsidRDefault="00000000">
      <w:pPr>
        <w:spacing w:before="160" w:after="60"/>
        <w:jc w:val="center"/>
      </w:pPr>
      <w:r>
        <w:rPr>
          <w:noProof/>
        </w:rPr>
        <w:lastRenderedPageBreak/>
        <w:drawing>
          <wp:inline distT="0" distB="0" distL="0" distR="0" wp14:anchorId="033510A5" wp14:editId="25CC419D">
            <wp:extent cx="5669280" cy="3199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imeline.png"/>
                    <pic:cNvPicPr/>
                  </pic:nvPicPr>
                  <pic:blipFill>
                    <a:blip r:embed="rId13"/>
                    <a:stretch>
                      <a:fillRect/>
                    </a:stretch>
                  </pic:blipFill>
                  <pic:spPr>
                    <a:xfrm>
                      <a:off x="0" y="0"/>
                      <a:ext cx="5669280" cy="3199149"/>
                    </a:xfrm>
                    <a:prstGeom prst="rect">
                      <a:avLst/>
                    </a:prstGeom>
                  </pic:spPr>
                </pic:pic>
              </a:graphicData>
            </a:graphic>
          </wp:inline>
        </w:drawing>
      </w:r>
    </w:p>
    <w:p w14:paraId="25E7893A" w14:textId="77777777" w:rsidR="00040D56" w:rsidRDefault="00000000">
      <w:pPr>
        <w:jc w:val="center"/>
      </w:pPr>
      <w:r>
        <w:rPr>
          <w:rFonts w:ascii="Calibri" w:hAnsi="Calibri"/>
          <w:i/>
          <w:color w:val="555555"/>
          <w:sz w:val="19"/>
        </w:rPr>
        <w:t>Figure 5.6: Step-by-step microarchitectural placement trace across multi-phase execution demonstrating dynamic adaptive routing.</w:t>
      </w:r>
    </w:p>
    <w:p w14:paraId="3E8834C9" w14:textId="77777777" w:rsidR="00040D56" w:rsidRDefault="00000000">
      <w:pPr>
        <w:keepNext/>
        <w:spacing w:before="320" w:after="120"/>
      </w:pPr>
      <w:r>
        <w:rPr>
          <w:rFonts w:ascii="Calibri" w:hAnsi="Calibri"/>
          <w:b/>
          <w:color w:val="1B365D"/>
          <w:sz w:val="34"/>
        </w:rPr>
        <w:t>6. Interactive Microarchitectural Visualizer &amp; Dashboard</w:t>
      </w:r>
    </w:p>
    <w:p w14:paraId="0A5DDE23" w14:textId="77777777" w:rsidR="00040D56" w:rsidRDefault="00000000">
      <w:pPr>
        <w:spacing w:after="80"/>
      </w:pPr>
      <w:r>
        <w:rPr>
          <w:rFonts w:ascii="Calibri" w:hAnsi="Calibri"/>
          <w:color w:val="262626"/>
          <w:sz w:val="21"/>
        </w:rPr>
        <w:t>To enable real-time architectural exploration and visual demonstration, MemCentric-Sim includes a full-stack interactive dashboard combining a high-performance Python backend with a modern glassmorphic web frontend:</w:t>
      </w:r>
    </w:p>
    <w:p w14:paraId="4E1F9365" w14:textId="77777777" w:rsidR="00040D56" w:rsidRDefault="00000000">
      <w:pPr>
        <w:pStyle w:val="ListBullet"/>
        <w:spacing w:after="40"/>
      </w:pPr>
      <w:r>
        <w:rPr>
          <w:rFonts w:ascii="Calibri" w:hAnsi="Calibri"/>
          <w:b/>
          <w:color w:val="262626"/>
          <w:sz w:val="20"/>
        </w:rPr>
        <w:t xml:space="preserve">FastAPI REST API: </w:t>
      </w:r>
      <w:r>
        <w:rPr>
          <w:rFonts w:ascii="Calibri" w:hAnsi="Calibri"/>
          <w:color w:val="262626"/>
          <w:sz w:val="20"/>
        </w:rPr>
        <w:t>Built using FastAPI and Uvicorn (dashboard/server.py). Exposes GET /api/health for system telemetry and POST /api/simulate to trigger microarchitectural simulations and return JSON execution metrics.</w:t>
      </w:r>
    </w:p>
    <w:p w14:paraId="2C6669C0" w14:textId="77777777" w:rsidR="00040D56" w:rsidRDefault="00000000">
      <w:pPr>
        <w:pStyle w:val="ListBullet"/>
        <w:spacing w:after="40"/>
      </w:pPr>
      <w:r>
        <w:rPr>
          <w:rFonts w:ascii="Calibri" w:hAnsi="Calibri"/>
          <w:b/>
          <w:color w:val="262626"/>
          <w:sz w:val="20"/>
        </w:rPr>
        <w:t xml:space="preserve">Glassmorphic Frontend: </w:t>
      </w:r>
      <w:r>
        <w:rPr>
          <w:rFonts w:ascii="Calibri" w:hAnsi="Calibri"/>
          <w:color w:val="262626"/>
          <w:sz w:val="20"/>
        </w:rPr>
        <w:t>Features dark-mode aesthetics, custom sliders for interconnect bandwidth (16-256 GB/s) and core counts, live bar charts powered by Chart.js, and an SVG microarchitectural schematic animating flit movement between Host, CXL, and HBM3.</w:t>
      </w:r>
    </w:p>
    <w:p w14:paraId="6FF3BF57" w14:textId="77777777" w:rsidR="00040D56" w:rsidRDefault="00000000">
      <w:pPr>
        <w:pStyle w:val="ListBullet"/>
        <w:spacing w:after="40"/>
      </w:pPr>
      <w:r>
        <w:rPr>
          <w:rFonts w:ascii="Calibri" w:hAnsi="Calibri"/>
          <w:b/>
          <w:color w:val="262626"/>
          <w:sz w:val="20"/>
        </w:rPr>
        <w:t xml:space="preserve">One-Click Execution: </w:t>
      </w:r>
      <w:r>
        <w:rPr>
          <w:rFonts w:ascii="Calibri" w:hAnsi="Calibri"/>
          <w:color w:val="262626"/>
          <w:sz w:val="20"/>
        </w:rPr>
        <w:t>Launched via a single command: python run_dashboard.py 8080, serving live on http://localhost:8080/.</w:t>
      </w:r>
    </w:p>
    <w:p w14:paraId="75006F94" w14:textId="77777777" w:rsidR="00040D56" w:rsidRDefault="00000000">
      <w:pPr>
        <w:keepNext/>
        <w:spacing w:before="320" w:after="120"/>
      </w:pPr>
      <w:r>
        <w:rPr>
          <w:rFonts w:ascii="Calibri" w:hAnsi="Calibri"/>
          <w:b/>
          <w:color w:val="1B365D"/>
          <w:sz w:val="34"/>
        </w:rPr>
        <w:t>7. Verification Suite &amp; Software Quality Assurance</w:t>
      </w:r>
    </w:p>
    <w:p w14:paraId="2CC56E16" w14:textId="77777777" w:rsidR="00040D56" w:rsidRDefault="00000000">
      <w:pPr>
        <w:spacing w:after="80"/>
      </w:pPr>
      <w:r>
        <w:rPr>
          <w:rFonts w:ascii="Calibri" w:hAnsi="Calibri"/>
          <w:color w:val="262626"/>
          <w:sz w:val="21"/>
        </w:rPr>
        <w:t>The codebase includes a comprehensive automated unit and integration testing suite (tests/test_sim.py). All 7 test cases execute in under 0.1 seconds and pass with 100% reliability:</w:t>
      </w:r>
    </w:p>
    <w:p w14:paraId="2D1D1C6F" w14:textId="77777777" w:rsidR="00040D56" w:rsidRDefault="00000000">
      <w:pPr>
        <w:pStyle w:val="ListBullet"/>
        <w:spacing w:after="40"/>
      </w:pPr>
      <w:r>
        <w:rPr>
          <w:rFonts w:ascii="Calibri" w:hAnsi="Calibri"/>
          <w:b/>
          <w:color w:val="262626"/>
          <w:sz w:val="20"/>
        </w:rPr>
        <w:t xml:space="preserve">test_set_associative_lru_cache: </w:t>
      </w:r>
      <w:r>
        <w:rPr>
          <w:rFonts w:ascii="Calibri" w:hAnsi="Calibri"/>
          <w:color w:val="262626"/>
          <w:sz w:val="20"/>
        </w:rPr>
        <w:t>Verifies set indexing, bit masks, tag comparisons, cold misses, hit promotion to MRU, and exact LRU eviction.</w:t>
      </w:r>
    </w:p>
    <w:p w14:paraId="50D88B04" w14:textId="77777777" w:rsidR="00040D56" w:rsidRDefault="00000000">
      <w:pPr>
        <w:pStyle w:val="ListBullet"/>
        <w:spacing w:after="40"/>
      </w:pPr>
      <w:r>
        <w:rPr>
          <w:rFonts w:ascii="Calibri" w:hAnsi="Calibri"/>
          <w:b/>
          <w:color w:val="262626"/>
          <w:sz w:val="20"/>
        </w:rPr>
        <w:t xml:space="preserve">test_three_level_cache_hierarchy: </w:t>
      </w:r>
      <w:r>
        <w:rPr>
          <w:rFonts w:ascii="Calibri" w:hAnsi="Calibri"/>
          <w:color w:val="262626"/>
          <w:sz w:val="20"/>
        </w:rPr>
        <w:t>Verifies cascading accesses across L1, L2, and Shared L3 LLC, ensuring LLC misses pull data into upper tiers.</w:t>
      </w:r>
    </w:p>
    <w:p w14:paraId="1E59F73D" w14:textId="77777777" w:rsidR="00040D56" w:rsidRDefault="00000000">
      <w:pPr>
        <w:pStyle w:val="ListBullet"/>
        <w:spacing w:after="40"/>
      </w:pPr>
      <w:r>
        <w:rPr>
          <w:rFonts w:ascii="Calibri" w:hAnsi="Calibri"/>
          <w:b/>
          <w:color w:val="262626"/>
          <w:sz w:val="20"/>
        </w:rPr>
        <w:lastRenderedPageBreak/>
        <w:t xml:space="preserve">test_multibank_dram_timing: </w:t>
      </w:r>
      <w:r>
        <w:rPr>
          <w:rFonts w:ascii="Calibri" w:hAnsi="Calibri"/>
          <w:color w:val="262626"/>
          <w:sz w:val="20"/>
        </w:rPr>
        <w:t>Validates row-buffer hit rates (&gt;70%) and verifies row-buffer conflict penalties (tRP + tRCD + tCAS).</w:t>
      </w:r>
    </w:p>
    <w:p w14:paraId="7C6EB061" w14:textId="77777777" w:rsidR="00040D56" w:rsidRDefault="00000000">
      <w:pPr>
        <w:pStyle w:val="ListBullet"/>
        <w:spacing w:after="40"/>
      </w:pPr>
      <w:r>
        <w:rPr>
          <w:rFonts w:ascii="Calibri" w:hAnsi="Calibri"/>
          <w:b/>
          <w:color w:val="262626"/>
          <w:sz w:val="20"/>
        </w:rPr>
        <w:t xml:space="preserve">test_reusable_workload_placement: </w:t>
      </w:r>
      <w:r>
        <w:rPr>
          <w:rFonts w:ascii="Calibri" w:hAnsi="Calibri"/>
          <w:color w:val="262626"/>
          <w:sz w:val="20"/>
        </w:rPr>
        <w:t>Confirms that the dynamic engine correctly places high-reuse GEMM tasks on the Host CPU rather than PIM.</w:t>
      </w:r>
    </w:p>
    <w:p w14:paraId="3D71758B" w14:textId="77777777" w:rsidR="00040D56" w:rsidRDefault="00000000">
      <w:pPr>
        <w:pStyle w:val="ListBullet"/>
        <w:spacing w:after="40"/>
      </w:pPr>
      <w:r>
        <w:rPr>
          <w:rFonts w:ascii="Calibri" w:hAnsi="Calibri"/>
          <w:b/>
          <w:color w:val="262626"/>
          <w:sz w:val="20"/>
        </w:rPr>
        <w:t xml:space="preserve">test_streaming_workload_speedup: </w:t>
      </w:r>
      <w:r>
        <w:rPr>
          <w:rFonts w:ascii="Calibri" w:hAnsi="Calibri"/>
          <w:color w:val="262626"/>
          <w:sz w:val="20"/>
        </w:rPr>
        <w:t>Enforces that Streaming SAXPY offloading achieves at least a 4.09× speedup over the Host baseline.</w:t>
      </w:r>
    </w:p>
    <w:p w14:paraId="44B73C86" w14:textId="77777777" w:rsidR="00040D56" w:rsidRDefault="00000000">
      <w:pPr>
        <w:pStyle w:val="ListBullet"/>
        <w:spacing w:after="40"/>
      </w:pPr>
      <w:r>
        <w:rPr>
          <w:rFonts w:ascii="Calibri" w:hAnsi="Calibri"/>
          <w:b/>
          <w:color w:val="262626"/>
          <w:sz w:val="20"/>
        </w:rPr>
        <w:t xml:space="preserve">test_random_graph_workload_energy_savings: </w:t>
      </w:r>
      <w:r>
        <w:rPr>
          <w:rFonts w:ascii="Calibri" w:hAnsi="Calibri"/>
          <w:color w:val="262626"/>
          <w:sz w:val="20"/>
        </w:rPr>
        <w:t>Verifies that irregular graph workloads achieve 10× to 14× (up to 11.58×) energy reduction.</w:t>
      </w:r>
    </w:p>
    <w:p w14:paraId="4499B127" w14:textId="77777777" w:rsidR="00040D56" w:rsidRDefault="00000000">
      <w:pPr>
        <w:pStyle w:val="ListBullet"/>
        <w:spacing w:after="40"/>
      </w:pPr>
      <w:r>
        <w:rPr>
          <w:rFonts w:ascii="Calibri" w:hAnsi="Calibri"/>
          <w:b/>
          <w:color w:val="262626"/>
          <w:sz w:val="20"/>
        </w:rPr>
        <w:t xml:space="preserve">test_scheduling_overhead: </w:t>
      </w:r>
      <w:r>
        <w:rPr>
          <w:rFonts w:ascii="Calibri" w:hAnsi="Calibri"/>
          <w:color w:val="262626"/>
          <w:sz w:val="20"/>
        </w:rPr>
        <w:t>Strictly asserts that runtime decision overhead accounts for less than 0.5% of total execution time.</w:t>
      </w:r>
    </w:p>
    <w:p w14:paraId="572E0227" w14:textId="77777777" w:rsidR="00040D56" w:rsidRDefault="00000000">
      <w:pPr>
        <w:keepNext/>
        <w:spacing w:before="320" w:after="120"/>
      </w:pPr>
      <w:r>
        <w:rPr>
          <w:rFonts w:ascii="Calibri" w:hAnsi="Calibri"/>
          <w:b/>
          <w:color w:val="1B365D"/>
          <w:sz w:val="34"/>
        </w:rPr>
        <w:t>8. Conclusion, Architectural Takeaways, and Future Work</w:t>
      </w:r>
    </w:p>
    <w:p w14:paraId="1B157BF8" w14:textId="77777777" w:rsidR="00040D56" w:rsidRDefault="00000000">
      <w:pPr>
        <w:spacing w:after="80"/>
      </w:pPr>
      <w:r>
        <w:rPr>
          <w:rFonts w:ascii="Calibri" w:hAnsi="Calibri"/>
          <w:color w:val="262626"/>
          <w:sz w:val="21"/>
        </w:rPr>
        <w:t>The MemCentric-Sim project successfully designed, modeled, and evaluated a Memory-Centric Computing Architecture for Data-Local Execution and Intelligent Computation Placement. By combining high-performance Host Out-of-Order cores with high-bandwidth near-bank PIM units under an autonomous online cost-model dispatcher, the architecture eliminates the von Neumann bottleneck without sacrificing compute-dense performance.</w:t>
      </w:r>
    </w:p>
    <w:tbl>
      <w:tblPr>
        <w:tblW w:w="0" w:type="auto"/>
        <w:jc w:val="center"/>
        <w:tblLayout w:type="fixed"/>
        <w:tblLook w:val="04A0" w:firstRow="1" w:lastRow="0" w:firstColumn="1" w:lastColumn="0" w:noHBand="0" w:noVBand="1"/>
      </w:tblPr>
      <w:tblGrid>
        <w:gridCol w:w="9360"/>
      </w:tblGrid>
      <w:tr w:rsidR="00040D56" w14:paraId="4A77EF28" w14:textId="77777777">
        <w:trPr>
          <w:jc w:val="center"/>
        </w:trPr>
        <w:tc>
          <w:tcPr>
            <w:tcW w:w="9360" w:type="dxa"/>
            <w:tcBorders>
              <w:left w:val="single" w:sz="36" w:space="0" w:color="2E6B9E"/>
            </w:tcBorders>
            <w:shd w:val="clear" w:color="auto" w:fill="F0F4F8"/>
            <w:tcMar>
              <w:top w:w="140" w:type="dxa"/>
              <w:left w:w="220" w:type="dxa"/>
              <w:bottom w:w="140" w:type="dxa"/>
              <w:right w:w="180" w:type="dxa"/>
            </w:tcMar>
          </w:tcPr>
          <w:p w14:paraId="22419EDB" w14:textId="77777777" w:rsidR="00040D56" w:rsidRDefault="00000000">
            <w:pPr>
              <w:spacing w:after="60"/>
            </w:pPr>
            <w:r>
              <w:rPr>
                <w:rFonts w:ascii="Calibri" w:hAnsi="Calibri"/>
                <w:b/>
                <w:color w:val="1B365D"/>
                <w:sz w:val="21"/>
              </w:rPr>
              <w:t>📌 KEY ARCHITECTURAL TAKEAWAYS</w:t>
            </w:r>
            <w:r>
              <w:rPr>
                <w:rFonts w:ascii="Calibri" w:hAnsi="Calibri"/>
                <w:b/>
                <w:color w:val="1B365D"/>
                <w:sz w:val="21"/>
              </w:rPr>
              <w:br/>
            </w:r>
            <w:r>
              <w:rPr>
                <w:rFonts w:ascii="Calibri" w:hAnsi="Calibri"/>
                <w:color w:val="333333"/>
                <w:sz w:val="20"/>
              </w:rPr>
              <w:t>1. Static Offloading Fails: Offloading compute-bound code to PIM incurs an 11× slowdown due to limited near-memory ALUs.</w:t>
            </w:r>
            <w:r>
              <w:rPr>
                <w:rFonts w:ascii="Calibri" w:hAnsi="Calibri"/>
                <w:color w:val="333333"/>
                <w:sz w:val="20"/>
              </w:rPr>
              <w:br/>
              <w:t>2. Memory-Bound Offloading Excels: PIM delivers 7.97× to 26.35× speedup and slashes off-chip energy by up to 11.58×.</w:t>
            </w:r>
            <w:r>
              <w:rPr>
                <w:rFonts w:ascii="Calibri" w:hAnsi="Calibri"/>
                <w:color w:val="333333"/>
                <w:sz w:val="20"/>
              </w:rPr>
              <w:br/>
              <w:t>3. Dynamic Adaptation is Feasible: With an amortized phase predictor, hardware placement overhead is strictly under 0.5%.</w:t>
            </w:r>
            <w:r>
              <w:rPr>
                <w:rFonts w:ascii="Calibri" w:hAnsi="Calibri"/>
                <w:color w:val="333333"/>
                <w:sz w:val="20"/>
              </w:rPr>
              <w:br/>
              <w:t>4. Post-von Neumann Viability: Intelligent hybrid architectures provide the optimal path forward for post-DDR5/HBM3 systems.</w:t>
            </w:r>
          </w:p>
        </w:tc>
      </w:tr>
    </w:tbl>
    <w:p w14:paraId="10597BEE" w14:textId="77777777" w:rsidR="00040D56" w:rsidRDefault="00000000">
      <w:pPr>
        <w:keepNext/>
        <w:spacing w:before="240" w:after="80"/>
      </w:pPr>
      <w:r>
        <w:rPr>
          <w:rFonts w:ascii="Calibri" w:hAnsi="Calibri"/>
          <w:b/>
          <w:color w:val="2E6B9E"/>
          <w:sz w:val="27"/>
        </w:rPr>
        <w:t>8.1 Future Research Directions</w:t>
      </w:r>
    </w:p>
    <w:p w14:paraId="53F415ED" w14:textId="77777777" w:rsidR="00040D56" w:rsidRDefault="00000000">
      <w:pPr>
        <w:spacing w:after="80"/>
      </w:pPr>
      <w:r>
        <w:rPr>
          <w:rFonts w:ascii="Calibri" w:hAnsi="Calibri"/>
          <w:color w:val="262626"/>
          <w:sz w:val="21"/>
        </w:rPr>
        <w:t>Promising extensions for this research include: (1) Hardware-Managed Cache Coherence: modeling directory-based CXL.cache snooping between PIM scratchpads and Host L3; (2) Compiler Auto-Vectorization: LLVM-based compiler passes that automatically partition loop nests into PIM-targeted kernels; and (3) Hardware Placement Prefetchers: predicting phase transitions using hardware branch predictors.</w:t>
      </w:r>
    </w:p>
    <w:p w14:paraId="55FA1557" w14:textId="77777777" w:rsidR="00040D56" w:rsidRDefault="00000000">
      <w:pPr>
        <w:keepNext/>
        <w:spacing w:before="240" w:after="80"/>
      </w:pPr>
      <w:r>
        <w:rPr>
          <w:rFonts w:ascii="Calibri" w:hAnsi="Calibri"/>
          <w:b/>
          <w:color w:val="2E6B9E"/>
          <w:sz w:val="27"/>
        </w:rPr>
        <w:t>8.2 Academic References &amp; Citations</w:t>
      </w:r>
    </w:p>
    <w:p w14:paraId="76118830" w14:textId="77777777" w:rsidR="00040D56" w:rsidRDefault="00000000">
      <w:pPr>
        <w:pStyle w:val="ListBullet"/>
        <w:spacing w:after="40"/>
      </w:pPr>
      <w:r>
        <w:rPr>
          <w:rFonts w:ascii="Calibri" w:hAnsi="Calibri"/>
          <w:color w:val="262626"/>
          <w:sz w:val="20"/>
        </w:rPr>
        <w:t>Mutlu, O., et al., 'A Modern Primer on Processing in Memory,' Springer Emerging Computing Technology, 2021.</w:t>
      </w:r>
    </w:p>
    <w:p w14:paraId="19A2949F" w14:textId="77777777" w:rsidR="00040D56" w:rsidRDefault="00000000">
      <w:pPr>
        <w:pStyle w:val="ListBullet"/>
        <w:spacing w:after="40"/>
      </w:pPr>
      <w:r>
        <w:rPr>
          <w:rFonts w:ascii="Calibri" w:hAnsi="Calibri"/>
          <w:color w:val="262626"/>
          <w:sz w:val="20"/>
        </w:rPr>
        <w:t>Keckler, S. W., et al., 'GPUs and the Future of Parallel Computing,' IEEE Micro, Vol. 31, No. 5, pp. 7-17.</w:t>
      </w:r>
    </w:p>
    <w:p w14:paraId="0D2C62EB" w14:textId="77777777" w:rsidR="00040D56" w:rsidRDefault="00000000">
      <w:pPr>
        <w:pStyle w:val="ListBullet"/>
        <w:spacing w:after="40"/>
      </w:pPr>
      <w:r>
        <w:rPr>
          <w:rFonts w:ascii="Calibri" w:hAnsi="Calibri"/>
          <w:color w:val="262626"/>
          <w:sz w:val="20"/>
        </w:rPr>
        <w:t>Gao, M., et al., 'TETRIS: Scalable and Efficient Neural Network Acceleration with 3D Memory,' ASPLOS 2017.</w:t>
      </w:r>
    </w:p>
    <w:p w14:paraId="7ADB8BF6" w14:textId="77777777" w:rsidR="00040D56" w:rsidRDefault="00000000">
      <w:pPr>
        <w:pStyle w:val="ListBullet"/>
        <w:spacing w:after="40"/>
      </w:pPr>
      <w:r>
        <w:rPr>
          <w:rFonts w:ascii="Calibri" w:hAnsi="Calibri"/>
          <w:color w:val="262626"/>
          <w:sz w:val="20"/>
        </w:rPr>
        <w:t>Compute Express Link (CXL) Consortium, 'Compute Express Link Specification, Revision 3.0,' Aug 2022.</w:t>
      </w:r>
    </w:p>
    <w:p w14:paraId="53955E38" w14:textId="77777777" w:rsidR="00040D56" w:rsidRDefault="00000000">
      <w:pPr>
        <w:pStyle w:val="ListBullet"/>
        <w:spacing w:after="40"/>
      </w:pPr>
      <w:r>
        <w:rPr>
          <w:rFonts w:ascii="Calibri" w:hAnsi="Calibri"/>
          <w:color w:val="262626"/>
          <w:sz w:val="20"/>
        </w:rPr>
        <w:t>JEDEC Solid State Technology Association, 'High Bandwidth Memory (HBM3) DRAM Standard,' JESD238, 2022.</w:t>
      </w:r>
    </w:p>
    <w:sectPr w:rsidR="00040D56"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04EB" w14:textId="77777777" w:rsidR="00CD1837" w:rsidRDefault="00CD1837">
      <w:pPr>
        <w:spacing w:after="0" w:line="240" w:lineRule="auto"/>
      </w:pPr>
      <w:r>
        <w:separator/>
      </w:r>
    </w:p>
  </w:endnote>
  <w:endnote w:type="continuationSeparator" w:id="0">
    <w:p w14:paraId="7111EB6E" w14:textId="77777777" w:rsidR="00CD1837" w:rsidRDefault="00CD1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DDBE" w14:textId="009CB249" w:rsidR="00040D56" w:rsidRPr="00A25BBF" w:rsidRDefault="00A25BBF" w:rsidP="00A25BBF">
    <w:pPr>
      <w:pStyle w:val="Footer"/>
      <w:rPr>
        <w:b/>
        <w:bCs/>
      </w:rPr>
    </w:pPr>
    <w:r w:rsidRPr="00A25BBF">
      <w:rPr>
        <w:rFonts w:ascii="Calibri" w:hAnsi="Calibri"/>
        <w:b/>
        <w:bCs/>
        <w:color w:val="7F8C8D"/>
      </w:rPr>
      <w:t>CS23I1018 K Sripadha</w:t>
    </w:r>
    <w:r w:rsidR="00000000" w:rsidRPr="00A25BBF">
      <w:rPr>
        <w:rFonts w:ascii="Calibri" w:hAnsi="Calibri"/>
        <w:b/>
        <w:bCs/>
        <w:color w:val="7F8C8D"/>
      </w:rPr>
      <w:tab/>
      <w:t xml:space="preserve">Page </w:t>
    </w:r>
    <w:r w:rsidR="00000000" w:rsidRPr="00A25BBF">
      <w:rPr>
        <w:rFonts w:ascii="Calibri" w:hAnsi="Calibri"/>
        <w:b/>
        <w:bCs/>
        <w:color w:val="7F8C8D"/>
      </w:rPr>
      <w:fldChar w:fldCharType="begin"/>
    </w:r>
    <w:r w:rsidR="00000000" w:rsidRPr="00A25BBF">
      <w:rPr>
        <w:rFonts w:ascii="Calibri" w:hAnsi="Calibri"/>
        <w:b/>
        <w:bCs/>
        <w:color w:val="7F8C8D"/>
      </w:rPr>
      <w:instrText xml:space="preserve"> PAGE </w:instrText>
    </w:r>
    <w:r w:rsidR="00000000" w:rsidRPr="00A25BBF">
      <w:rPr>
        <w:rFonts w:ascii="Calibri" w:hAnsi="Calibri"/>
        <w:b/>
        <w:bCs/>
        <w:color w:val="7F8C8D"/>
      </w:rPr>
      <w:fldChar w:fldCharType="separate"/>
    </w:r>
    <w:r w:rsidRPr="00A25BBF">
      <w:rPr>
        <w:rFonts w:ascii="Calibri" w:hAnsi="Calibri"/>
        <w:b/>
        <w:bCs/>
        <w:noProof/>
        <w:color w:val="7F8C8D"/>
      </w:rPr>
      <w:t>1</w:t>
    </w:r>
    <w:r w:rsidR="00000000" w:rsidRPr="00A25BBF">
      <w:rPr>
        <w:rFonts w:ascii="Calibri" w:hAnsi="Calibri"/>
        <w:b/>
        <w:bCs/>
        <w:color w:val="7F8C8D"/>
      </w:rPr>
      <w:fldChar w:fldCharType="end"/>
    </w:r>
    <w:r w:rsidR="00000000" w:rsidRPr="00A25BBF">
      <w:rPr>
        <w:rFonts w:ascii="Calibri" w:hAnsi="Calibri"/>
        <w:b/>
        <w:bCs/>
        <w:color w:val="7F8C8D"/>
      </w:rPr>
      <w:t xml:space="preserve"> of </w:t>
    </w:r>
    <w:r w:rsidR="00000000" w:rsidRPr="00A25BBF">
      <w:rPr>
        <w:rFonts w:ascii="Calibri" w:hAnsi="Calibri"/>
        <w:b/>
        <w:bCs/>
        <w:color w:val="7F8C8D"/>
      </w:rPr>
      <w:fldChar w:fldCharType="begin"/>
    </w:r>
    <w:r w:rsidR="00000000" w:rsidRPr="00A25BBF">
      <w:rPr>
        <w:rFonts w:ascii="Calibri" w:hAnsi="Calibri"/>
        <w:b/>
        <w:bCs/>
        <w:color w:val="7F8C8D"/>
      </w:rPr>
      <w:instrText xml:space="preserve"> NUMPAGES </w:instrText>
    </w:r>
    <w:r w:rsidR="00000000" w:rsidRPr="00A25BBF">
      <w:rPr>
        <w:rFonts w:ascii="Calibri" w:hAnsi="Calibri"/>
        <w:b/>
        <w:bCs/>
        <w:color w:val="7F8C8D"/>
      </w:rPr>
      <w:fldChar w:fldCharType="separate"/>
    </w:r>
    <w:r w:rsidRPr="00A25BBF">
      <w:rPr>
        <w:rFonts w:ascii="Calibri" w:hAnsi="Calibri"/>
        <w:b/>
        <w:bCs/>
        <w:noProof/>
        <w:color w:val="7F8C8D"/>
      </w:rPr>
      <w:t>2</w:t>
    </w:r>
    <w:r w:rsidR="00000000" w:rsidRPr="00A25BBF">
      <w:rPr>
        <w:rFonts w:ascii="Calibri" w:hAnsi="Calibri"/>
        <w:b/>
        <w:bCs/>
        <w:color w:val="7F8C8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D54C" w14:textId="77777777" w:rsidR="00CD1837" w:rsidRDefault="00CD1837">
      <w:pPr>
        <w:spacing w:after="0" w:line="240" w:lineRule="auto"/>
      </w:pPr>
      <w:r>
        <w:separator/>
      </w:r>
    </w:p>
  </w:footnote>
  <w:footnote w:type="continuationSeparator" w:id="0">
    <w:p w14:paraId="64C28C47" w14:textId="77777777" w:rsidR="00CD1837" w:rsidRDefault="00CD1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5F48" w14:textId="42338660" w:rsidR="00040D56" w:rsidRDefault="00040D5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342814">
    <w:abstractNumId w:val="8"/>
  </w:num>
  <w:num w:numId="2" w16cid:durableId="241990564">
    <w:abstractNumId w:val="6"/>
  </w:num>
  <w:num w:numId="3" w16cid:durableId="1057321697">
    <w:abstractNumId w:val="5"/>
  </w:num>
  <w:num w:numId="4" w16cid:durableId="1057511119">
    <w:abstractNumId w:val="4"/>
  </w:num>
  <w:num w:numId="5" w16cid:durableId="154928365">
    <w:abstractNumId w:val="7"/>
  </w:num>
  <w:num w:numId="6" w16cid:durableId="1628387959">
    <w:abstractNumId w:val="3"/>
  </w:num>
  <w:num w:numId="7" w16cid:durableId="828715600">
    <w:abstractNumId w:val="2"/>
  </w:num>
  <w:num w:numId="8" w16cid:durableId="1772622488">
    <w:abstractNumId w:val="1"/>
  </w:num>
  <w:num w:numId="9" w16cid:durableId="15133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6"/>
    <w:rsid w:val="0006063C"/>
    <w:rsid w:val="0015074B"/>
    <w:rsid w:val="0029639D"/>
    <w:rsid w:val="00326F90"/>
    <w:rsid w:val="007A30AA"/>
    <w:rsid w:val="00A25BBF"/>
    <w:rsid w:val="00AA1D8D"/>
    <w:rsid w:val="00B47730"/>
    <w:rsid w:val="00CB0664"/>
    <w:rsid w:val="00CD1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8DAB"/>
  <w14:defaultImageDpi w14:val="300"/>
  <w15:docId w15:val="{EB185FAD-A243-44A2-992E-C828C80E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3870</Words>
  <Characters>22062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Sripadh Kontham</cp:lastModifiedBy>
  <cp:revision>2</cp:revision>
  <dcterms:created xsi:type="dcterms:W3CDTF">2013-12-23T23:15:00Z</dcterms:created>
  <dcterms:modified xsi:type="dcterms:W3CDTF">2026-10-29T17:31:00Z</dcterms:modified>
  <cp:category/>
</cp:coreProperties>
</file>