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Based on the responses of the interviewee, the following analysis can be drawn out.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Things people are happy about: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 for students.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ticket for Bus and Metro.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Flexibility in payment options.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On the other hand, some common challenges that they face with the existing system are: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queues during rush hours and during the first week for recharging metro cards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number of TVMs in busiest metro stations.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Based on the interviews, it can be said that the users would like to have more flexible ticket options.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Some also suggested that it would be good if they can buy their tickets online and the option of receiving receipts and tickets online would be good.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We also asked if they would like to have TVMs near bus stops also and this idea was highly appreciated by most of the people.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They also added , since not all people live near Metro stations having TVMs at bus stops will help them and would be a great addition to the existing system.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Conclusions and final design: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decided to install TVMs at most of the bus stops, priority will be decided based on the population density and number of passengers per area.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Online receipt option will be added in addition to paper receipt, this can help save paper and also people can keep track of their tickets with online receipts.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Moreover, paper receipts can be misplaced or worn out , this is not the case with email receipts.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decided against the online ticket facility, since online tickets can not secured by having RFID chips embedded in them and the only option is to have a BARCODE on them. Since </w:t>
      </w:r>
      <w:r w:rsidDel="00000000" w:rsidR="00000000" w:rsidRPr="00000000">
        <w:rPr>
          <w:rtl w:val="0"/>
        </w:rPr>
        <w:t xml:space="preserve">Barcodes are generally printed on paper or adhesive labels, so they are prone to wear and damage, while an RFID tag is generally a tougher product that can withstand more abuse.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eople can still recharge their Metro cards online.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