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5731510" cy="213180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1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Default="003D1485" w:rsidP="003D1485">
      <w:pPr>
        <w:pStyle w:val="Default"/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0"/>
        </w:rPr>
      </w:pPr>
      <w:r w:rsidRPr="000023F9">
        <w:rPr>
          <w:rFonts w:ascii="Times New Roman" w:hAnsi="Times New Roman" w:cs="Times New Roman"/>
          <w:b/>
          <w:bCs/>
          <w:sz w:val="32"/>
          <w:szCs w:val="20"/>
        </w:rPr>
        <w:t>SOEN 6481</w:t>
      </w:r>
    </w:p>
    <w:p w:rsidR="003D1485" w:rsidRPr="000023F9" w:rsidRDefault="003D1485" w:rsidP="003D14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0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0"/>
        </w:rPr>
      </w:pPr>
      <w:r w:rsidRPr="000023F9">
        <w:rPr>
          <w:rFonts w:ascii="Times New Roman" w:hAnsi="Times New Roman" w:cs="Times New Roman"/>
          <w:b/>
          <w:bCs/>
          <w:sz w:val="32"/>
          <w:szCs w:val="20"/>
        </w:rPr>
        <w:t>SOFTWARE SYSTEMS REQUIREMENTS SPECIFICATION: SECTION SS</w:t>
      </w:r>
    </w:p>
    <w:p w:rsidR="003D1485" w:rsidRPr="000023F9" w:rsidRDefault="003D1485" w:rsidP="003D148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20"/>
        </w:rPr>
      </w:pPr>
    </w:p>
    <w:p w:rsidR="003D1485" w:rsidRDefault="003D1485" w:rsidP="003D1485">
      <w:pPr>
        <w:pStyle w:val="Default"/>
        <w:jc w:val="center"/>
        <w:rPr>
          <w:rFonts w:ascii="Times New Roman" w:hAnsi="Times New Roman" w:cs="Times New Roman"/>
          <w:b/>
          <w:bCs/>
          <w:sz w:val="32"/>
          <w:szCs w:val="20"/>
        </w:rPr>
      </w:pPr>
      <w:r w:rsidRPr="000023F9">
        <w:rPr>
          <w:rFonts w:ascii="Times New Roman" w:hAnsi="Times New Roman" w:cs="Times New Roman"/>
          <w:b/>
          <w:bCs/>
          <w:sz w:val="32"/>
          <w:szCs w:val="20"/>
        </w:rPr>
        <w:t>FALL 2019</w:t>
      </w:r>
    </w:p>
    <w:p w:rsidR="003D1485" w:rsidRDefault="003D1485" w:rsidP="003D1485">
      <w:pPr>
        <w:pStyle w:val="Default"/>
        <w:jc w:val="center"/>
        <w:rPr>
          <w:sz w:val="26"/>
          <w:szCs w:val="26"/>
        </w:rPr>
      </w:pPr>
    </w:p>
    <w:p w:rsidR="003D1485" w:rsidRDefault="003D1485" w:rsidP="003D1485">
      <w:pPr>
        <w:pStyle w:val="Default"/>
        <w:jc w:val="center"/>
        <w:rPr>
          <w:rFonts w:ascii="Cambria" w:hAnsi="Cambria" w:cs="Cambria"/>
          <w:sz w:val="48"/>
          <w:szCs w:val="48"/>
        </w:rPr>
      </w:pPr>
      <w:r>
        <w:rPr>
          <w:rFonts w:ascii="Cambria" w:hAnsi="Cambria" w:cs="Cambria"/>
          <w:sz w:val="48"/>
          <w:szCs w:val="48"/>
        </w:rPr>
        <w:t>Deliverable 1</w:t>
      </w:r>
    </w:p>
    <w:p w:rsidR="003D1485" w:rsidRDefault="003D1485" w:rsidP="003D1485">
      <w:pPr>
        <w:pStyle w:val="Default"/>
        <w:jc w:val="center"/>
        <w:rPr>
          <w:rFonts w:ascii="Cambria" w:hAnsi="Cambria" w:cs="Cambria"/>
          <w:sz w:val="48"/>
          <w:szCs w:val="48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ind w:left="288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Cambria" w:hAnsi="Cambria" w:cs="Cambria"/>
          <w:sz w:val="48"/>
          <w:szCs w:val="48"/>
        </w:rPr>
        <w:t xml:space="preserve">       Group B</w:t>
      </w: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Team Members</w:t>
      </w:r>
    </w:p>
    <w:tbl>
      <w:tblPr>
        <w:tblStyle w:val="TableGrid"/>
        <w:tblW w:w="9360" w:type="dxa"/>
        <w:tblLook w:val="04A0"/>
      </w:tblPr>
      <w:tblGrid>
        <w:gridCol w:w="4680"/>
        <w:gridCol w:w="4680"/>
      </w:tblGrid>
      <w:tr w:rsidR="003D1485" w:rsidTr="00D80E4E">
        <w:trPr>
          <w:trHeight w:val="502"/>
        </w:trPr>
        <w:tc>
          <w:tcPr>
            <w:tcW w:w="4680" w:type="dxa"/>
          </w:tcPr>
          <w:p w:rsidR="003D1485" w:rsidRPr="00C47181" w:rsidRDefault="003D1485" w:rsidP="00D80E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71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4680" w:type="dxa"/>
          </w:tcPr>
          <w:p w:rsidR="003D1485" w:rsidRPr="00C47181" w:rsidRDefault="003D1485" w:rsidP="00D80E4E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47181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Student Id</w:t>
            </w:r>
          </w:p>
        </w:tc>
      </w:tr>
      <w:tr w:rsidR="003D1485" w:rsidTr="00D80E4E">
        <w:trPr>
          <w:trHeight w:val="502"/>
        </w:trPr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Gunvansh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Bhatia</w:t>
            </w:r>
          </w:p>
        </w:tc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40082036</w:t>
            </w:r>
          </w:p>
        </w:tc>
      </w:tr>
      <w:tr w:rsidR="003D1485" w:rsidTr="00D80E4E">
        <w:trPr>
          <w:trHeight w:val="502"/>
        </w:trPr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Sriparna Chakraborty</w:t>
            </w:r>
          </w:p>
        </w:tc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40069488</w:t>
            </w:r>
          </w:p>
        </w:tc>
      </w:tr>
      <w:tr w:rsidR="003D1485" w:rsidTr="00D80E4E">
        <w:trPr>
          <w:trHeight w:val="502"/>
        </w:trPr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Vsu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Chuchra</w:t>
            </w:r>
            <w:proofErr w:type="spellEnd"/>
          </w:p>
        </w:tc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40105218</w:t>
            </w:r>
          </w:p>
        </w:tc>
      </w:tr>
      <w:tr w:rsidR="003D1485" w:rsidTr="00D80E4E">
        <w:trPr>
          <w:trHeight w:val="502"/>
        </w:trPr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Ravneet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Sing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Brar</w:t>
            </w:r>
            <w:proofErr w:type="spellEnd"/>
          </w:p>
        </w:tc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40078628</w:t>
            </w:r>
          </w:p>
        </w:tc>
      </w:tr>
      <w:tr w:rsidR="003D1485" w:rsidTr="00D80E4E">
        <w:trPr>
          <w:trHeight w:val="533"/>
        </w:trPr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Vasu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Dadhania</w:t>
            </w:r>
            <w:proofErr w:type="spellEnd"/>
          </w:p>
        </w:tc>
        <w:tc>
          <w:tcPr>
            <w:tcW w:w="4680" w:type="dxa"/>
          </w:tcPr>
          <w:p w:rsidR="003D1485" w:rsidRDefault="003D1485" w:rsidP="00D80E4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40103048</w:t>
            </w:r>
          </w:p>
        </w:tc>
      </w:tr>
    </w:tbl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4B4FB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PROBLEM 1.</w:t>
      </w:r>
      <w:proofErr w:type="gramEnd"/>
      <w:r w:rsidRPr="004B4F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[20 MARKS]</w:t>
      </w:r>
    </w:p>
    <w:p w:rsidR="003D1485" w:rsidRPr="004B4FB7" w:rsidRDefault="003D1485" w:rsidP="003D148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3D1485" w:rsidRPr="0014773D" w:rsidRDefault="003D1485" w:rsidP="003D1485">
      <w:pPr>
        <w:pStyle w:val="normal0"/>
        <w:jc w:val="both"/>
        <w:rPr>
          <w:b/>
          <w:i/>
          <w:color w:val="365F91" w:themeColor="accent1" w:themeShade="BF"/>
          <w:sz w:val="24"/>
          <w:szCs w:val="24"/>
          <w:u w:val="single"/>
        </w:rPr>
      </w:pPr>
      <w:r w:rsidRPr="0014773D">
        <w:rPr>
          <w:b/>
          <w:i/>
          <w:color w:val="365F91" w:themeColor="accent1" w:themeShade="BF"/>
          <w:sz w:val="24"/>
          <w:szCs w:val="24"/>
          <w:u w:val="single"/>
        </w:rPr>
        <w:t>BRIEF DESCRIPTION</w:t>
      </w: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is an electronic payment system that makes travelling on transit faster and easier by eliminating the need for tickets, tokens, passes and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cash.It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works across local transit services in Canada, making paying for your trip simple, convenient and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secure.It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also allows customers to travel seamlessly across multiple transit agencies with the one electronic fare card by tapping their card at stations and on buses.</w:t>
      </w: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It is actively investigating ways to enhance the customer experience such as self-service devices and mobile device applications. The system was designed to accommodate developments in fare payment technology. While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currently operates on a closed loop, its system is based on an open architecture, which supports multiple vendors and emerging technologies including contactless debit/credit, near-field communication (NFC) and enhanced online services.</w:t>
      </w: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With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, it is assumed that metro stations and buses have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smartphones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/tablets on which the application will be installed, to scan and validate the electronic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tickets.With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the official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app you can manage your card anytime,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anywhere.Loading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your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card has never been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easier.You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can:</w:t>
      </w:r>
    </w:p>
    <w:p w:rsidR="003D1485" w:rsidRPr="0011768F" w:rsidRDefault="003D1485" w:rsidP="003D148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load funds and transit passes (instant load available on Android devices with NFC)</w:t>
      </w:r>
    </w:p>
    <w:p w:rsidR="003D1485" w:rsidRPr="0011768F" w:rsidRDefault="003D1485" w:rsidP="003D148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receive low balance/pass expiry reminders and email receipts for fare purchases</w:t>
      </w:r>
    </w:p>
    <w:p w:rsidR="003D1485" w:rsidRPr="0011768F" w:rsidRDefault="003D1485" w:rsidP="003D148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pay with Apple Pay and saved payment method</w:t>
      </w:r>
    </w:p>
    <w:p w:rsidR="003D1485" w:rsidRPr="0011768F" w:rsidRDefault="003D1485" w:rsidP="003D148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set up and manage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Autoload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and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Autorenew</w:t>
      </w:r>
      <w:proofErr w:type="spellEnd"/>
    </w:p>
    <w:p w:rsidR="003D1485" w:rsidRPr="0011768F" w:rsidRDefault="003D1485" w:rsidP="003D148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manage multiple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cards</w:t>
      </w:r>
    </w:p>
    <w:p w:rsidR="003D1485" w:rsidRPr="0011768F" w:rsidRDefault="003D1485" w:rsidP="003D148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check your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card balances</w:t>
      </w:r>
    </w:p>
    <w:p w:rsidR="003D1485" w:rsidRPr="0011768F" w:rsidRDefault="003D1485" w:rsidP="003D148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view your transaction history</w:t>
      </w:r>
    </w:p>
    <w:p w:rsidR="003D1485" w:rsidRPr="0011768F" w:rsidRDefault="003D1485" w:rsidP="003D1485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buy a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card and create a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account </w:t>
      </w: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You can download the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App now from the Google Play Store or the Apple App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Store.The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current month's passes are available up to the 8th day of the month. Next month's passes are available as early as 12 days before the end of the month.</w:t>
      </w: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You can purchase an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Monthly Pass: 1)through the </w:t>
      </w:r>
      <w:proofErr w:type="spellStart"/>
      <w:r w:rsidR="00EF1809">
        <w:fldChar w:fldCharType="begin"/>
      </w:r>
      <w:r w:rsidR="00EF1809">
        <w:instrText>HYPERLINK "https://www.prestocard.ca/en/about/presto-app"</w:instrText>
      </w:r>
      <w:r w:rsidR="00EF1809">
        <w:fldChar w:fldCharType="separate"/>
      </w: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app</w:t>
      </w:r>
      <w:r w:rsidR="00EF1809">
        <w:fldChar w:fldCharType="end"/>
      </w: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,2)at one of our </w:t>
      </w:r>
      <w:hyperlink r:id="rId6" w:history="1">
        <w:r w:rsidRPr="0011768F">
          <w:rPr>
            <w:rStyle w:val="SubtleEmphasis"/>
            <w:rFonts w:ascii="Times New Roman" w:hAnsi="Times New Roman" w:cs="Times New Roman"/>
            <w:i w:val="0"/>
            <w:color w:val="000000" w:themeColor="text1"/>
          </w:rPr>
          <w:t>Fare Vending Machines</w:t>
        </w:r>
      </w:hyperlink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 or </w:t>
      </w:r>
      <w:hyperlink r:id="rId7" w:history="1">
        <w:r w:rsidRPr="0011768F">
          <w:rPr>
            <w:rStyle w:val="SubtleEmphasis"/>
            <w:rFonts w:ascii="Times New Roman" w:hAnsi="Times New Roman" w:cs="Times New Roman"/>
            <w:i w:val="0"/>
            <w:color w:val="000000" w:themeColor="text1"/>
          </w:rPr>
          <w:t>Self-Serve Reload Machines</w:t>
        </w:r>
      </w:hyperlink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, located at all </w:t>
      </w:r>
      <w:proofErr w:type="spell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iGO</w:t>
      </w:r>
      <w:proofErr w:type="spell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metro stations</w:t>
      </w: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  <w:lang w:eastAsia="en-IN"/>
        </w:rPr>
      </w:pPr>
      <w:proofErr w:type="spellStart"/>
      <w:proofErr w:type="gram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  <w:lang w:eastAsia="en-IN"/>
        </w:rPr>
        <w:t>iGO</w:t>
      </w:r>
      <w:proofErr w:type="spellEnd"/>
      <w:proofErr w:type="gram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  <w:lang w:eastAsia="en-IN"/>
        </w:rPr>
        <w:t xml:space="preserve"> fares</w:t>
      </w: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tbl>
      <w:tblPr>
        <w:tblStyle w:val="TableGrid"/>
        <w:tblW w:w="9242" w:type="dxa"/>
        <w:tblInd w:w="720" w:type="dxa"/>
        <w:tblLook w:val="04A0"/>
      </w:tblPr>
      <w:tblGrid>
        <w:gridCol w:w="9242"/>
      </w:tblGrid>
      <w:tr w:rsidR="003D1485" w:rsidRPr="0011768F" w:rsidTr="00D80E4E">
        <w:tc>
          <w:tcPr>
            <w:tcW w:w="9242" w:type="dxa"/>
          </w:tcPr>
          <w:p w:rsidR="003D1485" w:rsidRPr="0011768F" w:rsidRDefault="003D1485" w:rsidP="00D80E4E">
            <w:pPr>
              <w:spacing w:line="336" w:lineRule="atLeast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eastAsia="en-IN"/>
              </w:rPr>
              <w:t>$3.10 (Adult)</w:t>
            </w:r>
          </w:p>
        </w:tc>
      </w:tr>
      <w:tr w:rsidR="003D1485" w:rsidRPr="0011768F" w:rsidTr="00D80E4E">
        <w:tc>
          <w:tcPr>
            <w:tcW w:w="9242" w:type="dxa"/>
          </w:tcPr>
          <w:p w:rsidR="003D1485" w:rsidRPr="0011768F" w:rsidRDefault="003D1485" w:rsidP="00D80E4E">
            <w:pPr>
              <w:spacing w:line="336" w:lineRule="atLeast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eastAsia="en-IN"/>
              </w:rPr>
              <w:t>$2.15 (Senior, age 65+ / Youth, ages 13-19)</w:t>
            </w:r>
          </w:p>
        </w:tc>
      </w:tr>
      <w:tr w:rsidR="003D1485" w:rsidRPr="0011768F" w:rsidTr="00D80E4E">
        <w:tc>
          <w:tcPr>
            <w:tcW w:w="9242" w:type="dxa"/>
          </w:tcPr>
          <w:p w:rsidR="003D1485" w:rsidRPr="0011768F" w:rsidRDefault="003D1485" w:rsidP="00D80E4E">
            <w:pPr>
              <w:spacing w:line="336" w:lineRule="atLeast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eastAsia="en-IN"/>
              </w:rPr>
              <w:t>Save up to $1.60 per trip when you transfer between Transit</w:t>
            </w:r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s</w:t>
            </w:r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eastAsia="en-IN"/>
              </w:rPr>
              <w:t xml:space="preserve">. </w:t>
            </w:r>
          </w:p>
        </w:tc>
      </w:tr>
      <w:tr w:rsidR="003D1485" w:rsidRPr="0011768F" w:rsidTr="00D80E4E">
        <w:tc>
          <w:tcPr>
            <w:tcW w:w="9242" w:type="dxa"/>
          </w:tcPr>
          <w:p w:rsidR="003D1485" w:rsidRPr="0011768F" w:rsidRDefault="003D1485" w:rsidP="00D80E4E">
            <w:pPr>
              <w:spacing w:line="336" w:lineRule="atLeast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eastAsia="en-IN"/>
              </w:rPr>
              <w:t>Monthly pass (Adult - $151.15; Senior/Youth - $122.45)</w:t>
            </w:r>
          </w:p>
        </w:tc>
      </w:tr>
      <w:tr w:rsidR="003D1485" w:rsidRPr="0011768F" w:rsidTr="00D80E4E">
        <w:tc>
          <w:tcPr>
            <w:tcW w:w="9242" w:type="dxa"/>
          </w:tcPr>
          <w:p w:rsidR="003D1485" w:rsidRPr="0011768F" w:rsidRDefault="003D1485" w:rsidP="00D80E4E">
            <w:pPr>
              <w:spacing w:line="336" w:lineRule="atLeast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eastAsia="en-IN"/>
              </w:rPr>
              <w:t>12 Month Pass (Adult - $138.55; Senior/Youth $112.25)</w:t>
            </w:r>
          </w:p>
        </w:tc>
      </w:tr>
      <w:tr w:rsidR="003D1485" w:rsidRPr="0011768F" w:rsidTr="00D80E4E">
        <w:tc>
          <w:tcPr>
            <w:tcW w:w="9242" w:type="dxa"/>
          </w:tcPr>
          <w:p w:rsidR="003D1485" w:rsidRPr="0011768F" w:rsidRDefault="003D1485" w:rsidP="00D80E4E">
            <w:pPr>
              <w:spacing w:line="336" w:lineRule="atLeast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eastAsia="en-IN"/>
              </w:rPr>
              <w:t>Post-Secondary Monthly Pass ($122.45) </w:t>
            </w:r>
          </w:p>
        </w:tc>
      </w:tr>
      <w:tr w:rsidR="003D1485" w:rsidRPr="0011768F" w:rsidTr="00D80E4E">
        <w:tc>
          <w:tcPr>
            <w:tcW w:w="9242" w:type="dxa"/>
          </w:tcPr>
          <w:p w:rsidR="003D1485" w:rsidRPr="0011768F" w:rsidRDefault="003D1485" w:rsidP="00D80E4E">
            <w:pPr>
              <w:spacing w:line="336" w:lineRule="atLeast"/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</w:pPr>
            <w:proofErr w:type="spellStart"/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>iGo</w:t>
            </w:r>
            <w:proofErr w:type="spellEnd"/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</w:rPr>
              <w:t xml:space="preserve"> Tickets </w:t>
            </w:r>
            <w:r w:rsidRPr="0011768F">
              <w:rPr>
                <w:rStyle w:val="SubtleEmphasis"/>
                <w:rFonts w:ascii="Times New Roman" w:hAnsi="Times New Roman" w:cs="Times New Roman"/>
                <w:i w:val="0"/>
                <w:color w:val="000000" w:themeColor="text1"/>
                <w:lang w:eastAsia="en-IN"/>
              </w:rPr>
              <w:t>(One-ride - $3.25; Two-ride - $6.50; Day pass - $13.00)</w:t>
            </w:r>
          </w:p>
        </w:tc>
      </w:tr>
    </w:tbl>
    <w:p w:rsidR="003D1485" w:rsidRPr="0011768F" w:rsidRDefault="003D1485" w:rsidP="003D1485">
      <w:pPr>
        <w:pStyle w:val="normal0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</w:p>
    <w:p w:rsidR="003D1485" w:rsidRPr="0011768F" w:rsidRDefault="003D1485" w:rsidP="003D1485">
      <w:pPr>
        <w:pStyle w:val="normal0"/>
        <w:jc w:val="both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The Software system must have a Very High Performance, Low-Latency, High Traffic management, Highly Available, Secure, and Accurate.</w:t>
      </w:r>
    </w:p>
    <w:p w:rsidR="003D1485" w:rsidRPr="0011768F" w:rsidRDefault="003D1485" w:rsidP="003D1485">
      <w:pPr>
        <w:autoSpaceDE w:val="0"/>
        <w:autoSpaceDN w:val="0"/>
        <w:adjustRightInd w:val="0"/>
        <w:spacing w:after="0" w:line="240" w:lineRule="auto"/>
        <w:rPr>
          <w:rStyle w:val="SubtleEmphasis"/>
          <w:rFonts w:ascii="Times New Roman" w:hAnsi="Times New Roman" w:cs="Times New Roman"/>
          <w:i w:val="0"/>
          <w:color w:val="000000" w:themeColor="text1"/>
        </w:rPr>
      </w:pPr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The payment for the Ticket Purchase is out of scope for this project and will not </w:t>
      </w:r>
      <w:proofErr w:type="gramStart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>described</w:t>
      </w:r>
      <w:proofErr w:type="gramEnd"/>
      <w:r w:rsidRPr="0011768F">
        <w:rPr>
          <w:rStyle w:val="SubtleEmphasis"/>
          <w:rFonts w:ascii="Times New Roman" w:hAnsi="Times New Roman" w:cs="Times New Roman"/>
          <w:i w:val="0"/>
          <w:color w:val="000000" w:themeColor="text1"/>
        </w:rPr>
        <w:t xml:space="preserve"> in the specifications. However, a Payment option is added which can be extended for realization. Some additional functionalities of the Software include support for multiple Languages.</w:t>
      </w:r>
    </w:p>
    <w:p w:rsidR="00742603" w:rsidRDefault="00742603" w:rsidP="00742603">
      <w:pPr>
        <w:jc w:val="center"/>
        <w:rPr>
          <w:b/>
          <w:sz w:val="28"/>
          <w:szCs w:val="28"/>
          <w:u w:val="single"/>
        </w:rPr>
      </w:pPr>
    </w:p>
    <w:p w:rsidR="00D27841" w:rsidRPr="004B4FB7" w:rsidRDefault="00D27841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proofErr w:type="gramStart"/>
      <w:r w:rsidRPr="004B4FB7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>PROBLEM 2.</w:t>
      </w:r>
      <w:proofErr w:type="gramEnd"/>
      <w:r w:rsidRPr="004B4FB7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[20 MARKS]</w:t>
      </w:r>
    </w:p>
    <w:p w:rsidR="00BC55B9" w:rsidRPr="00BC55B9" w:rsidRDefault="00BC55B9" w:rsidP="00BC5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5B9">
        <w:rPr>
          <w:rFonts w:ascii="Times New Roman" w:hAnsi="Times New Roman" w:cs="Times New Roman"/>
          <w:color w:val="000000"/>
          <w:sz w:val="24"/>
          <w:szCs w:val="24"/>
        </w:rPr>
        <w:t>Using the knowledge of a TVM and its (technical as well as non-technical) environment,</w:t>
      </w:r>
    </w:p>
    <w:p w:rsidR="00BC55B9" w:rsidRPr="00BC55B9" w:rsidRDefault="00BC55B9" w:rsidP="00BC5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C55B9">
        <w:rPr>
          <w:rFonts w:ascii="Times New Roman" w:hAnsi="Times New Roman" w:cs="Times New Roman"/>
          <w:color w:val="000000"/>
          <w:sz w:val="24"/>
          <w:szCs w:val="24"/>
        </w:rPr>
        <w:t>construct</w:t>
      </w:r>
      <w:proofErr w:type="gramEnd"/>
      <w:r w:rsidRPr="00BC55B9">
        <w:rPr>
          <w:rFonts w:ascii="Times New Roman" w:hAnsi="Times New Roman" w:cs="Times New Roman"/>
          <w:color w:val="000000"/>
          <w:sz w:val="24"/>
          <w:szCs w:val="24"/>
        </w:rPr>
        <w:t xml:space="preserve"> a context of use model, say, CUIGO, for a TVM.</w:t>
      </w:r>
    </w:p>
    <w:p w:rsidR="00BC55B9" w:rsidRPr="00BC55B9" w:rsidRDefault="00BC55B9" w:rsidP="00BC5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BC55B9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</w:t>
      </w:r>
    </w:p>
    <w:p w:rsidR="00BC55B9" w:rsidRPr="00BC55B9" w:rsidRDefault="00BC55B9" w:rsidP="00BC5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C55B9">
        <w:rPr>
          <w:rFonts w:ascii="Times New Roman" w:hAnsi="Times New Roman" w:cs="Times New Roman"/>
          <w:color w:val="000000"/>
          <w:sz w:val="24"/>
          <w:szCs w:val="24"/>
        </w:rPr>
        <w:t>There are a number of inevitable constraints. For example, it is conceivable that certain</w:t>
      </w:r>
    </w:p>
    <w:p w:rsidR="00BC55B9" w:rsidRPr="00BC55B9" w:rsidRDefault="00BC55B9" w:rsidP="00BC5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C55B9">
        <w:rPr>
          <w:rFonts w:ascii="Times New Roman" w:hAnsi="Times New Roman" w:cs="Times New Roman"/>
          <w:color w:val="000000"/>
          <w:sz w:val="24"/>
          <w:szCs w:val="24"/>
        </w:rPr>
        <w:t>context</w:t>
      </w:r>
      <w:proofErr w:type="gramEnd"/>
      <w:r w:rsidRPr="00BC55B9">
        <w:rPr>
          <w:rFonts w:ascii="Times New Roman" w:hAnsi="Times New Roman" w:cs="Times New Roman"/>
          <w:color w:val="000000"/>
          <w:sz w:val="24"/>
          <w:szCs w:val="24"/>
        </w:rPr>
        <w:t xml:space="preserve"> of use factors of a TVM, such as positive or negative stakeholders, are difficult to</w:t>
      </w:r>
    </w:p>
    <w:p w:rsidR="00BC55B9" w:rsidRPr="00BC55B9" w:rsidRDefault="00BC55B9" w:rsidP="00BC5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C55B9">
        <w:rPr>
          <w:rFonts w:ascii="Times New Roman" w:hAnsi="Times New Roman" w:cs="Times New Roman"/>
          <w:color w:val="000000"/>
          <w:sz w:val="24"/>
          <w:szCs w:val="24"/>
        </w:rPr>
        <w:t>elicit</w:t>
      </w:r>
      <w:proofErr w:type="gramEnd"/>
      <w:r w:rsidRPr="00BC55B9">
        <w:rPr>
          <w:rFonts w:ascii="Times New Roman" w:hAnsi="Times New Roman" w:cs="Times New Roman"/>
          <w:color w:val="000000"/>
          <w:sz w:val="24"/>
          <w:szCs w:val="24"/>
        </w:rPr>
        <w:t xml:space="preserve"> for a variety of reasons, including legal constraints. This is because certain</w:t>
      </w:r>
    </w:p>
    <w:p w:rsidR="00BC55B9" w:rsidRPr="00BC55B9" w:rsidRDefault="00BC55B9" w:rsidP="00BC5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C55B9">
        <w:rPr>
          <w:rFonts w:ascii="Times New Roman" w:hAnsi="Times New Roman" w:cs="Times New Roman"/>
          <w:color w:val="000000"/>
          <w:sz w:val="24"/>
          <w:szCs w:val="24"/>
        </w:rPr>
        <w:t>stakeholders</w:t>
      </w:r>
      <w:proofErr w:type="gramEnd"/>
      <w:r w:rsidRPr="00BC55B9">
        <w:rPr>
          <w:rFonts w:ascii="Times New Roman" w:hAnsi="Times New Roman" w:cs="Times New Roman"/>
          <w:color w:val="000000"/>
          <w:sz w:val="24"/>
          <w:szCs w:val="24"/>
        </w:rPr>
        <w:t xml:space="preserve"> of a TVM cannot be known publicly for a variety of reasons, including</w:t>
      </w:r>
    </w:p>
    <w:p w:rsidR="00BC55B9" w:rsidRPr="00BC55B9" w:rsidRDefault="00BC55B9" w:rsidP="00BC5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C55B9">
        <w:rPr>
          <w:rFonts w:ascii="Times New Roman" w:hAnsi="Times New Roman" w:cs="Times New Roman"/>
          <w:color w:val="000000"/>
          <w:sz w:val="24"/>
          <w:szCs w:val="24"/>
        </w:rPr>
        <w:t>confidentiality</w:t>
      </w:r>
      <w:proofErr w:type="gramEnd"/>
      <w:r w:rsidRPr="00BC55B9">
        <w:rPr>
          <w:rFonts w:ascii="Times New Roman" w:hAnsi="Times New Roman" w:cs="Times New Roman"/>
          <w:color w:val="000000"/>
          <w:sz w:val="24"/>
          <w:szCs w:val="24"/>
        </w:rPr>
        <w:t>. Therefore, CUIGO may have to be ‘incomplete’ by necessity. The</w:t>
      </w:r>
    </w:p>
    <w:p w:rsidR="00D27841" w:rsidRDefault="00BC55B9" w:rsidP="00BC55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BC55B9">
        <w:rPr>
          <w:rFonts w:ascii="Times New Roman" w:hAnsi="Times New Roman" w:cs="Times New Roman"/>
          <w:color w:val="000000"/>
          <w:sz w:val="24"/>
          <w:szCs w:val="24"/>
        </w:rPr>
        <w:t>rationale</w:t>
      </w:r>
      <w:proofErr w:type="gramEnd"/>
      <w:r w:rsidRPr="00BC55B9">
        <w:rPr>
          <w:rFonts w:ascii="Times New Roman" w:hAnsi="Times New Roman" w:cs="Times New Roman"/>
          <w:color w:val="000000"/>
          <w:sz w:val="24"/>
          <w:szCs w:val="24"/>
        </w:rPr>
        <w:t xml:space="preserve"> for scoping CUIGO should be highlighted accordingly.</w:t>
      </w:r>
    </w:p>
    <w:p w:rsidR="00D27841" w:rsidRDefault="00D27841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27841" w:rsidRDefault="00D27841" w:rsidP="00D2784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365F91" w:themeColor="accent1" w:themeShade="BF"/>
          <w:sz w:val="24"/>
          <w:szCs w:val="24"/>
          <w:u w:val="single"/>
          <w:lang w:val="en-CA" w:eastAsia="en-IN"/>
        </w:rPr>
      </w:pPr>
      <w:r w:rsidRPr="0053495F">
        <w:rPr>
          <w:rFonts w:ascii="Calibri" w:eastAsia="Calibri" w:hAnsi="Calibri" w:cs="Calibri"/>
          <w:b/>
          <w:i/>
          <w:color w:val="365F91" w:themeColor="accent1" w:themeShade="BF"/>
          <w:sz w:val="24"/>
          <w:szCs w:val="24"/>
          <w:u w:val="single"/>
          <w:lang w:val="en-CA" w:eastAsia="en-IN"/>
        </w:rPr>
        <w:t>CONTEXT OF USE for Ticket Vending Machine</w:t>
      </w:r>
    </w:p>
    <w:p w:rsidR="00D27841" w:rsidRPr="0053495F" w:rsidRDefault="00D27841" w:rsidP="00D27841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i/>
          <w:color w:val="365F91" w:themeColor="accent1" w:themeShade="BF"/>
          <w:sz w:val="24"/>
          <w:szCs w:val="24"/>
          <w:u w:val="single"/>
          <w:lang w:val="en-CA" w:eastAsia="en-IN"/>
        </w:rPr>
      </w:pPr>
    </w:p>
    <w:p w:rsidR="00D27841" w:rsidRDefault="00D27841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The context for the ticket vending machine is specific for the public transportation. The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application</w:t>
      </w:r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w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ould be designed for the mobile, </w:t>
      </w:r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is customized accordingly. The context of use model has been described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in the below</w:t>
      </w:r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diagram where the centralized concept is the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iGO</w:t>
      </w:r>
      <w:proofErr w:type="spellEnd"/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TVM</w:t>
      </w:r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which is deplo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yed in on the mobiles</w:t>
      </w:r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. The users are using it for generating the tickets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for public transportation like busses and trains etc</w:t>
      </w:r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. The software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development team</w:t>
      </w:r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 xml:space="preserve"> on the other hand would be responsible to implement the design and produce the software for </w:t>
      </w:r>
      <w:r>
        <w:rPr>
          <w:rFonts w:ascii="Times New Roman" w:hAnsi="Times New Roman" w:cs="Times New Roman"/>
          <w:color w:val="000000"/>
          <w:sz w:val="24"/>
          <w:szCs w:val="24"/>
          <w:lang w:val="en-CA"/>
        </w:rPr>
        <w:t>the people to use on day to day basis</w:t>
      </w:r>
      <w:r w:rsidRPr="0053495F">
        <w:rPr>
          <w:rFonts w:ascii="Times New Roman" w:hAnsi="Times New Roman" w:cs="Times New Roman"/>
          <w:color w:val="000000"/>
          <w:sz w:val="24"/>
          <w:szCs w:val="24"/>
          <w:lang w:val="en-CA"/>
        </w:rPr>
        <w:t>.</w:t>
      </w:r>
    </w:p>
    <w:p w:rsidR="00C93289" w:rsidRDefault="00C93289" w:rsidP="00D278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</w:p>
    <w:p w:rsidR="00D27841" w:rsidRDefault="00D27841" w:rsidP="00C932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CA"/>
        </w:rPr>
      </w:pPr>
      <w:r w:rsidRPr="00D27841"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114300" distB="114300" distL="114300" distR="114300">
            <wp:extent cx="4495800" cy="2295525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4489" cy="22948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27841" w:rsidRPr="00D27841" w:rsidRDefault="00D27841" w:rsidP="0023483D">
      <w:pPr>
        <w:autoSpaceDE w:val="0"/>
        <w:autoSpaceDN w:val="0"/>
        <w:adjustRightInd w:val="0"/>
        <w:spacing w:after="0" w:line="240" w:lineRule="auto"/>
        <w:jc w:val="center"/>
        <w:rPr>
          <w:rStyle w:val="SubtleEmphasis"/>
          <w:color w:val="000000" w:themeColor="text1"/>
        </w:rPr>
      </w:pPr>
      <w:proofErr w:type="gramStart"/>
      <w:r w:rsidRPr="0023483D">
        <w:rPr>
          <w:rStyle w:val="SubtleEmphasis"/>
          <w:color w:val="000000" w:themeColor="text1"/>
        </w:rPr>
        <w:t>Figure 1.</w:t>
      </w:r>
      <w:proofErr w:type="gramEnd"/>
      <w:r w:rsidRPr="0023483D">
        <w:rPr>
          <w:rStyle w:val="SubtleEmphasis"/>
          <w:color w:val="000000" w:themeColor="text1"/>
        </w:rPr>
        <w:t xml:space="preserve"> Context of diagram for Ticket Vending Machine (Source: [Keeling, 2017, Chapter 16].</w:t>
      </w:r>
    </w:p>
    <w:p w:rsidR="00D27841" w:rsidRPr="00D27841" w:rsidRDefault="00D27841" w:rsidP="00D27841">
      <w:pPr>
        <w:autoSpaceDE w:val="0"/>
        <w:autoSpaceDN w:val="0"/>
        <w:adjustRightInd w:val="0"/>
        <w:spacing w:after="0" w:line="240" w:lineRule="auto"/>
        <w:rPr>
          <w:rStyle w:val="SubtleEmphasis"/>
          <w:color w:val="000000" w:themeColor="text1"/>
        </w:rPr>
      </w:pPr>
    </w:p>
    <w:p w:rsidR="00D27841" w:rsidRPr="00C93289" w:rsidRDefault="00D27841" w:rsidP="00C93289">
      <w:pPr>
        <w:autoSpaceDE w:val="0"/>
        <w:autoSpaceDN w:val="0"/>
        <w:adjustRightInd w:val="0"/>
        <w:spacing w:after="0" w:line="240" w:lineRule="auto"/>
        <w:rPr>
          <w:rStyle w:val="SubtleEmphasis"/>
          <w:color w:val="000000" w:themeColor="text1"/>
          <w:sz w:val="24"/>
        </w:rPr>
      </w:pPr>
      <w:r w:rsidRPr="00C93289">
        <w:rPr>
          <w:rStyle w:val="SubtleEmphasis"/>
          <w:color w:val="000000" w:themeColor="text1"/>
          <w:sz w:val="24"/>
        </w:rPr>
        <w:t>Framework of Context of use Model:</w:t>
      </w:r>
      <w:r w:rsidR="00470E74">
        <w:rPr>
          <w:rStyle w:val="SubtleEmphasis"/>
          <w:color w:val="000000" w:themeColor="text1"/>
          <w:sz w:val="24"/>
        </w:rPr>
        <w:t xml:space="preserve"> </w:t>
      </w:r>
      <w:r w:rsidRPr="00C93289">
        <w:rPr>
          <w:rStyle w:val="SubtleEmphasis"/>
          <w:color w:val="000000" w:themeColor="text1"/>
          <w:sz w:val="24"/>
        </w:rPr>
        <w:t>[CUIGO]</w:t>
      </w:r>
    </w:p>
    <w:p w:rsidR="00C93289" w:rsidRPr="00D27841" w:rsidRDefault="00C93289" w:rsidP="00D27841">
      <w:pPr>
        <w:autoSpaceDE w:val="0"/>
        <w:autoSpaceDN w:val="0"/>
        <w:adjustRightInd w:val="0"/>
        <w:spacing w:after="0" w:line="240" w:lineRule="auto"/>
        <w:rPr>
          <w:rStyle w:val="SubtleEmphasis"/>
          <w:color w:val="000000" w:themeColor="text1"/>
        </w:rPr>
      </w:pPr>
    </w:p>
    <w:tbl>
      <w:tblPr>
        <w:tblStyle w:val="TableGrid"/>
        <w:tblW w:w="9747" w:type="dxa"/>
        <w:tblLook w:val="04A0"/>
      </w:tblPr>
      <w:tblGrid>
        <w:gridCol w:w="3339"/>
        <w:gridCol w:w="3340"/>
        <w:gridCol w:w="3068"/>
      </w:tblGrid>
      <w:tr w:rsidR="00D27841" w:rsidRPr="00D27841" w:rsidTr="00C93289">
        <w:trPr>
          <w:trHeight w:val="318"/>
        </w:trPr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TYPE OF FACTORS</w:t>
            </w: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ATTRIBUTE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DETAILS</w:t>
            </w:r>
          </w:p>
        </w:tc>
      </w:tr>
      <w:tr w:rsidR="00D27841" w:rsidRPr="00D27841" w:rsidTr="00C93289">
        <w:trPr>
          <w:trHeight w:val="318"/>
        </w:trPr>
        <w:tc>
          <w:tcPr>
            <w:tcW w:w="3339" w:type="dxa"/>
          </w:tcPr>
          <w:p w:rsidR="00D27841" w:rsidRPr="008101B8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b/>
                <w:color w:val="000000" w:themeColor="text1"/>
              </w:rPr>
            </w:pPr>
            <w:r w:rsidRPr="008101B8">
              <w:rPr>
                <w:rStyle w:val="SubtleEmphasis"/>
                <w:b/>
                <w:color w:val="000000" w:themeColor="text1"/>
              </w:rPr>
              <w:t>User</w:t>
            </w: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Age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&gt;6</w:t>
            </w:r>
          </w:p>
        </w:tc>
      </w:tr>
      <w:tr w:rsidR="00D27841" w:rsidRPr="00D27841" w:rsidTr="00C93289">
        <w:trPr>
          <w:trHeight w:val="659"/>
        </w:trPr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Skill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Able to interact and read instruction set</w:t>
            </w:r>
          </w:p>
        </w:tc>
      </w:tr>
      <w:tr w:rsidR="00D27841" w:rsidRPr="00D27841" w:rsidTr="00C93289">
        <w:trPr>
          <w:trHeight w:val="318"/>
        </w:trPr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Education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Basic Details</w:t>
            </w:r>
          </w:p>
        </w:tc>
      </w:tr>
      <w:tr w:rsidR="00D27841" w:rsidRPr="00D27841" w:rsidTr="00C93289">
        <w:trPr>
          <w:trHeight w:val="318"/>
        </w:trPr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Training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rPr>
          <w:trHeight w:val="638"/>
        </w:trPr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Experience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Previous experience counts with the similar type of TVM</w:t>
            </w:r>
          </w:p>
        </w:tc>
      </w:tr>
      <w:tr w:rsidR="00D27841" w:rsidRPr="00D27841" w:rsidTr="00C93289">
        <w:trPr>
          <w:trHeight w:val="1545"/>
        </w:trPr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Mental /Physical Attribute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 xml:space="preserve">Mentally presence and physically activeness is needed. TVM should be accessible if the users are blind or physically challenged   </w:t>
            </w:r>
          </w:p>
        </w:tc>
      </w:tr>
      <w:tr w:rsidR="00D27841" w:rsidRPr="00D27841" w:rsidTr="00C93289">
        <w:trPr>
          <w:trHeight w:val="85"/>
        </w:trPr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Attention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Full attention needed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8101B8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b/>
                <w:color w:val="000000" w:themeColor="text1"/>
              </w:rPr>
            </w:pPr>
            <w:r w:rsidRPr="008101B8">
              <w:rPr>
                <w:rStyle w:val="SubtleEmphasis"/>
                <w:b/>
                <w:color w:val="000000" w:themeColor="text1"/>
              </w:rPr>
              <w:t>User Task</w:t>
            </w: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Task specific goals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 xml:space="preserve">A complete and successful transaction from user side .for example -1.printing ticket </w:t>
            </w:r>
          </w:p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 xml:space="preserve">                2. printing receipt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 xml:space="preserve">Criticality of task 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Priority high due to the reason that user might be in rush to reach his/her destination.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Frequency of use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No restriction for user in multiple purchase of ticket in a single day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Dependency on use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Database connection and power breakage is inacceptable.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Duration of use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3 minutes of idle state will bring the user back to its home page.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Risk from error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If at any time user makes a mistake they can always go back or cancel current transaction.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8101B8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b/>
                <w:color w:val="000000" w:themeColor="text1"/>
              </w:rPr>
            </w:pPr>
            <w:r w:rsidRPr="008101B8">
              <w:rPr>
                <w:rStyle w:val="SubtleEmphasis"/>
                <w:b/>
                <w:color w:val="000000" w:themeColor="text1"/>
              </w:rPr>
              <w:t>User Role</w:t>
            </w: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Admin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1.Network Administrator</w:t>
            </w:r>
          </w:p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2.Security Engineer</w:t>
            </w:r>
          </w:p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3.Software Engineer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Registered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 xml:space="preserve">Users with a valid </w:t>
            </w:r>
            <w:proofErr w:type="spellStart"/>
            <w:r w:rsidRPr="00D27841">
              <w:rPr>
                <w:rStyle w:val="SubtleEmphasis"/>
                <w:color w:val="000000" w:themeColor="text1"/>
              </w:rPr>
              <w:t>iGO</w:t>
            </w:r>
            <w:proofErr w:type="spellEnd"/>
            <w:r w:rsidRPr="00D27841">
              <w:rPr>
                <w:rStyle w:val="SubtleEmphasis"/>
                <w:color w:val="000000" w:themeColor="text1"/>
              </w:rPr>
              <w:t xml:space="preserve"> card.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New user non-registered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 xml:space="preserve">Users or non frequent </w:t>
            </w:r>
            <w:proofErr w:type="spellStart"/>
            <w:r w:rsidRPr="00D27841">
              <w:rPr>
                <w:rStyle w:val="SubtleEmphasis"/>
                <w:color w:val="000000" w:themeColor="text1"/>
              </w:rPr>
              <w:t>travelers</w:t>
            </w:r>
            <w:proofErr w:type="spellEnd"/>
            <w:r w:rsidRPr="00D27841">
              <w:rPr>
                <w:rStyle w:val="SubtleEmphasis"/>
                <w:color w:val="000000" w:themeColor="text1"/>
              </w:rPr>
              <w:t xml:space="preserve"> with no </w:t>
            </w:r>
            <w:proofErr w:type="spellStart"/>
            <w:r w:rsidRPr="00D27841">
              <w:rPr>
                <w:rStyle w:val="SubtleEmphasis"/>
                <w:color w:val="000000" w:themeColor="text1"/>
              </w:rPr>
              <w:t>iGO</w:t>
            </w:r>
            <w:proofErr w:type="spellEnd"/>
            <w:r w:rsidRPr="00D27841">
              <w:rPr>
                <w:rStyle w:val="SubtleEmphasis"/>
                <w:color w:val="000000" w:themeColor="text1"/>
              </w:rPr>
              <w:t xml:space="preserve"> card and are interested in buying tickets according to their needs.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8101B8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b/>
                <w:color w:val="000000" w:themeColor="text1"/>
              </w:rPr>
            </w:pPr>
            <w:r w:rsidRPr="008101B8">
              <w:rPr>
                <w:rStyle w:val="SubtleEmphasis"/>
                <w:b/>
                <w:color w:val="000000" w:themeColor="text1"/>
              </w:rPr>
              <w:t>User Goal</w:t>
            </w: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Criticality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Highly Critical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Overall Goal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A complete and successful transaction from user side.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D27841" w:rsidRPr="00D27841" w:rsidTr="00C93289">
        <w:tc>
          <w:tcPr>
            <w:tcW w:w="3339" w:type="dxa"/>
          </w:tcPr>
          <w:p w:rsidR="00D27841" w:rsidRPr="008101B8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b/>
                <w:color w:val="000000" w:themeColor="text1"/>
              </w:rPr>
            </w:pPr>
            <w:r w:rsidRPr="008101B8">
              <w:rPr>
                <w:rStyle w:val="SubtleEmphasis"/>
                <w:b/>
                <w:color w:val="000000" w:themeColor="text1"/>
              </w:rPr>
              <w:t>User Activity</w:t>
            </w: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Sitting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Physically challenged user with for example a wheelchair person should be able to use TVM.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Standing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User should be able to use TVM in standing position.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Others</w:t>
            </w: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D27841">
              <w:rPr>
                <w:rStyle w:val="SubtleEmphasis"/>
                <w:color w:val="000000" w:themeColor="text1"/>
              </w:rPr>
              <w:t>Children &gt;6 or blind user should have proper access to TVM</w:t>
            </w:r>
          </w:p>
        </w:tc>
      </w:tr>
      <w:tr w:rsidR="00D27841" w:rsidRPr="00D27841" w:rsidTr="00C93289">
        <w:tc>
          <w:tcPr>
            <w:tcW w:w="3339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D27841" w:rsidRPr="00D27841" w:rsidRDefault="00D27841" w:rsidP="00E14596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8101B8" w:rsidRPr="008101B8" w:rsidTr="00C93289">
        <w:tc>
          <w:tcPr>
            <w:tcW w:w="3339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b/>
                <w:color w:val="000000" w:themeColor="text1"/>
              </w:rPr>
            </w:pPr>
            <w:r w:rsidRPr="008101B8">
              <w:rPr>
                <w:rStyle w:val="SubtleEmphasis"/>
                <w:b/>
                <w:color w:val="000000" w:themeColor="text1"/>
              </w:rPr>
              <w:t>Location and Time</w:t>
            </w:r>
          </w:p>
        </w:tc>
        <w:tc>
          <w:tcPr>
            <w:tcW w:w="3340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>Location</w:t>
            </w:r>
          </w:p>
        </w:tc>
        <w:tc>
          <w:tcPr>
            <w:tcW w:w="3068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 xml:space="preserve">Available near to every metro </w:t>
            </w:r>
            <w:r w:rsidRPr="008101B8">
              <w:rPr>
                <w:rStyle w:val="SubtleEmphasis"/>
                <w:color w:val="000000" w:themeColor="text1"/>
              </w:rPr>
              <w:lastRenderedPageBreak/>
              <w:t>station even on the streets</w:t>
            </w:r>
          </w:p>
        </w:tc>
      </w:tr>
      <w:tr w:rsidR="008101B8" w:rsidRPr="008101B8" w:rsidTr="00C93289">
        <w:tc>
          <w:tcPr>
            <w:tcW w:w="3339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>Time</w:t>
            </w:r>
          </w:p>
        </w:tc>
        <w:tc>
          <w:tcPr>
            <w:tcW w:w="3068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>Ticket will be purchased according to local time zone</w:t>
            </w:r>
          </w:p>
        </w:tc>
      </w:tr>
      <w:tr w:rsidR="008101B8" w:rsidRPr="008101B8" w:rsidTr="00C93289">
        <w:tc>
          <w:tcPr>
            <w:tcW w:w="3339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8101B8" w:rsidRPr="008101B8" w:rsidTr="00C93289">
        <w:tc>
          <w:tcPr>
            <w:tcW w:w="3339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b/>
                <w:color w:val="000000" w:themeColor="text1"/>
              </w:rPr>
            </w:pPr>
            <w:r w:rsidRPr="008101B8">
              <w:rPr>
                <w:rStyle w:val="SubtleEmphasis"/>
                <w:b/>
                <w:color w:val="000000" w:themeColor="text1"/>
              </w:rPr>
              <w:t>Natural Environment</w:t>
            </w:r>
          </w:p>
        </w:tc>
        <w:tc>
          <w:tcPr>
            <w:tcW w:w="3340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>Light</w:t>
            </w:r>
          </w:p>
        </w:tc>
        <w:tc>
          <w:tcPr>
            <w:tcW w:w="3068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>Proper lighting needed even in the brightest day to see the display for all users</w:t>
            </w:r>
          </w:p>
        </w:tc>
      </w:tr>
      <w:tr w:rsidR="008101B8" w:rsidRPr="008101B8" w:rsidTr="00C93289">
        <w:tc>
          <w:tcPr>
            <w:tcW w:w="3339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>Temperature</w:t>
            </w:r>
          </w:p>
        </w:tc>
        <w:tc>
          <w:tcPr>
            <w:tcW w:w="3068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 xml:space="preserve">TVM will be on the street .So Temperature will play a major role here. </w:t>
            </w:r>
          </w:p>
        </w:tc>
      </w:tr>
      <w:tr w:rsidR="008101B8" w:rsidRPr="008101B8" w:rsidTr="00C93289">
        <w:tc>
          <w:tcPr>
            <w:tcW w:w="3339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>Sound</w:t>
            </w:r>
          </w:p>
        </w:tc>
        <w:tc>
          <w:tcPr>
            <w:tcW w:w="3068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proofErr w:type="gramStart"/>
            <w:r w:rsidRPr="008101B8">
              <w:rPr>
                <w:rStyle w:val="SubtleEmphasis"/>
                <w:color w:val="000000" w:themeColor="text1"/>
              </w:rPr>
              <w:t>Specially</w:t>
            </w:r>
            <w:proofErr w:type="gramEnd"/>
            <w:r w:rsidRPr="008101B8">
              <w:rPr>
                <w:rStyle w:val="SubtleEmphasis"/>
                <w:color w:val="000000" w:themeColor="text1"/>
              </w:rPr>
              <w:t xml:space="preserve"> for physically challenged users the sound from the system should be in perfect pitch.</w:t>
            </w:r>
          </w:p>
        </w:tc>
      </w:tr>
      <w:tr w:rsidR="008101B8" w:rsidRPr="008101B8" w:rsidTr="00C93289">
        <w:tc>
          <w:tcPr>
            <w:tcW w:w="3339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8101B8" w:rsidRPr="008101B8" w:rsidTr="00C93289">
        <w:tc>
          <w:tcPr>
            <w:tcW w:w="3339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b/>
                <w:color w:val="000000" w:themeColor="text1"/>
              </w:rPr>
            </w:pPr>
            <w:r w:rsidRPr="008101B8">
              <w:rPr>
                <w:rStyle w:val="SubtleEmphasis"/>
                <w:b/>
                <w:color w:val="000000" w:themeColor="text1"/>
              </w:rPr>
              <w:t>Technical Environment</w:t>
            </w:r>
          </w:p>
        </w:tc>
        <w:tc>
          <w:tcPr>
            <w:tcW w:w="3340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>Hardware</w:t>
            </w:r>
          </w:p>
        </w:tc>
        <w:tc>
          <w:tcPr>
            <w:tcW w:w="3068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8101B8" w:rsidRPr="008101B8" w:rsidTr="00C93289">
        <w:tc>
          <w:tcPr>
            <w:tcW w:w="3339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 xml:space="preserve">            Screen</w:t>
            </w:r>
          </w:p>
        </w:tc>
        <w:tc>
          <w:tcPr>
            <w:tcW w:w="3068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>Interface with proper button options to select any options.</w:t>
            </w:r>
          </w:p>
        </w:tc>
      </w:tr>
      <w:tr w:rsidR="008101B8" w:rsidRPr="008101B8" w:rsidTr="00C93289">
        <w:tc>
          <w:tcPr>
            <w:tcW w:w="3339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 xml:space="preserve">            Keyboard</w:t>
            </w:r>
          </w:p>
        </w:tc>
        <w:tc>
          <w:tcPr>
            <w:tcW w:w="3068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>Keyboard should be made keeping in mind all kind of users and OK</w:t>
            </w:r>
            <w:proofErr w:type="gramStart"/>
            <w:r w:rsidRPr="008101B8">
              <w:rPr>
                <w:rStyle w:val="SubtleEmphasis"/>
                <w:color w:val="000000" w:themeColor="text1"/>
              </w:rPr>
              <w:t>,CANCEL</w:t>
            </w:r>
            <w:proofErr w:type="gramEnd"/>
            <w:r w:rsidRPr="008101B8">
              <w:rPr>
                <w:rStyle w:val="SubtleEmphasis"/>
                <w:color w:val="000000" w:themeColor="text1"/>
              </w:rPr>
              <w:t xml:space="preserve"> and CLEAR button will be there in GREEN,RED and YELLOW colour.</w:t>
            </w:r>
          </w:p>
        </w:tc>
      </w:tr>
      <w:tr w:rsidR="008101B8" w:rsidRPr="008101B8" w:rsidTr="00C93289">
        <w:tc>
          <w:tcPr>
            <w:tcW w:w="3339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>Software</w:t>
            </w:r>
          </w:p>
        </w:tc>
        <w:tc>
          <w:tcPr>
            <w:tcW w:w="3068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8101B8" w:rsidRPr="008101B8" w:rsidTr="00C93289">
        <w:tc>
          <w:tcPr>
            <w:tcW w:w="3339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 xml:space="preserve">            Server</w:t>
            </w:r>
          </w:p>
        </w:tc>
        <w:tc>
          <w:tcPr>
            <w:tcW w:w="3068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>Server will be running 24/7. It will accept payment gateways as well. Every transaction will be recorded in the IGO database.</w:t>
            </w:r>
          </w:p>
        </w:tc>
      </w:tr>
      <w:tr w:rsidR="008101B8" w:rsidRPr="008101B8" w:rsidTr="00C93289">
        <w:tc>
          <w:tcPr>
            <w:tcW w:w="3339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 xml:space="preserve">            Operating System</w:t>
            </w:r>
          </w:p>
        </w:tc>
        <w:tc>
          <w:tcPr>
            <w:tcW w:w="3068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>IGO will be using any preferable OS on market.</w:t>
            </w:r>
          </w:p>
        </w:tc>
      </w:tr>
      <w:tr w:rsidR="008101B8" w:rsidRPr="008101B8" w:rsidTr="00C93289">
        <w:tc>
          <w:tcPr>
            <w:tcW w:w="3339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>Network</w:t>
            </w:r>
          </w:p>
        </w:tc>
        <w:tc>
          <w:tcPr>
            <w:tcW w:w="3068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8101B8" w:rsidRPr="008101B8" w:rsidTr="00C93289">
        <w:tc>
          <w:tcPr>
            <w:tcW w:w="3339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 xml:space="preserve">           Connectivity</w:t>
            </w:r>
          </w:p>
        </w:tc>
        <w:tc>
          <w:tcPr>
            <w:tcW w:w="3068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>It will be running 24/7.</w:t>
            </w:r>
          </w:p>
        </w:tc>
      </w:tr>
      <w:tr w:rsidR="008101B8" w:rsidRPr="008101B8" w:rsidTr="00C93289">
        <w:tc>
          <w:tcPr>
            <w:tcW w:w="3339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 xml:space="preserve">           Stability</w:t>
            </w:r>
          </w:p>
        </w:tc>
        <w:tc>
          <w:tcPr>
            <w:tcW w:w="3068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>It should be stable enough to run in a real world with real users.</w:t>
            </w:r>
          </w:p>
        </w:tc>
      </w:tr>
      <w:tr w:rsidR="008101B8" w:rsidRPr="008101B8" w:rsidTr="00C93289">
        <w:tc>
          <w:tcPr>
            <w:tcW w:w="3339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068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</w:tr>
      <w:tr w:rsidR="008101B8" w:rsidRPr="008101B8" w:rsidTr="00C93289">
        <w:tc>
          <w:tcPr>
            <w:tcW w:w="3339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b/>
                <w:color w:val="000000" w:themeColor="text1"/>
              </w:rPr>
            </w:pPr>
            <w:r w:rsidRPr="008101B8">
              <w:rPr>
                <w:rStyle w:val="SubtleEmphasis"/>
                <w:b/>
                <w:color w:val="000000" w:themeColor="text1"/>
              </w:rPr>
              <w:t>Social Environment</w:t>
            </w:r>
          </w:p>
        </w:tc>
        <w:tc>
          <w:tcPr>
            <w:tcW w:w="3340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>Ethical Standard</w:t>
            </w:r>
          </w:p>
        </w:tc>
        <w:tc>
          <w:tcPr>
            <w:tcW w:w="3068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 xml:space="preserve">It should follow standard Canadian ethics.  </w:t>
            </w:r>
          </w:p>
        </w:tc>
      </w:tr>
      <w:tr w:rsidR="008101B8" w:rsidRPr="008101B8" w:rsidTr="00C93289">
        <w:tc>
          <w:tcPr>
            <w:tcW w:w="3339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</w:p>
        </w:tc>
        <w:tc>
          <w:tcPr>
            <w:tcW w:w="3340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>Legal Constraints</w:t>
            </w:r>
          </w:p>
        </w:tc>
        <w:tc>
          <w:tcPr>
            <w:tcW w:w="3068" w:type="dxa"/>
          </w:tcPr>
          <w:p w:rsidR="008101B8" w:rsidRPr="008101B8" w:rsidRDefault="008101B8">
            <w:pPr>
              <w:autoSpaceDE w:val="0"/>
              <w:autoSpaceDN w:val="0"/>
              <w:adjustRightInd w:val="0"/>
              <w:rPr>
                <w:rStyle w:val="SubtleEmphasis"/>
                <w:color w:val="000000" w:themeColor="text1"/>
              </w:rPr>
            </w:pPr>
            <w:r w:rsidRPr="008101B8">
              <w:rPr>
                <w:rStyle w:val="SubtleEmphasis"/>
                <w:color w:val="000000" w:themeColor="text1"/>
              </w:rPr>
              <w:t>It should follow all the legal rules made by Transport Canada</w:t>
            </w:r>
          </w:p>
        </w:tc>
      </w:tr>
    </w:tbl>
    <w:p w:rsidR="00D27841" w:rsidRPr="008101B8" w:rsidRDefault="00D27841" w:rsidP="00D27841">
      <w:pPr>
        <w:autoSpaceDE w:val="0"/>
        <w:autoSpaceDN w:val="0"/>
        <w:adjustRightInd w:val="0"/>
        <w:spacing w:after="0" w:line="240" w:lineRule="auto"/>
        <w:rPr>
          <w:rStyle w:val="SubtleEmphasis"/>
          <w:color w:val="000000" w:themeColor="text1"/>
        </w:rPr>
      </w:pPr>
    </w:p>
    <w:p w:rsidR="00D27841" w:rsidRDefault="00D27841" w:rsidP="00742603">
      <w:pPr>
        <w:jc w:val="center"/>
        <w:rPr>
          <w:b/>
          <w:sz w:val="28"/>
          <w:szCs w:val="28"/>
          <w:u w:val="single"/>
        </w:rPr>
      </w:pPr>
    </w:p>
    <w:sectPr w:rsidR="00D27841" w:rsidSect="004C4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A56F3"/>
    <w:multiLevelType w:val="multilevel"/>
    <w:tmpl w:val="E574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137A63"/>
    <w:multiLevelType w:val="hybridMultilevel"/>
    <w:tmpl w:val="FBBC1E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1485"/>
    <w:rsid w:val="0023430C"/>
    <w:rsid w:val="0023483D"/>
    <w:rsid w:val="003220D2"/>
    <w:rsid w:val="003B3013"/>
    <w:rsid w:val="003D1485"/>
    <w:rsid w:val="00470E74"/>
    <w:rsid w:val="004C4BAA"/>
    <w:rsid w:val="00557EAC"/>
    <w:rsid w:val="00742603"/>
    <w:rsid w:val="008101B8"/>
    <w:rsid w:val="009557EB"/>
    <w:rsid w:val="00BC55B9"/>
    <w:rsid w:val="00C93289"/>
    <w:rsid w:val="00D27841"/>
    <w:rsid w:val="00EF1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48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D1485"/>
    <w:pPr>
      <w:spacing w:after="160" w:line="259" w:lineRule="auto"/>
    </w:pPr>
    <w:rPr>
      <w:rFonts w:ascii="Calibri" w:eastAsia="Calibri" w:hAnsi="Calibri" w:cs="Calibri"/>
      <w:lang w:val="en-CA" w:eastAsia="en-IN"/>
    </w:rPr>
  </w:style>
  <w:style w:type="paragraph" w:customStyle="1" w:styleId="Default">
    <w:name w:val="Default"/>
    <w:rsid w:val="003D14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D1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Emphasis">
    <w:name w:val="Subtle Emphasis"/>
    <w:basedOn w:val="DefaultParagraphFont"/>
    <w:uiPriority w:val="19"/>
    <w:qFormat/>
    <w:rsid w:val="003D1485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1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14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32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prestocard.ca/en/find-an-outlet/self-serve-reload-machin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estocard.ca/en/find-an-outlet/fare-vending-machines" TargetMode="Externa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Sriparna Chakraborty</dc:creator>
  <cp:lastModifiedBy>Sriparna Chakraborty</cp:lastModifiedBy>
  <cp:revision>9</cp:revision>
  <dcterms:created xsi:type="dcterms:W3CDTF">2019-10-04T21:25:00Z</dcterms:created>
  <dcterms:modified xsi:type="dcterms:W3CDTF">2019-10-13T14:01:00Z</dcterms:modified>
</cp:coreProperties>
</file>