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485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213180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D1485" w:rsidRDefault="003D1485" w:rsidP="003D1485">
      <w:pPr>
        <w:pStyle w:val="Default"/>
      </w:pP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0"/>
        </w:rPr>
      </w:pPr>
      <w:r w:rsidRPr="000023F9">
        <w:rPr>
          <w:rFonts w:ascii="Times New Roman" w:hAnsi="Times New Roman" w:cs="Times New Roman"/>
          <w:b/>
          <w:bCs/>
          <w:sz w:val="32"/>
          <w:szCs w:val="20"/>
        </w:rPr>
        <w:t>SOEN 6481</w:t>
      </w:r>
    </w:p>
    <w:p w:rsidR="003D1485" w:rsidRPr="000023F9" w:rsidRDefault="003D1485" w:rsidP="003D14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0"/>
        </w:rPr>
      </w:pP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0"/>
        </w:rPr>
      </w:pPr>
      <w:r w:rsidRPr="000023F9">
        <w:rPr>
          <w:rFonts w:ascii="Times New Roman" w:hAnsi="Times New Roman" w:cs="Times New Roman"/>
          <w:b/>
          <w:bCs/>
          <w:sz w:val="32"/>
          <w:szCs w:val="20"/>
        </w:rPr>
        <w:t>SOFTWARE SYSTEMS REQUIREMENTS SPECIFICATION: SECTION SS</w:t>
      </w:r>
    </w:p>
    <w:p w:rsidR="003D1485" w:rsidRPr="000023F9" w:rsidRDefault="003D1485" w:rsidP="003D14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0"/>
        </w:rPr>
      </w:pPr>
    </w:p>
    <w:p w:rsidR="003D1485" w:rsidRDefault="003D1485" w:rsidP="003D1485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20"/>
        </w:rPr>
      </w:pPr>
      <w:r w:rsidRPr="000023F9">
        <w:rPr>
          <w:rFonts w:ascii="Times New Roman" w:hAnsi="Times New Roman" w:cs="Times New Roman"/>
          <w:b/>
          <w:bCs/>
          <w:sz w:val="32"/>
          <w:szCs w:val="20"/>
        </w:rPr>
        <w:t>FALL 2019</w:t>
      </w:r>
    </w:p>
    <w:p w:rsidR="003D1485" w:rsidRDefault="003D1485" w:rsidP="003D1485">
      <w:pPr>
        <w:pStyle w:val="Default"/>
        <w:jc w:val="center"/>
        <w:rPr>
          <w:sz w:val="26"/>
          <w:szCs w:val="26"/>
        </w:rPr>
      </w:pPr>
    </w:p>
    <w:p w:rsidR="003D1485" w:rsidRDefault="003D1485" w:rsidP="003D1485">
      <w:pPr>
        <w:pStyle w:val="Default"/>
        <w:jc w:val="center"/>
        <w:rPr>
          <w:rFonts w:ascii="Cambria" w:hAnsi="Cambria" w:cs="Cambria"/>
          <w:sz w:val="48"/>
          <w:szCs w:val="48"/>
        </w:rPr>
      </w:pPr>
      <w:r>
        <w:rPr>
          <w:rFonts w:ascii="Cambria" w:hAnsi="Cambria" w:cs="Cambria"/>
          <w:sz w:val="48"/>
          <w:szCs w:val="48"/>
        </w:rPr>
        <w:t>Deliverable 1</w:t>
      </w:r>
    </w:p>
    <w:p w:rsidR="003D1485" w:rsidRDefault="003D1485" w:rsidP="003D1485">
      <w:pPr>
        <w:pStyle w:val="Default"/>
        <w:jc w:val="center"/>
        <w:rPr>
          <w:rFonts w:ascii="Cambria" w:hAnsi="Cambria" w:cs="Cambria"/>
          <w:sz w:val="48"/>
          <w:szCs w:val="48"/>
        </w:rPr>
      </w:pP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ambria" w:hAnsi="Cambria" w:cs="Cambria"/>
          <w:sz w:val="48"/>
          <w:szCs w:val="48"/>
        </w:rPr>
        <w:t xml:space="preserve">       Group B</w:t>
      </w: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Team Members</w:t>
      </w:r>
    </w:p>
    <w:tbl>
      <w:tblPr>
        <w:tblStyle w:val="TableGrid"/>
        <w:tblW w:w="9360" w:type="dxa"/>
        <w:tblLook w:val="04A0"/>
      </w:tblPr>
      <w:tblGrid>
        <w:gridCol w:w="4680"/>
        <w:gridCol w:w="4680"/>
      </w:tblGrid>
      <w:tr w:rsidR="003D1485" w:rsidTr="00D80E4E">
        <w:trPr>
          <w:trHeight w:val="502"/>
        </w:trPr>
        <w:tc>
          <w:tcPr>
            <w:tcW w:w="4680" w:type="dxa"/>
          </w:tcPr>
          <w:p w:rsidR="003D1485" w:rsidRPr="00C47181" w:rsidRDefault="003D1485" w:rsidP="00D80E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71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680" w:type="dxa"/>
          </w:tcPr>
          <w:p w:rsidR="003D1485" w:rsidRPr="00C47181" w:rsidRDefault="003D1485" w:rsidP="00D80E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71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Student Id</w:t>
            </w:r>
          </w:p>
        </w:tc>
      </w:tr>
      <w:tr w:rsidR="003D1485" w:rsidTr="00D80E4E">
        <w:trPr>
          <w:trHeight w:val="502"/>
        </w:trPr>
        <w:tc>
          <w:tcPr>
            <w:tcW w:w="4680" w:type="dxa"/>
          </w:tcPr>
          <w:p w:rsidR="003D1485" w:rsidRDefault="003D1485" w:rsidP="00D80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Gunvansh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Bhatia</w:t>
            </w:r>
          </w:p>
        </w:tc>
        <w:tc>
          <w:tcPr>
            <w:tcW w:w="4680" w:type="dxa"/>
          </w:tcPr>
          <w:p w:rsidR="003D1485" w:rsidRDefault="003D1485" w:rsidP="00D80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40082036</w:t>
            </w:r>
          </w:p>
        </w:tc>
      </w:tr>
      <w:tr w:rsidR="003D1485" w:rsidTr="00D80E4E">
        <w:trPr>
          <w:trHeight w:val="502"/>
        </w:trPr>
        <w:tc>
          <w:tcPr>
            <w:tcW w:w="4680" w:type="dxa"/>
          </w:tcPr>
          <w:p w:rsidR="003D1485" w:rsidRDefault="003D1485" w:rsidP="00D80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Sriparna Chakraborty</w:t>
            </w:r>
          </w:p>
        </w:tc>
        <w:tc>
          <w:tcPr>
            <w:tcW w:w="4680" w:type="dxa"/>
          </w:tcPr>
          <w:p w:rsidR="003D1485" w:rsidRDefault="003D1485" w:rsidP="00D80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40069488</w:t>
            </w:r>
          </w:p>
        </w:tc>
      </w:tr>
      <w:tr w:rsidR="003D1485" w:rsidTr="00D80E4E">
        <w:trPr>
          <w:trHeight w:val="502"/>
        </w:trPr>
        <w:tc>
          <w:tcPr>
            <w:tcW w:w="4680" w:type="dxa"/>
          </w:tcPr>
          <w:p w:rsidR="003D1485" w:rsidRDefault="003D1485" w:rsidP="00D80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Vsu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Chuchra</w:t>
            </w:r>
            <w:proofErr w:type="spellEnd"/>
          </w:p>
        </w:tc>
        <w:tc>
          <w:tcPr>
            <w:tcW w:w="4680" w:type="dxa"/>
          </w:tcPr>
          <w:p w:rsidR="003D1485" w:rsidRDefault="003D1485" w:rsidP="00D80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40105218</w:t>
            </w:r>
          </w:p>
        </w:tc>
      </w:tr>
      <w:tr w:rsidR="003D1485" w:rsidTr="00D80E4E">
        <w:trPr>
          <w:trHeight w:val="502"/>
        </w:trPr>
        <w:tc>
          <w:tcPr>
            <w:tcW w:w="4680" w:type="dxa"/>
          </w:tcPr>
          <w:p w:rsidR="003D1485" w:rsidRDefault="003D1485" w:rsidP="00D80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Ravneet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Sing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Brar</w:t>
            </w:r>
            <w:proofErr w:type="spellEnd"/>
          </w:p>
        </w:tc>
        <w:tc>
          <w:tcPr>
            <w:tcW w:w="4680" w:type="dxa"/>
          </w:tcPr>
          <w:p w:rsidR="003D1485" w:rsidRDefault="003D1485" w:rsidP="00D80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40078628</w:t>
            </w:r>
          </w:p>
        </w:tc>
      </w:tr>
      <w:tr w:rsidR="003D1485" w:rsidTr="00D80E4E">
        <w:trPr>
          <w:trHeight w:val="533"/>
        </w:trPr>
        <w:tc>
          <w:tcPr>
            <w:tcW w:w="4680" w:type="dxa"/>
          </w:tcPr>
          <w:p w:rsidR="003D1485" w:rsidRDefault="003D1485" w:rsidP="00D80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Vasu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Dadhania</w:t>
            </w:r>
            <w:proofErr w:type="spellEnd"/>
          </w:p>
        </w:tc>
        <w:tc>
          <w:tcPr>
            <w:tcW w:w="4680" w:type="dxa"/>
          </w:tcPr>
          <w:p w:rsidR="003D1485" w:rsidRDefault="003D1485" w:rsidP="00D80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40103048</w:t>
            </w:r>
          </w:p>
        </w:tc>
      </w:tr>
    </w:tbl>
    <w:p w:rsidR="003D1485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4B4FB7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PROBLEM 1.</w:t>
      </w:r>
      <w:proofErr w:type="gramEnd"/>
      <w:r w:rsidRPr="004B4F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[20 MARKS]</w:t>
      </w:r>
    </w:p>
    <w:p w:rsidR="003D1485" w:rsidRPr="004B4FB7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D1485" w:rsidRPr="0014773D" w:rsidRDefault="003D1485" w:rsidP="003D1485">
      <w:pPr>
        <w:pStyle w:val="normal0"/>
        <w:jc w:val="both"/>
        <w:rPr>
          <w:b/>
          <w:i/>
          <w:color w:val="365F91" w:themeColor="accent1" w:themeShade="BF"/>
          <w:sz w:val="24"/>
          <w:szCs w:val="24"/>
          <w:u w:val="single"/>
        </w:rPr>
      </w:pPr>
      <w:r w:rsidRPr="0014773D">
        <w:rPr>
          <w:b/>
          <w:i/>
          <w:color w:val="365F91" w:themeColor="accent1" w:themeShade="BF"/>
          <w:sz w:val="24"/>
          <w:szCs w:val="24"/>
          <w:u w:val="single"/>
        </w:rPr>
        <w:t>BRIEF DESCRIPTION</w:t>
      </w:r>
    </w:p>
    <w:p w:rsidR="003D1485" w:rsidRPr="0011768F" w:rsidRDefault="003D1485" w:rsidP="003D1485">
      <w:p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is an electronic payment system that makes travelling on transit faster and easier by eliminating the need for tickets, tokens, passes and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cash.It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works across local transit services in Canada, making paying for your trip simple, convenient and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secure.It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also allows customers to travel seamlessly across multiple transit agencies with the one electronic fare card by tapping their card at stations and on buses.</w:t>
      </w:r>
    </w:p>
    <w:p w:rsidR="003D1485" w:rsidRPr="0011768F" w:rsidRDefault="003D1485" w:rsidP="003D1485">
      <w:p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</w:p>
    <w:p w:rsidR="003D1485" w:rsidRPr="0011768F" w:rsidRDefault="003D1485" w:rsidP="003D1485">
      <w:p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It is actively investigating ways to enhance the customer experience such as self-service devices and mobile device applications. The system was designed to accommodate developments in fare payment technology. While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currently operates on a closed loop, its system is based on an open architecture, which supports multiple vendors and emerging technologies including contactless debit/credit, near-field communication (NFC) and enhanced online services.</w:t>
      </w:r>
    </w:p>
    <w:p w:rsidR="003D1485" w:rsidRPr="0011768F" w:rsidRDefault="003D1485" w:rsidP="003D1485">
      <w:p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</w:p>
    <w:p w:rsidR="003D1485" w:rsidRPr="0011768F" w:rsidRDefault="003D1485" w:rsidP="003D1485">
      <w:p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With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, it is assumed that metro stations and buses have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smartphones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/tablets on which the application will be installed, to scan and validate the electronic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tickets.With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the official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app you can manage your card anytime,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anywhere.Loading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your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card has never been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easier.You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can:</w:t>
      </w:r>
    </w:p>
    <w:p w:rsidR="003D1485" w:rsidRPr="0011768F" w:rsidRDefault="003D1485" w:rsidP="003D148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load funds and transit passes (instant load available on Android devices with NFC)</w:t>
      </w:r>
    </w:p>
    <w:p w:rsidR="003D1485" w:rsidRPr="0011768F" w:rsidRDefault="003D1485" w:rsidP="003D148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receive low balance/pass expiry reminders and email receipts for fare purchases</w:t>
      </w:r>
    </w:p>
    <w:p w:rsidR="003D1485" w:rsidRPr="0011768F" w:rsidRDefault="003D1485" w:rsidP="003D148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pay with Apple Pay and saved payment method</w:t>
      </w:r>
    </w:p>
    <w:p w:rsidR="003D1485" w:rsidRPr="0011768F" w:rsidRDefault="003D1485" w:rsidP="003D148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set up and manage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Autoload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and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Autorenew</w:t>
      </w:r>
      <w:proofErr w:type="spellEnd"/>
    </w:p>
    <w:p w:rsidR="003D1485" w:rsidRPr="0011768F" w:rsidRDefault="003D1485" w:rsidP="003D148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manage multiple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cards</w:t>
      </w:r>
    </w:p>
    <w:p w:rsidR="003D1485" w:rsidRPr="0011768F" w:rsidRDefault="003D1485" w:rsidP="003D148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check your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card balances</w:t>
      </w:r>
    </w:p>
    <w:p w:rsidR="003D1485" w:rsidRPr="0011768F" w:rsidRDefault="003D1485" w:rsidP="003D148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view your transaction history</w:t>
      </w:r>
    </w:p>
    <w:p w:rsidR="003D1485" w:rsidRPr="0011768F" w:rsidRDefault="003D1485" w:rsidP="003D148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buy a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card and create a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account </w:t>
      </w:r>
    </w:p>
    <w:p w:rsidR="003D1485" w:rsidRPr="0011768F" w:rsidRDefault="003D1485" w:rsidP="003D1485">
      <w:p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You can download the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App now from the Google Play Store or the Apple App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Store.The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current month's passes are available up to the 8th day of the month. Next month's passes are available as early as 12 days before the end of the month.</w:t>
      </w:r>
    </w:p>
    <w:p w:rsidR="003D1485" w:rsidRPr="0011768F" w:rsidRDefault="003D1485" w:rsidP="003D1485">
      <w:p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</w:p>
    <w:p w:rsidR="003D1485" w:rsidRPr="0011768F" w:rsidRDefault="003D1485" w:rsidP="003D1485">
      <w:p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You can purchase an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Monthly Pass: 1)through the </w:t>
      </w:r>
      <w:proofErr w:type="spellStart"/>
      <w:r w:rsidR="009557EB"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instrText xml:space="preserve"> HYPERLINK "https://www.prestocard.ca/en/about/presto-app" </w:instrText>
      </w:r>
      <w:r w:rsidR="009557EB"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fldChar w:fldCharType="separate"/>
      </w: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app</w:t>
      </w:r>
      <w:r w:rsidR="009557EB"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fldChar w:fldCharType="end"/>
      </w: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,2)at one of our </w:t>
      </w:r>
      <w:hyperlink r:id="rId6" w:history="1">
        <w:r w:rsidRPr="0011768F">
          <w:rPr>
            <w:rStyle w:val="SubtleEmphasis"/>
            <w:rFonts w:ascii="Times New Roman" w:hAnsi="Times New Roman" w:cs="Times New Roman"/>
            <w:i w:val="0"/>
            <w:color w:val="000000" w:themeColor="text1"/>
          </w:rPr>
          <w:t>Fare Vending Machines</w:t>
        </w:r>
      </w:hyperlink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 or </w:t>
      </w:r>
      <w:hyperlink r:id="rId7" w:history="1">
        <w:r w:rsidRPr="0011768F">
          <w:rPr>
            <w:rStyle w:val="SubtleEmphasis"/>
            <w:rFonts w:ascii="Times New Roman" w:hAnsi="Times New Roman" w:cs="Times New Roman"/>
            <w:i w:val="0"/>
            <w:color w:val="000000" w:themeColor="text1"/>
          </w:rPr>
          <w:t>Self-Serve Reload Machines</w:t>
        </w:r>
      </w:hyperlink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, located at all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metro stations</w:t>
      </w:r>
    </w:p>
    <w:p w:rsidR="003D1485" w:rsidRPr="0011768F" w:rsidRDefault="003D1485" w:rsidP="003D1485">
      <w:p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lang w:eastAsia="en-IN"/>
        </w:rPr>
      </w:pPr>
      <w:proofErr w:type="spellStart"/>
      <w:proofErr w:type="gram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  <w:lang w:eastAsia="en-IN"/>
        </w:rPr>
        <w:t>iGO</w:t>
      </w:r>
      <w:proofErr w:type="spellEnd"/>
      <w:proofErr w:type="gram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  <w:lang w:eastAsia="en-IN"/>
        </w:rPr>
        <w:t xml:space="preserve"> fares</w:t>
      </w:r>
    </w:p>
    <w:p w:rsidR="003D1485" w:rsidRPr="0011768F" w:rsidRDefault="003D1485" w:rsidP="003D1485">
      <w:p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</w:p>
    <w:tbl>
      <w:tblPr>
        <w:tblStyle w:val="TableGrid"/>
        <w:tblW w:w="9242" w:type="dxa"/>
        <w:tblInd w:w="720" w:type="dxa"/>
        <w:tblLook w:val="04A0"/>
      </w:tblPr>
      <w:tblGrid>
        <w:gridCol w:w="9242"/>
      </w:tblGrid>
      <w:tr w:rsidR="003D1485" w:rsidRPr="0011768F" w:rsidTr="00D80E4E">
        <w:tc>
          <w:tcPr>
            <w:tcW w:w="9242" w:type="dxa"/>
          </w:tcPr>
          <w:p w:rsidR="003D1485" w:rsidRPr="0011768F" w:rsidRDefault="003D1485" w:rsidP="00D80E4E">
            <w:pPr>
              <w:spacing w:line="336" w:lineRule="atLeast"/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r w:rsidRPr="0011768F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lang w:eastAsia="en-IN"/>
              </w:rPr>
              <w:t>$3.10 (Adult)</w:t>
            </w:r>
          </w:p>
        </w:tc>
      </w:tr>
      <w:tr w:rsidR="003D1485" w:rsidRPr="0011768F" w:rsidTr="00D80E4E">
        <w:tc>
          <w:tcPr>
            <w:tcW w:w="9242" w:type="dxa"/>
          </w:tcPr>
          <w:p w:rsidR="003D1485" w:rsidRPr="0011768F" w:rsidRDefault="003D1485" w:rsidP="00D80E4E">
            <w:pPr>
              <w:spacing w:line="336" w:lineRule="atLeast"/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r w:rsidRPr="0011768F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lang w:eastAsia="en-IN"/>
              </w:rPr>
              <w:t>$2.15 (Senior, age 65+ / Youth, ages 13-19)</w:t>
            </w:r>
          </w:p>
        </w:tc>
      </w:tr>
      <w:tr w:rsidR="003D1485" w:rsidRPr="0011768F" w:rsidTr="00D80E4E">
        <w:tc>
          <w:tcPr>
            <w:tcW w:w="9242" w:type="dxa"/>
          </w:tcPr>
          <w:p w:rsidR="003D1485" w:rsidRPr="0011768F" w:rsidRDefault="003D1485" w:rsidP="00D80E4E">
            <w:pPr>
              <w:spacing w:line="336" w:lineRule="atLeast"/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r w:rsidRPr="0011768F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lang w:eastAsia="en-IN"/>
              </w:rPr>
              <w:t>Save up to $1.60 per trip when you transfer between Transit</w:t>
            </w:r>
            <w:r w:rsidRPr="0011768F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s</w:t>
            </w:r>
            <w:r w:rsidRPr="0011768F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lang w:eastAsia="en-IN"/>
              </w:rPr>
              <w:t xml:space="preserve">. </w:t>
            </w:r>
          </w:p>
        </w:tc>
      </w:tr>
      <w:tr w:rsidR="003D1485" w:rsidRPr="0011768F" w:rsidTr="00D80E4E">
        <w:tc>
          <w:tcPr>
            <w:tcW w:w="9242" w:type="dxa"/>
          </w:tcPr>
          <w:p w:rsidR="003D1485" w:rsidRPr="0011768F" w:rsidRDefault="003D1485" w:rsidP="00D80E4E">
            <w:pPr>
              <w:spacing w:line="336" w:lineRule="atLeast"/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r w:rsidRPr="0011768F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lang w:eastAsia="en-IN"/>
              </w:rPr>
              <w:t>Monthly pass (Adult - $151.15; Senior/Youth - $122.45)</w:t>
            </w:r>
          </w:p>
        </w:tc>
      </w:tr>
      <w:tr w:rsidR="003D1485" w:rsidRPr="0011768F" w:rsidTr="00D80E4E">
        <w:tc>
          <w:tcPr>
            <w:tcW w:w="9242" w:type="dxa"/>
          </w:tcPr>
          <w:p w:rsidR="003D1485" w:rsidRPr="0011768F" w:rsidRDefault="003D1485" w:rsidP="00D80E4E">
            <w:pPr>
              <w:spacing w:line="336" w:lineRule="atLeast"/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r w:rsidRPr="0011768F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lang w:eastAsia="en-IN"/>
              </w:rPr>
              <w:t>12 Month Pass (Adult - $138.55; Senior/Youth $112.25)</w:t>
            </w:r>
          </w:p>
        </w:tc>
      </w:tr>
      <w:tr w:rsidR="003D1485" w:rsidRPr="0011768F" w:rsidTr="00D80E4E">
        <w:tc>
          <w:tcPr>
            <w:tcW w:w="9242" w:type="dxa"/>
          </w:tcPr>
          <w:p w:rsidR="003D1485" w:rsidRPr="0011768F" w:rsidRDefault="003D1485" w:rsidP="00D80E4E">
            <w:pPr>
              <w:spacing w:line="336" w:lineRule="atLeast"/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r w:rsidRPr="0011768F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lang w:eastAsia="en-IN"/>
              </w:rPr>
              <w:t>Post-Secondary Monthly Pass ($122.45) </w:t>
            </w:r>
          </w:p>
        </w:tc>
      </w:tr>
      <w:tr w:rsidR="003D1485" w:rsidRPr="0011768F" w:rsidTr="00D80E4E">
        <w:tc>
          <w:tcPr>
            <w:tcW w:w="9242" w:type="dxa"/>
          </w:tcPr>
          <w:p w:rsidR="003D1485" w:rsidRPr="0011768F" w:rsidRDefault="003D1485" w:rsidP="00D80E4E">
            <w:pPr>
              <w:spacing w:line="336" w:lineRule="atLeast"/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proofErr w:type="spellStart"/>
            <w:r w:rsidRPr="0011768F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iGo</w:t>
            </w:r>
            <w:proofErr w:type="spellEnd"/>
            <w:r w:rsidRPr="0011768F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 xml:space="preserve"> Tickets </w:t>
            </w:r>
            <w:r w:rsidRPr="0011768F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lang w:eastAsia="en-IN"/>
              </w:rPr>
              <w:t>(One-ride - $3.25; Two-ride - $6.50; Day pass - $13.00)</w:t>
            </w:r>
          </w:p>
        </w:tc>
      </w:tr>
    </w:tbl>
    <w:p w:rsidR="003D1485" w:rsidRPr="0011768F" w:rsidRDefault="003D1485" w:rsidP="003D1485">
      <w:pPr>
        <w:pStyle w:val="normal0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</w:p>
    <w:p w:rsidR="003D1485" w:rsidRPr="0011768F" w:rsidRDefault="003D1485" w:rsidP="003D1485">
      <w:pPr>
        <w:pStyle w:val="normal0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The Software system must have a Very High Performance, Low-Latency, High Traffic management, Highly Available, Secure, and Accurate.</w:t>
      </w:r>
    </w:p>
    <w:p w:rsidR="003D1485" w:rsidRPr="0011768F" w:rsidRDefault="003D1485" w:rsidP="003D1485">
      <w:p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The payment for the Ticket Purchase is out of scope for this project and will not </w:t>
      </w:r>
      <w:proofErr w:type="gram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described</w:t>
      </w:r>
      <w:proofErr w:type="gram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in the specifications. However, a Payment option is added which can be extended for realization. Some additional functionalities of the Software include support for multiple Languages.</w:t>
      </w:r>
    </w:p>
    <w:p w:rsidR="00742603" w:rsidRDefault="00742603" w:rsidP="00742603">
      <w:pPr>
        <w:jc w:val="center"/>
        <w:rPr>
          <w:b/>
          <w:sz w:val="28"/>
          <w:szCs w:val="28"/>
          <w:u w:val="single"/>
        </w:rPr>
      </w:pPr>
    </w:p>
    <w:p w:rsidR="00D27841" w:rsidRPr="004B4FB7" w:rsidRDefault="00D27841" w:rsidP="00D27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4B4FB7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PROBLEM 2.</w:t>
      </w:r>
      <w:proofErr w:type="gramEnd"/>
      <w:r w:rsidRPr="004B4F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[20 MARKS]</w:t>
      </w:r>
    </w:p>
    <w:p w:rsidR="00D27841" w:rsidRPr="004B4FB7" w:rsidRDefault="00D27841" w:rsidP="00D27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4FB7">
        <w:rPr>
          <w:rFonts w:ascii="Times New Roman" w:hAnsi="Times New Roman" w:cs="Times New Roman"/>
          <w:color w:val="000000"/>
          <w:sz w:val="24"/>
          <w:szCs w:val="24"/>
        </w:rPr>
        <w:t>Using the knowledge of a TVM and its (technical as well as non-technical) environment,</w:t>
      </w:r>
    </w:p>
    <w:p w:rsidR="00D27841" w:rsidRPr="004B4FB7" w:rsidRDefault="00D27841" w:rsidP="00D27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B4FB7">
        <w:rPr>
          <w:rFonts w:ascii="Times New Roman" w:hAnsi="Times New Roman" w:cs="Times New Roman"/>
          <w:color w:val="000000"/>
          <w:sz w:val="24"/>
          <w:szCs w:val="24"/>
        </w:rPr>
        <w:t>construct</w:t>
      </w:r>
      <w:proofErr w:type="gramEnd"/>
      <w:r w:rsidRPr="004B4FB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11768F">
        <w:rPr>
          <w:rFonts w:ascii="Times New Roman" w:hAnsi="Times New Roman" w:cs="Times New Roman"/>
          <w:b/>
          <w:color w:val="000000"/>
          <w:sz w:val="28"/>
          <w:szCs w:val="24"/>
          <w:u w:val="single"/>
        </w:rPr>
        <w:t>context of use model</w:t>
      </w:r>
      <w:r w:rsidRPr="004B4FB7">
        <w:rPr>
          <w:rFonts w:ascii="Times New Roman" w:hAnsi="Times New Roman" w:cs="Times New Roman"/>
          <w:color w:val="000000"/>
          <w:sz w:val="24"/>
          <w:szCs w:val="24"/>
        </w:rPr>
        <w:t xml:space="preserve">, say, </w:t>
      </w:r>
      <w:r w:rsidRPr="0011768F">
        <w:rPr>
          <w:rFonts w:ascii="Times New Roman" w:hAnsi="Times New Roman" w:cs="Times New Roman"/>
          <w:b/>
          <w:color w:val="000000"/>
          <w:sz w:val="28"/>
          <w:szCs w:val="24"/>
          <w:u w:val="single"/>
        </w:rPr>
        <w:t>CU</w:t>
      </w:r>
      <w:r w:rsidRPr="0011768F">
        <w:rPr>
          <w:rFonts w:ascii="Times New Roman" w:hAnsi="Times New Roman" w:cs="Times New Roman"/>
          <w:b/>
          <w:color w:val="006500"/>
          <w:sz w:val="28"/>
          <w:szCs w:val="24"/>
          <w:u w:val="single"/>
        </w:rPr>
        <w:t>IGO</w:t>
      </w:r>
      <w:r w:rsidRPr="004B4FB7">
        <w:rPr>
          <w:rFonts w:ascii="Times New Roman" w:hAnsi="Times New Roman" w:cs="Times New Roman"/>
          <w:color w:val="000000"/>
          <w:sz w:val="24"/>
          <w:szCs w:val="24"/>
        </w:rPr>
        <w:t>, for a TVM.</w:t>
      </w:r>
    </w:p>
    <w:p w:rsidR="00D27841" w:rsidRPr="004B4FB7" w:rsidRDefault="00D27841" w:rsidP="00D27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B4F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</w:t>
      </w:r>
    </w:p>
    <w:p w:rsidR="00D27841" w:rsidRPr="004B4FB7" w:rsidRDefault="00D27841" w:rsidP="00D27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4FB7">
        <w:rPr>
          <w:rFonts w:ascii="Times New Roman" w:hAnsi="Times New Roman" w:cs="Times New Roman"/>
          <w:color w:val="000000"/>
          <w:sz w:val="24"/>
          <w:szCs w:val="24"/>
        </w:rPr>
        <w:t xml:space="preserve">There are a </w:t>
      </w:r>
      <w:r w:rsidRPr="0011768F">
        <w:rPr>
          <w:rFonts w:ascii="Times New Roman" w:hAnsi="Times New Roman" w:cs="Times New Roman"/>
          <w:b/>
          <w:color w:val="000000"/>
          <w:sz w:val="28"/>
          <w:szCs w:val="24"/>
        </w:rPr>
        <w:t>number of inevitable constraints</w:t>
      </w:r>
      <w:r w:rsidRPr="004B4FB7">
        <w:rPr>
          <w:rFonts w:ascii="Times New Roman" w:hAnsi="Times New Roman" w:cs="Times New Roman"/>
          <w:color w:val="000000"/>
          <w:sz w:val="24"/>
          <w:szCs w:val="24"/>
        </w:rPr>
        <w:t>. For example, it is conceivable that certain</w:t>
      </w:r>
    </w:p>
    <w:p w:rsidR="00D27841" w:rsidRPr="004B4FB7" w:rsidRDefault="00D27841" w:rsidP="00D27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B4FB7">
        <w:rPr>
          <w:rFonts w:ascii="Times New Roman" w:hAnsi="Times New Roman" w:cs="Times New Roman"/>
          <w:color w:val="000000"/>
          <w:sz w:val="24"/>
          <w:szCs w:val="24"/>
        </w:rPr>
        <w:t>context</w:t>
      </w:r>
      <w:proofErr w:type="gramEnd"/>
      <w:r w:rsidRPr="004B4FB7">
        <w:rPr>
          <w:rFonts w:ascii="Times New Roman" w:hAnsi="Times New Roman" w:cs="Times New Roman"/>
          <w:color w:val="000000"/>
          <w:sz w:val="24"/>
          <w:szCs w:val="24"/>
        </w:rPr>
        <w:t xml:space="preserve"> of use factors of a TVM, such as </w:t>
      </w:r>
      <w:r w:rsidRPr="0011768F">
        <w:rPr>
          <w:rFonts w:ascii="Times New Roman" w:hAnsi="Times New Roman" w:cs="Times New Roman"/>
          <w:b/>
          <w:color w:val="000000"/>
          <w:sz w:val="28"/>
          <w:szCs w:val="24"/>
          <w:u w:val="single"/>
        </w:rPr>
        <w:t>positive or negative stakeholders</w:t>
      </w:r>
      <w:r w:rsidRPr="004B4FB7">
        <w:rPr>
          <w:rFonts w:ascii="Times New Roman" w:hAnsi="Times New Roman" w:cs="Times New Roman"/>
          <w:color w:val="000000"/>
          <w:sz w:val="24"/>
          <w:szCs w:val="24"/>
        </w:rPr>
        <w:t>, are difficult to</w:t>
      </w:r>
    </w:p>
    <w:p w:rsidR="00D27841" w:rsidRPr="004B4FB7" w:rsidRDefault="00D27841" w:rsidP="00D27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B4FB7">
        <w:rPr>
          <w:rFonts w:ascii="Times New Roman" w:hAnsi="Times New Roman" w:cs="Times New Roman"/>
          <w:color w:val="000000"/>
          <w:sz w:val="24"/>
          <w:szCs w:val="24"/>
        </w:rPr>
        <w:t>elicit</w:t>
      </w:r>
      <w:proofErr w:type="gramEnd"/>
      <w:r w:rsidRPr="004B4FB7">
        <w:rPr>
          <w:rFonts w:ascii="Times New Roman" w:hAnsi="Times New Roman" w:cs="Times New Roman"/>
          <w:color w:val="000000"/>
          <w:sz w:val="24"/>
          <w:szCs w:val="24"/>
        </w:rPr>
        <w:t xml:space="preserve"> for a variety of reasons, including legal constraints. This is because certain</w:t>
      </w:r>
    </w:p>
    <w:p w:rsidR="00D27841" w:rsidRPr="004B4FB7" w:rsidRDefault="00D27841" w:rsidP="00D27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B4FB7">
        <w:rPr>
          <w:rFonts w:ascii="Times New Roman" w:hAnsi="Times New Roman" w:cs="Times New Roman"/>
          <w:color w:val="000000"/>
          <w:sz w:val="24"/>
          <w:szCs w:val="24"/>
        </w:rPr>
        <w:t>stakeholders</w:t>
      </w:r>
      <w:proofErr w:type="gramEnd"/>
      <w:r w:rsidRPr="004B4FB7">
        <w:rPr>
          <w:rFonts w:ascii="Times New Roman" w:hAnsi="Times New Roman" w:cs="Times New Roman"/>
          <w:color w:val="000000"/>
          <w:sz w:val="24"/>
          <w:szCs w:val="24"/>
        </w:rPr>
        <w:t xml:space="preserve"> of a TVM cannot be known publicly for a variety of reasons, including</w:t>
      </w:r>
    </w:p>
    <w:p w:rsidR="00D27841" w:rsidRPr="004B4FB7" w:rsidRDefault="00D27841" w:rsidP="00D27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B4FB7">
        <w:rPr>
          <w:rFonts w:ascii="Times New Roman" w:hAnsi="Times New Roman" w:cs="Times New Roman"/>
          <w:color w:val="000000"/>
          <w:sz w:val="24"/>
          <w:szCs w:val="24"/>
        </w:rPr>
        <w:t>confidentiality</w:t>
      </w:r>
      <w:proofErr w:type="gramEnd"/>
      <w:r w:rsidRPr="004B4FB7">
        <w:rPr>
          <w:rFonts w:ascii="Times New Roman" w:hAnsi="Times New Roman" w:cs="Times New Roman"/>
          <w:color w:val="000000"/>
          <w:sz w:val="24"/>
          <w:szCs w:val="24"/>
        </w:rPr>
        <w:t xml:space="preserve">. Therefore, </w:t>
      </w:r>
      <w:r w:rsidRPr="0011768F">
        <w:rPr>
          <w:rFonts w:ascii="Times New Roman" w:hAnsi="Times New Roman" w:cs="Times New Roman"/>
          <w:b/>
          <w:color w:val="000000"/>
          <w:sz w:val="28"/>
          <w:szCs w:val="24"/>
          <w:u w:val="single"/>
        </w:rPr>
        <w:t>CU</w:t>
      </w:r>
      <w:r w:rsidRPr="0011768F">
        <w:rPr>
          <w:rFonts w:ascii="Times New Roman" w:hAnsi="Times New Roman" w:cs="Times New Roman"/>
          <w:b/>
          <w:color w:val="006500"/>
          <w:sz w:val="28"/>
          <w:szCs w:val="24"/>
          <w:u w:val="single"/>
        </w:rPr>
        <w:t xml:space="preserve">IGO </w:t>
      </w:r>
      <w:r w:rsidRPr="0011768F">
        <w:rPr>
          <w:rFonts w:ascii="Times New Roman" w:hAnsi="Times New Roman" w:cs="Times New Roman"/>
          <w:b/>
          <w:color w:val="000000"/>
          <w:sz w:val="28"/>
          <w:szCs w:val="24"/>
          <w:u w:val="single"/>
        </w:rPr>
        <w:t>may have to be ‘incomplete’ by necessity</w:t>
      </w:r>
      <w:r w:rsidRPr="004B4FB7">
        <w:rPr>
          <w:rFonts w:ascii="Times New Roman" w:hAnsi="Times New Roman" w:cs="Times New Roman"/>
          <w:color w:val="000000"/>
          <w:sz w:val="24"/>
          <w:szCs w:val="24"/>
        </w:rPr>
        <w:t>. The</w:t>
      </w:r>
    </w:p>
    <w:p w:rsidR="00D27841" w:rsidRDefault="00D27841" w:rsidP="00D27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B4FB7">
        <w:rPr>
          <w:rFonts w:ascii="Times New Roman" w:hAnsi="Times New Roman" w:cs="Times New Roman"/>
          <w:color w:val="000000"/>
          <w:sz w:val="24"/>
          <w:szCs w:val="24"/>
        </w:rPr>
        <w:t>rationale</w:t>
      </w:r>
      <w:proofErr w:type="gramEnd"/>
      <w:r w:rsidRPr="004B4FB7">
        <w:rPr>
          <w:rFonts w:ascii="Times New Roman" w:hAnsi="Times New Roman" w:cs="Times New Roman"/>
          <w:color w:val="000000"/>
          <w:sz w:val="24"/>
          <w:szCs w:val="24"/>
        </w:rPr>
        <w:t xml:space="preserve"> for scoping CU</w:t>
      </w:r>
      <w:r w:rsidRPr="004B4FB7">
        <w:rPr>
          <w:rFonts w:ascii="Times New Roman" w:hAnsi="Times New Roman" w:cs="Times New Roman"/>
          <w:color w:val="006500"/>
          <w:sz w:val="24"/>
          <w:szCs w:val="24"/>
        </w:rPr>
        <w:t xml:space="preserve">IGO </w:t>
      </w:r>
      <w:r w:rsidRPr="004B4FB7">
        <w:rPr>
          <w:rFonts w:ascii="Times New Roman" w:hAnsi="Times New Roman" w:cs="Times New Roman"/>
          <w:color w:val="000000"/>
          <w:sz w:val="24"/>
          <w:szCs w:val="24"/>
        </w:rPr>
        <w:t>should be highlighted accordingly.</w:t>
      </w:r>
    </w:p>
    <w:p w:rsidR="00D27841" w:rsidRDefault="00D27841" w:rsidP="00D27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7841" w:rsidRDefault="00D27841" w:rsidP="00D27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7841" w:rsidRDefault="00D27841" w:rsidP="00D2784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i/>
          <w:color w:val="365F91" w:themeColor="accent1" w:themeShade="BF"/>
          <w:sz w:val="24"/>
          <w:szCs w:val="24"/>
          <w:u w:val="single"/>
          <w:lang w:val="en-CA" w:eastAsia="en-IN"/>
        </w:rPr>
      </w:pPr>
      <w:r w:rsidRPr="0053495F">
        <w:rPr>
          <w:rFonts w:ascii="Calibri" w:eastAsia="Calibri" w:hAnsi="Calibri" w:cs="Calibri"/>
          <w:b/>
          <w:i/>
          <w:color w:val="365F91" w:themeColor="accent1" w:themeShade="BF"/>
          <w:sz w:val="24"/>
          <w:szCs w:val="24"/>
          <w:u w:val="single"/>
          <w:lang w:val="en-CA" w:eastAsia="en-IN"/>
        </w:rPr>
        <w:t>CONTEXT OF USE for Ticket Vending Machine</w:t>
      </w:r>
    </w:p>
    <w:p w:rsidR="00D27841" w:rsidRPr="0053495F" w:rsidRDefault="00D27841" w:rsidP="00D2784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i/>
          <w:color w:val="365F91" w:themeColor="accent1" w:themeShade="BF"/>
          <w:sz w:val="24"/>
          <w:szCs w:val="24"/>
          <w:u w:val="single"/>
          <w:lang w:val="en-CA" w:eastAsia="en-IN"/>
        </w:rPr>
      </w:pPr>
    </w:p>
    <w:p w:rsidR="00D27841" w:rsidRDefault="00D27841" w:rsidP="00D27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53495F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The context for the ticket vending machine is specific for the public transportation. The 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application</w:t>
      </w:r>
      <w:r w:rsidRPr="0053495F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w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ould be designed for the mobile, </w:t>
      </w:r>
      <w:r w:rsidRPr="0053495F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is customized accordingly. The context of use model has been described 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in the below</w:t>
      </w:r>
      <w:r w:rsidRPr="0053495F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diagram where the centralized concept is the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iGO</w:t>
      </w:r>
      <w:proofErr w:type="spellEnd"/>
      <w:r w:rsidRPr="0053495F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TVM</w:t>
      </w:r>
      <w:r w:rsidRPr="0053495F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which is deplo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yed in on the mobiles</w:t>
      </w:r>
      <w:r w:rsidRPr="0053495F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. The users are using it for generating the tickets 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for public transportation like busses and trains etc</w:t>
      </w:r>
      <w:r w:rsidRPr="0053495F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. The software 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development team</w:t>
      </w:r>
      <w:r w:rsidRPr="0053495F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on the other hand would be responsible to implement the design and produce the software for 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the people to use on day to day basis</w:t>
      </w:r>
      <w:r w:rsidRPr="0053495F">
        <w:rPr>
          <w:rFonts w:ascii="Times New Roman" w:hAnsi="Times New Roman" w:cs="Times New Roman"/>
          <w:color w:val="000000"/>
          <w:sz w:val="24"/>
          <w:szCs w:val="24"/>
          <w:lang w:val="en-CA"/>
        </w:rPr>
        <w:t>.</w:t>
      </w:r>
    </w:p>
    <w:p w:rsidR="00C93289" w:rsidRDefault="00C93289" w:rsidP="00D27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</w:p>
    <w:p w:rsidR="00D27841" w:rsidRDefault="00D27841" w:rsidP="00C932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D27841">
        <w:rPr>
          <w:rFonts w:ascii="Times New Roman" w:hAnsi="Times New Roman" w:cs="Times New Roman"/>
          <w:color w:val="000000"/>
          <w:sz w:val="24"/>
          <w:szCs w:val="24"/>
          <w:lang w:val="en-CA"/>
        </w:rPr>
        <w:drawing>
          <wp:inline distT="114300" distB="114300" distL="114300" distR="114300">
            <wp:extent cx="4495800" cy="2295525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4489" cy="2294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841" w:rsidRPr="00D27841" w:rsidRDefault="00D27841" w:rsidP="00C93289">
      <w:pPr>
        <w:autoSpaceDE w:val="0"/>
        <w:autoSpaceDN w:val="0"/>
        <w:adjustRightInd w:val="0"/>
        <w:spacing w:after="0" w:line="240" w:lineRule="auto"/>
        <w:jc w:val="center"/>
        <w:rPr>
          <w:rStyle w:val="SubtleEmphasis"/>
          <w:color w:val="000000" w:themeColor="text1"/>
        </w:rPr>
      </w:pPr>
      <w:proofErr w:type="gramStart"/>
      <w:r w:rsidRPr="00C93289">
        <w:rPr>
          <w:rStyle w:val="SubtleEmphasis"/>
          <w:rFonts w:ascii="Times New Roman" w:hAnsi="Times New Roman" w:cs="Times New Roman"/>
          <w:color w:val="000000" w:themeColor="text1"/>
          <w:sz w:val="20"/>
        </w:rPr>
        <w:t>Figure 1.</w:t>
      </w:r>
      <w:proofErr w:type="gramEnd"/>
      <w:r w:rsidRPr="00C93289">
        <w:rPr>
          <w:rStyle w:val="SubtleEmphasis"/>
          <w:rFonts w:ascii="Times New Roman" w:hAnsi="Times New Roman" w:cs="Times New Roman"/>
          <w:color w:val="000000" w:themeColor="text1"/>
          <w:sz w:val="20"/>
        </w:rPr>
        <w:t xml:space="preserve"> Context of diagram for Ticket Vending Machine (Source: [Keeling, 2017, Chapter 16].</w:t>
      </w:r>
    </w:p>
    <w:p w:rsidR="00D27841" w:rsidRPr="00D27841" w:rsidRDefault="00D27841" w:rsidP="00D27841">
      <w:pPr>
        <w:autoSpaceDE w:val="0"/>
        <w:autoSpaceDN w:val="0"/>
        <w:adjustRightInd w:val="0"/>
        <w:spacing w:after="0" w:line="240" w:lineRule="auto"/>
        <w:rPr>
          <w:rStyle w:val="SubtleEmphasis"/>
          <w:color w:val="000000" w:themeColor="text1"/>
        </w:rPr>
      </w:pPr>
    </w:p>
    <w:p w:rsidR="00D27841" w:rsidRPr="00C93289" w:rsidRDefault="00D27841" w:rsidP="00C93289">
      <w:pPr>
        <w:autoSpaceDE w:val="0"/>
        <w:autoSpaceDN w:val="0"/>
        <w:adjustRightInd w:val="0"/>
        <w:spacing w:after="0" w:line="240" w:lineRule="auto"/>
        <w:rPr>
          <w:rStyle w:val="SubtleEmphasis"/>
          <w:color w:val="000000" w:themeColor="text1"/>
          <w:sz w:val="24"/>
        </w:rPr>
      </w:pPr>
      <w:r w:rsidRPr="00C93289">
        <w:rPr>
          <w:rStyle w:val="SubtleEmphasis"/>
          <w:color w:val="000000" w:themeColor="text1"/>
          <w:sz w:val="24"/>
        </w:rPr>
        <w:t>Framework of Context of use Model</w:t>
      </w:r>
      <w:proofErr w:type="gramStart"/>
      <w:r w:rsidRPr="00C93289">
        <w:rPr>
          <w:rStyle w:val="SubtleEmphasis"/>
          <w:color w:val="000000" w:themeColor="text1"/>
          <w:sz w:val="24"/>
        </w:rPr>
        <w:t>:[</w:t>
      </w:r>
      <w:proofErr w:type="gramEnd"/>
      <w:r w:rsidRPr="00C93289">
        <w:rPr>
          <w:rStyle w:val="SubtleEmphasis"/>
          <w:color w:val="000000" w:themeColor="text1"/>
          <w:sz w:val="24"/>
        </w:rPr>
        <w:t>CUIGO]</w:t>
      </w:r>
    </w:p>
    <w:p w:rsidR="00C93289" w:rsidRPr="00D27841" w:rsidRDefault="00C93289" w:rsidP="00D27841">
      <w:pPr>
        <w:autoSpaceDE w:val="0"/>
        <w:autoSpaceDN w:val="0"/>
        <w:adjustRightInd w:val="0"/>
        <w:spacing w:after="0" w:line="240" w:lineRule="auto"/>
        <w:rPr>
          <w:rStyle w:val="SubtleEmphasis"/>
          <w:color w:val="000000" w:themeColor="text1"/>
        </w:rPr>
      </w:pPr>
    </w:p>
    <w:tbl>
      <w:tblPr>
        <w:tblStyle w:val="TableGrid"/>
        <w:tblW w:w="9747" w:type="dxa"/>
        <w:tblLook w:val="04A0"/>
      </w:tblPr>
      <w:tblGrid>
        <w:gridCol w:w="3339"/>
        <w:gridCol w:w="3340"/>
        <w:gridCol w:w="3068"/>
      </w:tblGrid>
      <w:tr w:rsidR="00D27841" w:rsidRPr="00D27841" w:rsidTr="00C93289">
        <w:trPr>
          <w:trHeight w:val="318"/>
        </w:trPr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TYPE OF FACTORS</w:t>
            </w: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ATTRIBUTE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DETAILS</w:t>
            </w:r>
          </w:p>
        </w:tc>
      </w:tr>
      <w:tr w:rsidR="00D27841" w:rsidRPr="00D27841" w:rsidTr="00C93289">
        <w:trPr>
          <w:trHeight w:val="318"/>
        </w:trPr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User</w:t>
            </w: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Age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&gt;6</w:t>
            </w:r>
          </w:p>
        </w:tc>
      </w:tr>
      <w:tr w:rsidR="00D27841" w:rsidRPr="00D27841" w:rsidTr="00C93289">
        <w:trPr>
          <w:trHeight w:val="659"/>
        </w:trPr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Skill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Able to interact and read instruction set</w:t>
            </w:r>
          </w:p>
        </w:tc>
      </w:tr>
      <w:tr w:rsidR="00D27841" w:rsidRPr="00D27841" w:rsidTr="00C93289">
        <w:trPr>
          <w:trHeight w:val="318"/>
        </w:trPr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Education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Basic Details</w:t>
            </w:r>
          </w:p>
        </w:tc>
      </w:tr>
      <w:tr w:rsidR="00D27841" w:rsidRPr="00D27841" w:rsidTr="00C93289">
        <w:trPr>
          <w:trHeight w:val="318"/>
        </w:trPr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Training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D27841" w:rsidRPr="00D27841" w:rsidTr="00C93289">
        <w:trPr>
          <w:trHeight w:val="638"/>
        </w:trPr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Experience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Previous experience counts with the similar type of TVM</w:t>
            </w:r>
          </w:p>
        </w:tc>
      </w:tr>
      <w:tr w:rsidR="00D27841" w:rsidRPr="00D27841" w:rsidTr="00C93289">
        <w:trPr>
          <w:trHeight w:val="1545"/>
        </w:trPr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Mental /Physical Attribute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 xml:space="preserve">Mentally presence and physically activeness is needed. TVM should be accessible if the users are blind or physically challenged   </w:t>
            </w:r>
          </w:p>
        </w:tc>
      </w:tr>
      <w:tr w:rsidR="00D27841" w:rsidRPr="00D27841" w:rsidTr="00C93289">
        <w:trPr>
          <w:trHeight w:val="85"/>
        </w:trPr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Attention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Full attention needed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User Task</w:t>
            </w: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Task specific goals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 xml:space="preserve">A complete and successful transaction from user side .for example -1.printing ticket </w:t>
            </w:r>
          </w:p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 xml:space="preserve">                2. printing receipt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 xml:space="preserve">Criticality of task 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Priority high due to the reason that user might be in rush to reach his/her destination.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Frequency of use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No restriction for user in multiple purchase of ticket in a single day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Dependency on use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Database connection and power breakage is inacceptable.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Duration of use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3 minutes of idle state will bring the user back to its home page.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Risk from error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If at any time user makes a mistake they can always go back or cancel current transaction.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User Role</w:t>
            </w: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Admin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1.Network Administrator</w:t>
            </w:r>
          </w:p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2.Security Engineer</w:t>
            </w:r>
          </w:p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3.Software Engineer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Registered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 xml:space="preserve">Users with a valid </w:t>
            </w:r>
            <w:proofErr w:type="spellStart"/>
            <w:r w:rsidRPr="00D27841">
              <w:rPr>
                <w:rStyle w:val="SubtleEmphasis"/>
                <w:color w:val="000000" w:themeColor="text1"/>
              </w:rPr>
              <w:t>iGO</w:t>
            </w:r>
            <w:proofErr w:type="spellEnd"/>
            <w:r w:rsidRPr="00D27841">
              <w:rPr>
                <w:rStyle w:val="SubtleEmphasis"/>
                <w:color w:val="000000" w:themeColor="text1"/>
              </w:rPr>
              <w:t xml:space="preserve"> card.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New user non-registered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 xml:space="preserve">Users or non frequent travelers with no </w:t>
            </w:r>
            <w:proofErr w:type="spellStart"/>
            <w:r w:rsidRPr="00D27841">
              <w:rPr>
                <w:rStyle w:val="SubtleEmphasis"/>
                <w:color w:val="000000" w:themeColor="text1"/>
              </w:rPr>
              <w:t>iGO</w:t>
            </w:r>
            <w:proofErr w:type="spellEnd"/>
            <w:r w:rsidRPr="00D27841">
              <w:rPr>
                <w:rStyle w:val="SubtleEmphasis"/>
                <w:color w:val="000000" w:themeColor="text1"/>
              </w:rPr>
              <w:t xml:space="preserve"> card and are interested in buying tickets according to their needs.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User Goal</w:t>
            </w: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Criticality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Highly Critical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Overall Goal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A complete and successful transaction from user side.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User Activity</w:t>
            </w: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Sitting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Physically challenged user with for example a wheelchair person should be able to use TVM.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Standing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User should be able to use TVM in standing position.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Others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Children &gt;6 or blind user should have proper access to TVM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Location and Time</w:t>
            </w: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Location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D27841" w:rsidTr="00C93289">
        <w:tc>
          <w:tcPr>
            <w:tcW w:w="3339" w:type="dxa"/>
          </w:tcPr>
          <w:p w:rsidR="00D27841" w:rsidRDefault="00D27841" w:rsidP="00E145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3340" w:type="dxa"/>
          </w:tcPr>
          <w:p w:rsidR="00D27841" w:rsidRDefault="00D27841" w:rsidP="00E145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3068" w:type="dxa"/>
          </w:tcPr>
          <w:p w:rsidR="00D27841" w:rsidRDefault="00D27841" w:rsidP="00E145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CA"/>
              </w:rPr>
            </w:pPr>
          </w:p>
        </w:tc>
      </w:tr>
      <w:tr w:rsidR="00D27841" w:rsidTr="00C93289">
        <w:tc>
          <w:tcPr>
            <w:tcW w:w="3339" w:type="dxa"/>
          </w:tcPr>
          <w:p w:rsidR="00D27841" w:rsidRDefault="00D27841" w:rsidP="00E145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3340" w:type="dxa"/>
          </w:tcPr>
          <w:p w:rsidR="00D27841" w:rsidRDefault="00D27841" w:rsidP="00E145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3068" w:type="dxa"/>
          </w:tcPr>
          <w:p w:rsidR="00D27841" w:rsidRDefault="00D27841" w:rsidP="00E145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CA"/>
              </w:rPr>
            </w:pPr>
          </w:p>
        </w:tc>
      </w:tr>
      <w:tr w:rsidR="00D27841" w:rsidTr="00C93289">
        <w:tc>
          <w:tcPr>
            <w:tcW w:w="3339" w:type="dxa"/>
          </w:tcPr>
          <w:p w:rsidR="00D27841" w:rsidRDefault="00D27841" w:rsidP="00E145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3340" w:type="dxa"/>
          </w:tcPr>
          <w:p w:rsidR="00D27841" w:rsidRDefault="00D27841" w:rsidP="00E145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3068" w:type="dxa"/>
          </w:tcPr>
          <w:p w:rsidR="00D27841" w:rsidRDefault="00D27841" w:rsidP="00E145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CA"/>
              </w:rPr>
            </w:pPr>
          </w:p>
        </w:tc>
      </w:tr>
      <w:tr w:rsidR="00D27841" w:rsidTr="00C93289">
        <w:tc>
          <w:tcPr>
            <w:tcW w:w="3339" w:type="dxa"/>
          </w:tcPr>
          <w:p w:rsidR="00D27841" w:rsidRDefault="00D27841" w:rsidP="00E145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3340" w:type="dxa"/>
          </w:tcPr>
          <w:p w:rsidR="00D27841" w:rsidRDefault="00D27841" w:rsidP="00E145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3068" w:type="dxa"/>
          </w:tcPr>
          <w:p w:rsidR="00D27841" w:rsidRDefault="00D27841" w:rsidP="00E145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CA"/>
              </w:rPr>
            </w:pPr>
          </w:p>
        </w:tc>
      </w:tr>
      <w:tr w:rsidR="00D27841" w:rsidTr="00C93289">
        <w:tc>
          <w:tcPr>
            <w:tcW w:w="3339" w:type="dxa"/>
          </w:tcPr>
          <w:p w:rsidR="00D27841" w:rsidRDefault="00D27841" w:rsidP="00E145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3340" w:type="dxa"/>
          </w:tcPr>
          <w:p w:rsidR="00D27841" w:rsidRDefault="00D27841" w:rsidP="00E145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3068" w:type="dxa"/>
          </w:tcPr>
          <w:p w:rsidR="00D27841" w:rsidRDefault="00D27841" w:rsidP="00E145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CA"/>
              </w:rPr>
            </w:pPr>
          </w:p>
        </w:tc>
      </w:tr>
      <w:tr w:rsidR="00D27841" w:rsidTr="00C93289">
        <w:tc>
          <w:tcPr>
            <w:tcW w:w="3339" w:type="dxa"/>
          </w:tcPr>
          <w:p w:rsidR="00D27841" w:rsidRDefault="00D27841" w:rsidP="00E145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3340" w:type="dxa"/>
          </w:tcPr>
          <w:p w:rsidR="00D27841" w:rsidRDefault="00D27841" w:rsidP="00E145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3068" w:type="dxa"/>
          </w:tcPr>
          <w:p w:rsidR="00D27841" w:rsidRDefault="00D27841" w:rsidP="00E145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CA"/>
              </w:rPr>
            </w:pPr>
          </w:p>
        </w:tc>
      </w:tr>
      <w:tr w:rsidR="00D27841" w:rsidTr="00C93289">
        <w:tc>
          <w:tcPr>
            <w:tcW w:w="3339" w:type="dxa"/>
          </w:tcPr>
          <w:p w:rsidR="00D27841" w:rsidRDefault="00D27841" w:rsidP="00E145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3340" w:type="dxa"/>
          </w:tcPr>
          <w:p w:rsidR="00D27841" w:rsidRDefault="00D27841" w:rsidP="00E145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3068" w:type="dxa"/>
          </w:tcPr>
          <w:p w:rsidR="00D27841" w:rsidRDefault="00D27841" w:rsidP="00E145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CA"/>
              </w:rPr>
            </w:pPr>
          </w:p>
        </w:tc>
      </w:tr>
      <w:tr w:rsidR="00D27841" w:rsidTr="00C93289">
        <w:tc>
          <w:tcPr>
            <w:tcW w:w="3339" w:type="dxa"/>
          </w:tcPr>
          <w:p w:rsidR="00D27841" w:rsidRDefault="00D27841" w:rsidP="00E145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3340" w:type="dxa"/>
          </w:tcPr>
          <w:p w:rsidR="00D27841" w:rsidRDefault="00D27841" w:rsidP="00E145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3068" w:type="dxa"/>
          </w:tcPr>
          <w:p w:rsidR="00D27841" w:rsidRDefault="00D27841" w:rsidP="00E145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CA"/>
              </w:rPr>
            </w:pPr>
          </w:p>
        </w:tc>
      </w:tr>
    </w:tbl>
    <w:p w:rsidR="00D27841" w:rsidRDefault="00D27841" w:rsidP="00D27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</w:p>
    <w:p w:rsidR="00D27841" w:rsidRPr="0053495F" w:rsidRDefault="00D27841" w:rsidP="00D27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</w:p>
    <w:p w:rsidR="00D27841" w:rsidRDefault="00D27841" w:rsidP="00742603">
      <w:pPr>
        <w:jc w:val="center"/>
        <w:rPr>
          <w:b/>
          <w:sz w:val="28"/>
          <w:szCs w:val="28"/>
          <w:u w:val="single"/>
        </w:rPr>
      </w:pPr>
    </w:p>
    <w:p w:rsidR="00742603" w:rsidRPr="002F35AC" w:rsidRDefault="00742603" w:rsidP="00742603">
      <w:pPr>
        <w:jc w:val="center"/>
        <w:rPr>
          <w:b/>
          <w:sz w:val="28"/>
          <w:szCs w:val="28"/>
          <w:u w:val="single"/>
        </w:rPr>
      </w:pPr>
      <w:r w:rsidRPr="002F35AC">
        <w:rPr>
          <w:b/>
          <w:sz w:val="28"/>
          <w:szCs w:val="28"/>
          <w:u w:val="single"/>
        </w:rPr>
        <w:t>IGO SUBWAY</w:t>
      </w:r>
    </w:p>
    <w:p w:rsidR="00742603" w:rsidRDefault="00742603" w:rsidP="00742603">
      <w:r>
        <w:rPr>
          <w:noProof/>
          <w:lang w:eastAsia="en-IN"/>
        </w:rPr>
        <w:drawing>
          <wp:inline distT="0" distB="0" distL="0" distR="0">
            <wp:extent cx="4773930" cy="2785745"/>
            <wp:effectExtent l="19050" t="0" r="762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03" w:rsidRDefault="00742603" w:rsidP="00742603">
      <w:r>
        <w:t>CARD FRONT</w:t>
      </w:r>
    </w:p>
    <w:p w:rsidR="00742603" w:rsidRDefault="00742603" w:rsidP="00742603">
      <w:r>
        <w:rPr>
          <w:noProof/>
          <w:lang w:eastAsia="en-IN"/>
        </w:rPr>
        <w:lastRenderedPageBreak/>
        <w:drawing>
          <wp:inline distT="0" distB="0" distL="0" distR="0">
            <wp:extent cx="4720590" cy="2774950"/>
            <wp:effectExtent l="19050" t="0" r="381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03" w:rsidRDefault="00742603" w:rsidP="00742603">
      <w:r>
        <w:t>CARD BACK</w:t>
      </w:r>
    </w:p>
    <w:p w:rsidR="00742603" w:rsidRDefault="00742603" w:rsidP="00742603"/>
    <w:p w:rsidR="00742603" w:rsidRDefault="00742603" w:rsidP="00742603"/>
    <w:p w:rsidR="004C4BAA" w:rsidRDefault="004C4BAA"/>
    <w:sectPr w:rsidR="004C4BAA" w:rsidSect="004C4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A56F3"/>
    <w:multiLevelType w:val="multilevel"/>
    <w:tmpl w:val="E574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137A63"/>
    <w:multiLevelType w:val="hybridMultilevel"/>
    <w:tmpl w:val="FBBC1E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1485"/>
    <w:rsid w:val="003B3013"/>
    <w:rsid w:val="003D1485"/>
    <w:rsid w:val="004C4BAA"/>
    <w:rsid w:val="00742603"/>
    <w:rsid w:val="009557EB"/>
    <w:rsid w:val="00C93289"/>
    <w:rsid w:val="00D27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D1485"/>
    <w:pPr>
      <w:spacing w:after="160" w:line="259" w:lineRule="auto"/>
    </w:pPr>
    <w:rPr>
      <w:rFonts w:ascii="Calibri" w:eastAsia="Calibri" w:hAnsi="Calibri" w:cs="Calibri"/>
      <w:lang w:val="en-CA" w:eastAsia="en-IN"/>
    </w:rPr>
  </w:style>
  <w:style w:type="paragraph" w:customStyle="1" w:styleId="Default">
    <w:name w:val="Default"/>
    <w:rsid w:val="003D14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D1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3D1485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32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restocard.ca/en/find-an-outlet/self-serve-reload-machin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estocard.ca/en/find-an-outlet/fare-vending-machin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969</Words>
  <Characters>5528</Characters>
  <Application>Microsoft Office Word</Application>
  <DocSecurity>0</DocSecurity>
  <Lines>46</Lines>
  <Paragraphs>12</Paragraphs>
  <ScaleCrop>false</ScaleCrop>
  <Company>Hewlett-Packard</Company>
  <LinksUpToDate>false</LinksUpToDate>
  <CharactersWithSpaces>6485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Sriparna Chakraborty</dc:creator>
  <cp:lastModifiedBy>Sriparna Chakraborty</cp:lastModifiedBy>
  <cp:revision>4</cp:revision>
  <dcterms:created xsi:type="dcterms:W3CDTF">2019-10-04T21:25:00Z</dcterms:created>
  <dcterms:modified xsi:type="dcterms:W3CDTF">2019-10-06T18:01:00Z</dcterms:modified>
</cp:coreProperties>
</file>