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390A" w14:textId="39AB0265" w:rsidR="00900F93" w:rsidRPr="00663197" w:rsidRDefault="00426B68" w:rsidP="00CE6186">
      <w:pPr>
        <w:pStyle w:val="Title"/>
        <w:jc w:val="center"/>
        <w:rPr>
          <w:rFonts w:ascii="Times New Roman" w:hAnsi="Times New Roman" w:cs="Times New Roman"/>
          <w:sz w:val="40"/>
          <w:szCs w:val="40"/>
        </w:rPr>
      </w:pPr>
      <w:r>
        <w:t>Les déchets</w:t>
      </w:r>
    </w:p>
    <w:p w14:paraId="77E00534" w14:textId="690A50DF" w:rsidR="007A6C55" w:rsidRPr="00663197" w:rsidRDefault="007A6C55" w:rsidP="0020372D">
      <w:pPr>
        <w:pStyle w:val="Subtitle"/>
        <w:rPr>
          <w:sz w:val="40"/>
          <w:szCs w:val="40"/>
        </w:rPr>
      </w:pPr>
      <w:r>
        <w:t>Politique d'utilisation acceptable</w:t>
      </w:r>
    </w:p>
    <w:p w14:paraId="132E2573" w14:textId="77777777" w:rsidR="00FD0C5E" w:rsidRPr="008707D6" w:rsidRDefault="00FD0C5E" w:rsidP="00D065EE">
      <w:pPr>
        <w:jc w:val="both"/>
        <w:rPr>
          <w:rFonts w:ascii="Times New Roman" w:hAnsi="Times New Roman" w:cs="Times New Roman"/>
          <w:b/>
          <w:sz w:val="20"/>
          <w:szCs w:val="20"/>
        </w:rPr>
      </w:pPr>
    </w:p>
    <w:p w14:paraId="5FB6A8D5" w14:textId="77777777" w:rsidR="00D065EE" w:rsidRPr="008707D6" w:rsidRDefault="00D065EE" w:rsidP="00D065EE">
      <w:pPr>
        <w:jc w:val="both"/>
        <w:rPr>
          <w:rFonts w:ascii="Times New Roman" w:hAnsi="Times New Roman" w:cs="Times New Roman"/>
          <w:b/>
          <w:sz w:val="20"/>
          <w:szCs w:val="20"/>
        </w:rPr>
      </w:pPr>
      <w:r>
        <w:t>Contrôle des documents</w:t>
      </w:r>
    </w:p>
    <w:tbl>
      <w:tblPr>
        <w:tblStyle w:val="TableGrid"/>
        <w:tblW w:w="9239" w:type="dxa"/>
        <w:tblLook w:val="04A0" w:firstRow="1" w:lastRow="0" w:firstColumn="1" w:lastColumn="0" w:noHBand="0" w:noVBand="1"/>
      </w:tblPr>
      <w:tblGrid>
        <w:gridCol w:w="2405"/>
        <w:gridCol w:w="6834"/>
      </w:tblGrid>
      <w:tr w:rsidR="008707D6" w:rsidRPr="008707D6" w14:paraId="538A144F" w14:textId="77777777" w:rsidTr="00663197">
        <w:trPr>
          <w:trHeight w:val="249"/>
        </w:trPr>
        <w:tc>
          <w:tcPr>
            <w:tcW w:w="2405" w:type="dxa"/>
            <w:tcBorders>
              <w:top w:val="single" w:sz="4" w:space="0" w:color="auto"/>
              <w:left w:val="single" w:sz="4" w:space="0" w:color="auto"/>
              <w:bottom w:val="single" w:sz="4" w:space="0" w:color="auto"/>
              <w:right w:val="single" w:sz="4" w:space="0" w:color="auto"/>
            </w:tcBorders>
          </w:tcPr>
          <w:p w14:paraId="64412903" w14:textId="041850FE" w:rsidR="00D62C79" w:rsidRPr="008707D6" w:rsidRDefault="00D62C79" w:rsidP="00D62C79">
            <w:pPr>
              <w:jc w:val="both"/>
              <w:rPr>
                <w:rFonts w:ascii="Times New Roman" w:hAnsi="Times New Roman" w:cs="Times New Roman"/>
                <w:sz w:val="20"/>
                <w:szCs w:val="20"/>
              </w:rPr>
            </w:pPr>
            <w:r>
              <w:t>Fonction</w:t>
            </w:r>
          </w:p>
        </w:tc>
        <w:tc>
          <w:tcPr>
            <w:tcW w:w="6834" w:type="dxa"/>
            <w:tcBorders>
              <w:top w:val="single" w:sz="4" w:space="0" w:color="auto"/>
              <w:left w:val="single" w:sz="4" w:space="0" w:color="auto"/>
              <w:bottom w:val="single" w:sz="4" w:space="0" w:color="auto"/>
              <w:right w:val="single" w:sz="4" w:space="0" w:color="auto"/>
            </w:tcBorders>
          </w:tcPr>
          <w:p w14:paraId="32CF3DFE" w14:textId="49EB6891" w:rsidR="00D62C79" w:rsidRPr="008707D6" w:rsidRDefault="004C049E" w:rsidP="00D62C79">
            <w:pPr>
              <w:jc w:val="both"/>
              <w:rPr>
                <w:rFonts w:ascii="Times New Roman" w:hAnsi="Times New Roman" w:cs="Times New Roman"/>
                <w:sz w:val="20"/>
                <w:szCs w:val="20"/>
              </w:rPr>
            </w:pPr>
            <w:r>
              <w:t>Bureau de sécurité de l'information du groupe (GCISO)</w:t>
            </w:r>
          </w:p>
        </w:tc>
      </w:tr>
      <w:tr w:rsidR="008707D6" w:rsidRPr="008707D6" w14:paraId="2F6685B6" w14:textId="77777777" w:rsidTr="00663197">
        <w:trPr>
          <w:trHeight w:val="249"/>
        </w:trPr>
        <w:tc>
          <w:tcPr>
            <w:tcW w:w="2405" w:type="dxa"/>
            <w:tcBorders>
              <w:top w:val="single" w:sz="4" w:space="0" w:color="auto"/>
              <w:left w:val="single" w:sz="4" w:space="0" w:color="auto"/>
              <w:bottom w:val="single" w:sz="4" w:space="0" w:color="auto"/>
              <w:right w:val="single" w:sz="4" w:space="0" w:color="auto"/>
            </w:tcBorders>
          </w:tcPr>
          <w:p w14:paraId="12BC8E6F" w14:textId="616DEA81" w:rsidR="00D62C79" w:rsidRPr="008707D6" w:rsidRDefault="00D62C79" w:rsidP="00D62C79">
            <w:pPr>
              <w:jc w:val="both"/>
              <w:rPr>
                <w:rFonts w:ascii="Times New Roman" w:hAnsi="Times New Roman" w:cs="Times New Roman"/>
                <w:sz w:val="20"/>
                <w:szCs w:val="20"/>
              </w:rPr>
            </w:pPr>
            <w:r>
              <w:t>Sous-fonction</w:t>
            </w:r>
          </w:p>
        </w:tc>
        <w:tc>
          <w:tcPr>
            <w:tcW w:w="6834" w:type="dxa"/>
            <w:tcBorders>
              <w:top w:val="single" w:sz="4" w:space="0" w:color="auto"/>
              <w:left w:val="single" w:sz="4" w:space="0" w:color="auto"/>
              <w:bottom w:val="single" w:sz="4" w:space="0" w:color="auto"/>
              <w:right w:val="single" w:sz="4" w:space="0" w:color="auto"/>
            </w:tcBorders>
          </w:tcPr>
          <w:p w14:paraId="66B10054" w14:textId="2201FCF2" w:rsidR="00D62C79" w:rsidRPr="008707D6" w:rsidRDefault="0020372D" w:rsidP="00D62C79">
            <w:pPr>
              <w:jc w:val="both"/>
              <w:rPr>
                <w:rFonts w:ascii="Times New Roman" w:hAnsi="Times New Roman" w:cs="Times New Roman"/>
                <w:sz w:val="20"/>
                <w:szCs w:val="20"/>
              </w:rPr>
            </w:pPr>
            <w:r>
              <w:t>- Je sais .</w:t>
            </w:r>
          </w:p>
        </w:tc>
      </w:tr>
      <w:tr w:rsidR="008707D6" w:rsidRPr="008707D6" w14:paraId="75EEEA25" w14:textId="77777777" w:rsidTr="00663197">
        <w:trPr>
          <w:trHeight w:val="263"/>
        </w:trPr>
        <w:tc>
          <w:tcPr>
            <w:tcW w:w="2405" w:type="dxa"/>
            <w:tcBorders>
              <w:top w:val="single" w:sz="4" w:space="0" w:color="auto"/>
              <w:left w:val="single" w:sz="4" w:space="0" w:color="auto"/>
              <w:bottom w:val="single" w:sz="4" w:space="0" w:color="auto"/>
              <w:right w:val="single" w:sz="4" w:space="0" w:color="auto"/>
            </w:tcBorders>
          </w:tcPr>
          <w:p w14:paraId="156395E6" w14:textId="7A4A9D93" w:rsidR="0020372D" w:rsidRPr="008707D6" w:rsidRDefault="0020372D" w:rsidP="0020372D">
            <w:pPr>
              <w:jc w:val="both"/>
              <w:rPr>
                <w:rFonts w:ascii="Times New Roman" w:hAnsi="Times New Roman" w:cs="Times New Roman"/>
                <w:sz w:val="20"/>
                <w:szCs w:val="20"/>
              </w:rPr>
            </w:pPr>
            <w:r>
              <w:t>Titulaire de la police</w:t>
            </w:r>
          </w:p>
        </w:tc>
        <w:tc>
          <w:tcPr>
            <w:tcW w:w="6834" w:type="dxa"/>
            <w:tcBorders>
              <w:top w:val="single" w:sz="4" w:space="0" w:color="auto"/>
              <w:left w:val="single" w:sz="4" w:space="0" w:color="auto"/>
              <w:bottom w:val="single" w:sz="4" w:space="0" w:color="auto"/>
              <w:right w:val="single" w:sz="4" w:space="0" w:color="auto"/>
            </w:tcBorders>
          </w:tcPr>
          <w:p w14:paraId="287A467D" w14:textId="45503D9B" w:rsidR="0020372D" w:rsidRPr="008707D6" w:rsidRDefault="0020372D" w:rsidP="0020372D">
            <w:pPr>
              <w:jc w:val="both"/>
              <w:rPr>
                <w:rFonts w:ascii="Times New Roman" w:hAnsi="Times New Roman" w:cs="Times New Roman"/>
                <w:sz w:val="20"/>
                <w:szCs w:val="20"/>
              </w:rPr>
            </w:pPr>
            <w:r>
              <w:t>Laxminarayanan RS, chef de groupe - Politique et cadre de sécurité de l'information</w:t>
            </w:r>
          </w:p>
        </w:tc>
      </w:tr>
      <w:tr w:rsidR="008707D6" w:rsidRPr="008707D6" w14:paraId="3B4837CB" w14:textId="77777777" w:rsidTr="00663197">
        <w:trPr>
          <w:trHeight w:val="249"/>
        </w:trPr>
        <w:tc>
          <w:tcPr>
            <w:tcW w:w="2405" w:type="dxa"/>
            <w:tcBorders>
              <w:top w:val="single" w:sz="4" w:space="0" w:color="auto"/>
              <w:left w:val="single" w:sz="4" w:space="0" w:color="auto"/>
              <w:bottom w:val="single" w:sz="4" w:space="0" w:color="auto"/>
              <w:right w:val="single" w:sz="4" w:space="0" w:color="auto"/>
            </w:tcBorders>
          </w:tcPr>
          <w:p w14:paraId="69998B3E" w14:textId="64803D6B" w:rsidR="00D62C79" w:rsidRPr="008707D6" w:rsidRDefault="00D62C79" w:rsidP="00D62C79">
            <w:pPr>
              <w:jc w:val="both"/>
              <w:rPr>
                <w:rFonts w:ascii="Times New Roman" w:hAnsi="Times New Roman" w:cs="Times New Roman"/>
                <w:sz w:val="20"/>
                <w:szCs w:val="20"/>
              </w:rPr>
            </w:pPr>
            <w:r>
              <w:t>Date d'entrée en vigueur de la politique</w:t>
            </w:r>
          </w:p>
        </w:tc>
        <w:tc>
          <w:tcPr>
            <w:tcW w:w="6834" w:type="dxa"/>
            <w:tcBorders>
              <w:top w:val="single" w:sz="4" w:space="0" w:color="auto"/>
              <w:left w:val="single" w:sz="4" w:space="0" w:color="auto"/>
              <w:bottom w:val="single" w:sz="4" w:space="0" w:color="auto"/>
              <w:right w:val="single" w:sz="4" w:space="0" w:color="auto"/>
            </w:tcBorders>
          </w:tcPr>
          <w:p w14:paraId="427FC8D4" w14:textId="16C42BDD" w:rsidR="00D62C79" w:rsidRPr="008707D6" w:rsidRDefault="005C75A3" w:rsidP="00D62C79">
            <w:pPr>
              <w:jc w:val="both"/>
              <w:rPr>
                <w:rFonts w:ascii="Times New Roman" w:hAnsi="Times New Roman" w:cs="Times New Roman"/>
                <w:sz w:val="20"/>
                <w:szCs w:val="20"/>
              </w:rPr>
            </w:pPr>
            <w:r>
              <w:t>27 juillet 2023</w:t>
            </w:r>
          </w:p>
        </w:tc>
      </w:tr>
    </w:tbl>
    <w:p w14:paraId="5C914B39" w14:textId="77777777" w:rsidR="00D065EE" w:rsidRPr="008707D6" w:rsidRDefault="00D065EE" w:rsidP="00D065EE">
      <w:pPr>
        <w:jc w:val="both"/>
        <w:rPr>
          <w:rFonts w:ascii="Times New Roman" w:hAnsi="Times New Roman" w:cs="Times New Roman"/>
          <w:sz w:val="20"/>
          <w:szCs w:val="20"/>
        </w:rPr>
      </w:pPr>
    </w:p>
    <w:p w14:paraId="605601EC" w14:textId="77777777" w:rsidR="00D065EE" w:rsidRPr="008707D6" w:rsidRDefault="00D065EE" w:rsidP="005A17D3">
      <w:pPr>
        <w:jc w:val="both"/>
        <w:rPr>
          <w:rFonts w:ascii="Times New Roman" w:hAnsi="Times New Roman" w:cs="Times New Roman"/>
          <w:b/>
          <w:sz w:val="20"/>
          <w:szCs w:val="20"/>
        </w:rPr>
      </w:pPr>
      <w:r>
        <w:t>Objectif</w:t>
      </w:r>
    </w:p>
    <w:p w14:paraId="3D8BF63B" w14:textId="60FC509C" w:rsidR="00B62D83" w:rsidRPr="008707D6" w:rsidRDefault="000D6BC3" w:rsidP="005A17D3">
      <w:pPr>
        <w:jc w:val="both"/>
        <w:rPr>
          <w:rFonts w:ascii="Times New Roman" w:hAnsi="Times New Roman" w:cs="Times New Roman"/>
          <w:sz w:val="20"/>
          <w:szCs w:val="20"/>
        </w:rPr>
      </w:pPr>
      <w:r>
        <w:t>Cette politique régit l'utilisation acceptable des systèmes d'information par les utilisateurs de ces systèmes.</w:t>
      </w:r>
    </w:p>
    <w:p w14:paraId="39D867A3" w14:textId="38B56D58" w:rsidR="00340E6D" w:rsidRPr="008707D6" w:rsidRDefault="00340E6D" w:rsidP="005A17D3">
      <w:pPr>
        <w:jc w:val="both"/>
        <w:rPr>
          <w:rFonts w:ascii="Times New Roman" w:hAnsi="Times New Roman" w:cs="Times New Roman"/>
          <w:b/>
          <w:sz w:val="20"/>
          <w:szCs w:val="20"/>
        </w:rPr>
      </w:pPr>
      <w:r>
        <w:t>Le public</w:t>
      </w:r>
    </w:p>
    <w:p w14:paraId="7B11BA98" w14:textId="6A01FC73" w:rsidR="00711714" w:rsidRPr="008707D6" w:rsidRDefault="009D6632" w:rsidP="005A17D3">
      <w:pPr>
        <w:jc w:val="both"/>
        <w:rPr>
          <w:rFonts w:ascii="Times New Roman" w:hAnsi="Times New Roman" w:cs="Times New Roman"/>
          <w:sz w:val="20"/>
          <w:szCs w:val="20"/>
        </w:rPr>
      </w:pPr>
      <w:r>
        <w:t>Les employés de l'organisation, y compris les employés, les sous-traitants et les fournisseurs de services.</w:t>
      </w:r>
    </w:p>
    <w:p w14:paraId="72BFDE38" w14:textId="77777777" w:rsidR="00827CCF" w:rsidRPr="008707D6" w:rsidRDefault="00827CCF" w:rsidP="005A17D3">
      <w:pPr>
        <w:jc w:val="both"/>
        <w:rPr>
          <w:rFonts w:ascii="Times New Roman" w:hAnsi="Times New Roman" w:cs="Times New Roman"/>
          <w:b/>
          <w:sz w:val="20"/>
          <w:szCs w:val="20"/>
        </w:rPr>
      </w:pPr>
      <w:r>
        <w:t>Le champ d'application</w:t>
      </w:r>
    </w:p>
    <w:p w14:paraId="00298FFD" w14:textId="7D76219D" w:rsidR="003F3F7B" w:rsidRPr="008707D6" w:rsidRDefault="00432FFA" w:rsidP="005A17D3">
      <w:pPr>
        <w:jc w:val="both"/>
        <w:rPr>
          <w:rFonts w:ascii="Times New Roman" w:hAnsi="Times New Roman" w:cs="Times New Roman"/>
          <w:sz w:val="20"/>
          <w:szCs w:val="20"/>
        </w:rPr>
      </w:pPr>
      <w:r>
        <w:t>La présente politique s'applique aux systèmes d'information détenus ou gérés par l'Organisation.</w:t>
      </w:r>
    </w:p>
    <w:p w14:paraId="74B3D6DC" w14:textId="16B14A12" w:rsidR="00D065EE" w:rsidRPr="008707D6" w:rsidRDefault="00D065EE" w:rsidP="005A17D3">
      <w:pPr>
        <w:jc w:val="both"/>
        <w:rPr>
          <w:rFonts w:ascii="Times New Roman" w:hAnsi="Times New Roman" w:cs="Times New Roman"/>
          <w:b/>
          <w:sz w:val="20"/>
          <w:szCs w:val="20"/>
        </w:rPr>
      </w:pPr>
      <w:r>
        <w:t>Détails de la politique</w:t>
      </w:r>
    </w:p>
    <w:p w14:paraId="3E5F5C9B" w14:textId="2BA1F250" w:rsidR="00376886" w:rsidRPr="00C10A65" w:rsidRDefault="009D2318" w:rsidP="00A64F9F">
      <w:pPr>
        <w:spacing w:line="240" w:lineRule="auto"/>
        <w:jc w:val="both"/>
        <w:rPr>
          <w:rStyle w:val="normaltextrun"/>
          <w:rFonts w:ascii="Times New Roman" w:hAnsi="Times New Roman" w:cs="Times New Roman"/>
          <w:b/>
          <w:bCs/>
          <w:sz w:val="20"/>
          <w:szCs w:val="20"/>
          <w:bdr w:val="none" w:sz="0" w:space="0" w:color="auto" w:frame="1"/>
        </w:rPr>
      </w:pPr>
      <w:r>
        <w:t>Les données sont transmises par le système de communication de l'information.</w:t>
      </w:r>
    </w:p>
    <w:p w14:paraId="16A7ED93" w14:textId="653F8637" w:rsidR="00376886" w:rsidRPr="003318E9" w:rsidRDefault="00A64F9F" w:rsidP="003318E9">
      <w:pPr>
        <w:spacing w:line="240" w:lineRule="auto"/>
        <w:ind w:left="360"/>
        <w:jc w:val="both"/>
        <w:rPr>
          <w:rFonts w:ascii="Times New Roman" w:hAnsi="Times New Roman" w:cs="Times New Roman"/>
          <w:sz w:val="20"/>
          <w:szCs w:val="20"/>
        </w:rPr>
      </w:pPr>
      <w:r>
        <w:t>Les systèmes d'information fournis par l'Organisation sont sécurisés et utilisés uniquement à des fins commerciales.</w:t>
      </w:r>
    </w:p>
    <w:p w14:paraId="38ACA8B5" w14:textId="308975BB" w:rsidR="00376886" w:rsidRPr="003318E9" w:rsidRDefault="003318E9" w:rsidP="003318E9">
      <w:pPr>
        <w:spacing w:line="240" w:lineRule="auto"/>
        <w:ind w:left="360"/>
        <w:jc w:val="both"/>
        <w:rPr>
          <w:rStyle w:val="normaltextrun"/>
          <w:rFonts w:ascii="Times New Roman" w:hAnsi="Times New Roman" w:cs="Times New Roman"/>
          <w:sz w:val="20"/>
          <w:szCs w:val="20"/>
          <w:bdr w:val="none" w:sz="0" w:space="0" w:color="auto" w:frame="1"/>
        </w:rPr>
      </w:pPr>
      <w:r>
        <w:t>AU.1.2 Les pratiques de nettoyage des bureaux et des écrans doivent être suivies comme défini dans la norme de nettoyage des bureaux et des écrans.</w:t>
      </w:r>
    </w:p>
    <w:p w14:paraId="0E0B4657" w14:textId="0832B63F" w:rsidR="00AB1E80" w:rsidRPr="00A64F9F" w:rsidRDefault="003318E9" w:rsidP="00A64F9F">
      <w:pPr>
        <w:spacing w:line="240" w:lineRule="auto"/>
        <w:ind w:left="360"/>
        <w:jc w:val="both"/>
        <w:rPr>
          <w:rStyle w:val="normaltextrun"/>
          <w:rFonts w:ascii="Times New Roman" w:hAnsi="Times New Roman" w:cs="Times New Roman"/>
          <w:sz w:val="20"/>
          <w:szCs w:val="20"/>
          <w:bdr w:val="none" w:sz="0" w:space="0" w:color="auto" w:frame="1"/>
        </w:rPr>
      </w:pPr>
      <w:r>
        <w:t>Les systèmes d'information ne doivent pas être consultés par du personnel non autorisé, y compris les membres de la famille, les amis et les visiteurs.</w:t>
      </w:r>
    </w:p>
    <w:p w14:paraId="01D1225F" w14:textId="77777777" w:rsidR="008707D6" w:rsidRPr="008707D6" w:rsidRDefault="008707D6" w:rsidP="00A64F9F">
      <w:pPr>
        <w:spacing w:line="240" w:lineRule="auto"/>
        <w:jc w:val="both"/>
        <w:rPr>
          <w:rFonts w:ascii="Times New Roman" w:hAnsi="Times New Roman" w:cs="Times New Roman"/>
          <w:sz w:val="20"/>
          <w:szCs w:val="20"/>
        </w:rPr>
      </w:pPr>
    </w:p>
    <w:p w14:paraId="70EF2340" w14:textId="4E632728" w:rsidR="00376886" w:rsidRPr="00C10A65" w:rsidRDefault="003318E9" w:rsidP="003318E9">
      <w:pPr>
        <w:spacing w:line="240" w:lineRule="auto"/>
        <w:jc w:val="both"/>
        <w:rPr>
          <w:rStyle w:val="normaltextrun"/>
          <w:rFonts w:ascii="Times New Roman" w:hAnsi="Times New Roman" w:cs="Times New Roman"/>
          <w:b/>
          <w:bCs/>
          <w:sz w:val="20"/>
          <w:szCs w:val="20"/>
          <w:bdr w:val="none" w:sz="0" w:space="0" w:color="auto" w:frame="1"/>
        </w:rPr>
      </w:pPr>
      <w:r>
        <w:t>Les données sont transmises par le système de gestion de la sécurité.</w:t>
      </w:r>
    </w:p>
    <w:p w14:paraId="53BC8759" w14:textId="18098C71" w:rsidR="00376886" w:rsidRPr="003318E9" w:rsidRDefault="003318E9" w:rsidP="003318E9">
      <w:pPr>
        <w:spacing w:line="240" w:lineRule="auto"/>
        <w:ind w:left="360"/>
        <w:jc w:val="both"/>
        <w:rPr>
          <w:rStyle w:val="normaltextrun"/>
          <w:rFonts w:ascii="Times New Roman" w:hAnsi="Times New Roman" w:cs="Times New Roman"/>
          <w:sz w:val="20"/>
          <w:szCs w:val="20"/>
          <w:bdr w:val="none" w:sz="0" w:space="0" w:color="auto" w:frame="1"/>
        </w:rPr>
      </w:pPr>
      <w:r>
        <w:t>Les mots de passe de connexion par défaut sont modifiés après la première connexion.</w:t>
      </w:r>
    </w:p>
    <w:p w14:paraId="7FD7C819" w14:textId="55BAB9D7" w:rsidR="00376886" w:rsidRPr="003318E9" w:rsidRDefault="003318E9" w:rsidP="003318E9">
      <w:pPr>
        <w:spacing w:line="240" w:lineRule="auto"/>
        <w:ind w:left="360"/>
        <w:jc w:val="both"/>
        <w:rPr>
          <w:rFonts w:ascii="Times New Roman" w:hAnsi="Times New Roman" w:cs="Times New Roman"/>
          <w:sz w:val="20"/>
          <w:szCs w:val="20"/>
          <w:bdr w:val="none" w:sz="0" w:space="0" w:color="auto" w:frame="1"/>
        </w:rPr>
      </w:pPr>
      <w:r>
        <w:t>Les mots de passe forts doivent être utilisés et changés périodiquement conformément à la norme de gestion des mots de passe.</w:t>
      </w:r>
    </w:p>
    <w:p w14:paraId="54F9F46A" w14:textId="70BE18F9" w:rsidR="00376886" w:rsidRPr="003318E9" w:rsidRDefault="003318E9" w:rsidP="003318E9">
      <w:pPr>
        <w:spacing w:line="240" w:lineRule="auto"/>
        <w:ind w:left="360"/>
        <w:jc w:val="both"/>
        <w:rPr>
          <w:rFonts w:ascii="Times New Roman" w:hAnsi="Times New Roman" w:cs="Times New Roman"/>
          <w:sz w:val="20"/>
          <w:szCs w:val="20"/>
          <w:bdr w:val="none" w:sz="0" w:space="0" w:color="auto" w:frame="1"/>
        </w:rPr>
      </w:pPr>
      <w:r>
        <w:t>Les mots de passe doivent être changés immédiatement en cas de soupçon de compromission ou de divulgation.</w:t>
      </w:r>
    </w:p>
    <w:p w14:paraId="098E7D33" w14:textId="1E69C8E1" w:rsidR="00376886" w:rsidRPr="003318E9" w:rsidRDefault="003318E9" w:rsidP="003318E9">
      <w:pPr>
        <w:spacing w:line="240" w:lineRule="auto"/>
        <w:ind w:left="360"/>
        <w:jc w:val="both"/>
        <w:rPr>
          <w:rFonts w:ascii="Times New Roman" w:hAnsi="Times New Roman" w:cs="Times New Roman"/>
          <w:sz w:val="20"/>
          <w:szCs w:val="20"/>
          <w:bdr w:val="none" w:sz="0" w:space="0" w:color="auto" w:frame="1"/>
        </w:rPr>
      </w:pPr>
      <w:r>
        <w:t>Les mots de passe ne doivent pas être écrits et partagés avec d'autres par tout moyen.</w:t>
      </w:r>
    </w:p>
    <w:p w14:paraId="73CD732C" w14:textId="2EE320C5" w:rsidR="0060588C" w:rsidRPr="00A64F9F" w:rsidRDefault="003318E9" w:rsidP="00A64F9F">
      <w:pPr>
        <w:spacing w:line="240" w:lineRule="auto"/>
        <w:ind w:left="360"/>
        <w:jc w:val="both"/>
        <w:rPr>
          <w:rFonts w:ascii="Times New Roman" w:hAnsi="Times New Roman" w:cs="Times New Roman"/>
          <w:sz w:val="20"/>
          <w:szCs w:val="20"/>
          <w:bdr w:val="none" w:sz="0" w:space="0" w:color="auto" w:frame="1"/>
        </w:rPr>
      </w:pPr>
      <w:r>
        <w:lastRenderedPageBreak/>
        <w:t>Les violations accidentelles ou intentionnelles de mots de passe sont immédiatement signalées, conformément à la politique de gestion des incidents de sécurité.</w:t>
      </w:r>
    </w:p>
    <w:p w14:paraId="05895D68" w14:textId="77777777" w:rsidR="008707D6" w:rsidRPr="008707D6" w:rsidRDefault="008707D6" w:rsidP="00A64F9F">
      <w:pPr>
        <w:spacing w:line="240" w:lineRule="auto"/>
        <w:jc w:val="both"/>
        <w:rPr>
          <w:rFonts w:ascii="Times New Roman" w:eastAsia="Times New Roman" w:hAnsi="Times New Roman" w:cs="Times New Roman"/>
          <w:sz w:val="20"/>
          <w:szCs w:val="20"/>
          <w:lang w:eastAsia="en-IN"/>
        </w:rPr>
      </w:pPr>
    </w:p>
    <w:p w14:paraId="2AA0437D" w14:textId="05F45387" w:rsidR="00376886" w:rsidRPr="00C10A65" w:rsidRDefault="00EF252D" w:rsidP="00EF252D">
      <w:pPr>
        <w:spacing w:line="240" w:lineRule="auto"/>
        <w:jc w:val="both"/>
        <w:rPr>
          <w:rStyle w:val="normaltextrun"/>
          <w:rFonts w:ascii="Times New Roman" w:hAnsi="Times New Roman" w:cs="Times New Roman"/>
          <w:b/>
          <w:bCs/>
          <w:sz w:val="20"/>
          <w:szCs w:val="20"/>
          <w:bdr w:val="none" w:sz="0" w:space="0" w:color="auto" w:frame="1"/>
        </w:rPr>
      </w:pPr>
      <w:r>
        <w:t>Les conditions d'utilisation de l'internet sont les suivantes:</w:t>
      </w:r>
    </w:p>
    <w:p w14:paraId="002EE761" w14:textId="220AD8D5"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utilisateurs ne peuvent utiliser l'Internet de l'Organisation qu'à des fins professionnelles.</w:t>
      </w:r>
    </w:p>
    <w:p w14:paraId="73EA6D38" w14:textId="2E8787A2"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informations contenues dans les fichiers de l'A.A.A. doivent être accessibles à tous les utilisateurs et accessibles à tous les utilisateurs.</w:t>
      </w:r>
    </w:p>
    <w:p w14:paraId="75F4F069" w14:textId="293DC9BF"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informations confidentielles de l'Organisation ne peuvent être divulguées sur Internet.</w:t>
      </w:r>
    </w:p>
    <w:p w14:paraId="5F9165DE" w14:textId="5D0E2CEC"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livrables du client sont classés et transmis de manière sécurisée.</w:t>
      </w:r>
    </w:p>
    <w:p w14:paraId="5E659215" w14:textId="7B28AE93"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États membres veillent à ce que les informations fournies par les personnes physiques ou morales qui sont visées par les dispositions de la présente directive soient accessibles et accessibles à tous les utilisateurs.</w:t>
      </w:r>
    </w:p>
    <w:p w14:paraId="355D1ED8" w14:textId="671C827F" w:rsidR="008B18E3" w:rsidRPr="00A64F9F" w:rsidRDefault="00EF252D" w:rsidP="00A64F9F">
      <w:pPr>
        <w:spacing w:line="240" w:lineRule="auto"/>
        <w:ind w:left="360"/>
        <w:jc w:val="both"/>
        <w:rPr>
          <w:rFonts w:ascii="Times New Roman" w:hAnsi="Times New Roman" w:cs="Times New Roman"/>
          <w:sz w:val="20"/>
          <w:szCs w:val="20"/>
          <w:bdr w:val="none" w:sz="0" w:space="0" w:color="auto" w:frame="1"/>
        </w:rPr>
      </w:pPr>
      <w:r>
        <w:t>Les informations publiées sur les médias sociaux doivent être conformes au code de conduite des entreprises (COBC).</w:t>
      </w:r>
    </w:p>
    <w:p w14:paraId="61A0D34E" w14:textId="77777777" w:rsidR="00376886" w:rsidRDefault="00376886" w:rsidP="00A64F9F">
      <w:pPr>
        <w:spacing w:line="240" w:lineRule="auto"/>
        <w:jc w:val="both"/>
        <w:rPr>
          <w:rFonts w:ascii="Times New Roman" w:eastAsia="Times New Roman" w:hAnsi="Times New Roman" w:cs="Times New Roman"/>
          <w:sz w:val="20"/>
          <w:szCs w:val="20"/>
          <w:lang w:eastAsia="en-IN"/>
        </w:rPr>
      </w:pPr>
    </w:p>
    <w:p w14:paraId="59663D99" w14:textId="08B3E82C" w:rsidR="00376886" w:rsidRPr="00C10A65" w:rsidRDefault="00EF252D" w:rsidP="00EF252D">
      <w:pPr>
        <w:spacing w:line="240" w:lineRule="auto"/>
        <w:jc w:val="both"/>
        <w:rPr>
          <w:rStyle w:val="normaltextrun"/>
          <w:rFonts w:ascii="Times New Roman" w:hAnsi="Times New Roman" w:cs="Times New Roman"/>
          <w:b/>
          <w:bCs/>
          <w:sz w:val="20"/>
          <w:szCs w:val="20"/>
          <w:bdr w:val="none" w:sz="0" w:space="0" w:color="auto" w:frame="1"/>
        </w:rPr>
      </w:pPr>
      <w:r>
        <w:t>AU.4 E-MAIL ET MESSAGES INSTANTES (IM) CONDITIONS d'utilisation: le numéro de téléphone de l'utilisateur est indiqué sur le bouton de connexion.</w:t>
      </w:r>
    </w:p>
    <w:p w14:paraId="58D34106" w14:textId="391BC451" w:rsidR="00376886" w:rsidRPr="00EF252D" w:rsidRDefault="00EF252D" w:rsidP="00EF252D">
      <w:pPr>
        <w:spacing w:line="240" w:lineRule="auto"/>
        <w:ind w:left="360"/>
        <w:jc w:val="both"/>
        <w:rPr>
          <w:rStyle w:val="normaltextrun"/>
          <w:rFonts w:ascii="Times New Roman" w:hAnsi="Times New Roman" w:cs="Times New Roman"/>
          <w:sz w:val="20"/>
          <w:szCs w:val="20"/>
          <w:bdr w:val="none" w:sz="0" w:space="0" w:color="auto" w:frame="1"/>
        </w:rPr>
      </w:pPr>
      <w:r>
        <w:t>AU.4.1 Le courriel de l'organisation est utilisé pour les communications professionnelles.</w:t>
      </w:r>
    </w:p>
    <w:p w14:paraId="6A64E51B" w14:textId="01A752EC" w:rsidR="00376886" w:rsidRPr="00EF252D" w:rsidRDefault="00EF252D" w:rsidP="00EF252D">
      <w:pPr>
        <w:spacing w:line="240" w:lineRule="auto"/>
        <w:ind w:left="360"/>
        <w:jc w:val="both"/>
        <w:rPr>
          <w:rStyle w:val="normaltextrun"/>
          <w:rFonts w:ascii="Times New Roman" w:hAnsi="Times New Roman" w:cs="Times New Roman"/>
          <w:sz w:val="20"/>
          <w:szCs w:val="20"/>
          <w:bdr w:val="none" w:sz="0" w:space="0" w:color="auto" w:frame="1"/>
        </w:rPr>
      </w:pPr>
      <w:r>
        <w:t>AU.4.2 Les courriels de l'Organisation ou de ses clients ne sont pas transmis sur des comptes de courrier électronique personnels.</w:t>
      </w:r>
    </w:p>
    <w:p w14:paraId="4929029B" w14:textId="7148368B" w:rsidR="00376886" w:rsidRPr="00EF252D" w:rsidRDefault="00EF252D" w:rsidP="00EF252D">
      <w:pPr>
        <w:spacing w:line="240" w:lineRule="auto"/>
        <w:ind w:left="360"/>
        <w:jc w:val="both"/>
        <w:rPr>
          <w:rStyle w:val="normaltextrun"/>
          <w:rFonts w:ascii="Times New Roman" w:hAnsi="Times New Roman" w:cs="Times New Roman"/>
          <w:sz w:val="20"/>
          <w:szCs w:val="20"/>
          <w:bdr w:val="none" w:sz="0" w:space="0" w:color="auto" w:frame="1"/>
        </w:rPr>
      </w:pPr>
      <w:r>
        <w:t>Les liens et pièces jointes anonymes provenant de sources inconnues ne doivent pas être consultés ou téléchargés.</w:t>
      </w:r>
    </w:p>
    <w:p w14:paraId="6BA03628" w14:textId="3BB24F68"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courriels sont considérés comme des preuves documentaires valides pour les homologations électroniques.</w:t>
      </w:r>
    </w:p>
    <w:p w14:paraId="1E17A27F" w14:textId="5AB39F2B"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courriels de l'organisation sont classés et étiquetés conformément à la norme relative à la classification, à l'étiquetage et à la gestion des informations.</w:t>
      </w:r>
    </w:p>
    <w:p w14:paraId="27122C0B" w14:textId="7E626026" w:rsidR="00376886" w:rsidRPr="00EF252D" w:rsidRDefault="00EF252D" w:rsidP="00EF252D">
      <w:pPr>
        <w:spacing w:line="240" w:lineRule="auto"/>
        <w:ind w:left="360"/>
        <w:jc w:val="both"/>
        <w:rPr>
          <w:rStyle w:val="normaltextrun"/>
          <w:rFonts w:ascii="Times New Roman" w:hAnsi="Times New Roman" w:cs="Times New Roman"/>
          <w:sz w:val="20"/>
          <w:szCs w:val="20"/>
          <w:bdr w:val="none" w:sz="0" w:space="0" w:color="auto" w:frame="1"/>
        </w:rPr>
      </w:pPr>
      <w:r>
        <w:t>Les informations personnelles identifiables (PII) ne sont pas transmises sans l'approbation du personnel désigné.</w:t>
      </w:r>
    </w:p>
    <w:p w14:paraId="6D6090D6" w14:textId="408F58BF"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courriels qui constituent un langage offensant, une propagande religieuse, des vulgarités, des obscénités, un langage ou un contenu sexuellement explicites, des remarques désobligeantes et diffamatoires, des déclarations discriminatoires ou qui contribuent à un environnement de travail hostile ne doivent pas être transmis.</w:t>
      </w:r>
    </w:p>
    <w:p w14:paraId="18CD1C24" w14:textId="55B8794A" w:rsidR="00376886" w:rsidRPr="00EF252D" w:rsidRDefault="00EF252D" w:rsidP="00EF252D">
      <w:pPr>
        <w:spacing w:line="240" w:lineRule="auto"/>
        <w:ind w:left="360"/>
        <w:jc w:val="both"/>
        <w:rPr>
          <w:rFonts w:ascii="Times New Roman" w:hAnsi="Times New Roman" w:cs="Times New Roman"/>
          <w:sz w:val="20"/>
          <w:szCs w:val="20"/>
          <w:bdr w:val="none" w:sz="0" w:space="0" w:color="auto" w:frame="1"/>
        </w:rPr>
      </w:pPr>
      <w:r>
        <w:t>Les courriels de groupe, les annonces et les courriels diffusés ne doivent pas contenir de photographies d'employés, de mandataires ou de sous-traitants sans le consentement des personnes concernées.</w:t>
      </w:r>
    </w:p>
    <w:p w14:paraId="7CE09B96" w14:textId="3F8435EF" w:rsidR="00376886" w:rsidRPr="006119CF" w:rsidRDefault="00EF252D" w:rsidP="006119CF">
      <w:pPr>
        <w:spacing w:line="240" w:lineRule="auto"/>
        <w:ind w:left="360"/>
        <w:jc w:val="both"/>
        <w:rPr>
          <w:rFonts w:ascii="Times New Roman" w:hAnsi="Times New Roman" w:cs="Times New Roman"/>
          <w:sz w:val="20"/>
          <w:szCs w:val="20"/>
          <w:bdr w:val="none" w:sz="0" w:space="0" w:color="auto" w:frame="1"/>
        </w:rPr>
      </w:pPr>
      <w:r>
        <w:t>Les courriels de l'organisation ne doivent pas être utilisés pour des enquêtes externes, des concours, des spams ou des messages non sollicités.</w:t>
      </w:r>
    </w:p>
    <w:p w14:paraId="10D69E66" w14:textId="67124BFD" w:rsidR="00376886" w:rsidRPr="006119CF" w:rsidRDefault="006119CF" w:rsidP="006119CF">
      <w:pPr>
        <w:spacing w:line="240" w:lineRule="auto"/>
        <w:ind w:left="360"/>
        <w:jc w:val="both"/>
        <w:rPr>
          <w:rFonts w:ascii="Times New Roman" w:hAnsi="Times New Roman" w:cs="Times New Roman"/>
          <w:sz w:val="20"/>
          <w:szCs w:val="20"/>
          <w:bdr w:val="none" w:sz="0" w:space="0" w:color="auto" w:frame="1"/>
        </w:rPr>
      </w:pPr>
      <w:r>
        <w:t>Les services de messagerie électronique et de messagerie instantanée ne doivent pas être utilisés pour diffamer, abuser, harceler, harceler ou menacer des collègues.</w:t>
      </w:r>
    </w:p>
    <w:p w14:paraId="779A033A" w14:textId="26E52AE8" w:rsidR="00044BDB" w:rsidRPr="00A64F9F" w:rsidRDefault="006119CF" w:rsidP="00A64F9F">
      <w:pPr>
        <w:spacing w:line="240" w:lineRule="auto"/>
        <w:ind w:left="360"/>
        <w:jc w:val="both"/>
        <w:rPr>
          <w:rStyle w:val="normaltextrun"/>
          <w:rFonts w:ascii="Times New Roman" w:hAnsi="Times New Roman" w:cs="Times New Roman"/>
          <w:sz w:val="20"/>
          <w:szCs w:val="20"/>
          <w:bdr w:val="none" w:sz="0" w:space="0" w:color="auto" w:frame="1"/>
        </w:rPr>
      </w:pPr>
      <w:r>
        <w:lastRenderedPageBreak/>
        <w:t>Les services de messagerie électronique et de messagerie instantanée ne sont pas utilisés pour publier, distribuer ou diffuser des documents inappropriés, profanes, diffamatoires, portant atteinte à la vie privée, obscènes, indécents ou illégaux.</w:t>
      </w:r>
    </w:p>
    <w:p w14:paraId="782187C2" w14:textId="77777777" w:rsidR="008707D6" w:rsidRPr="008707D6" w:rsidRDefault="008707D6" w:rsidP="00A64F9F">
      <w:pPr>
        <w:spacing w:line="240" w:lineRule="auto"/>
        <w:jc w:val="both"/>
        <w:rPr>
          <w:rStyle w:val="Strong"/>
          <w:rFonts w:ascii="Times New Roman" w:hAnsi="Times New Roman" w:cs="Times New Roman"/>
          <w:sz w:val="20"/>
          <w:szCs w:val="20"/>
        </w:rPr>
      </w:pPr>
    </w:p>
    <w:p w14:paraId="54CB8EF6" w14:textId="45C7B3FD" w:rsidR="00376886" w:rsidRPr="00C10A65" w:rsidRDefault="006119CF" w:rsidP="006119CF">
      <w:pPr>
        <w:spacing w:line="240" w:lineRule="auto"/>
        <w:jc w:val="both"/>
        <w:rPr>
          <w:rStyle w:val="normaltextrun"/>
          <w:rFonts w:ascii="Times New Roman" w:hAnsi="Times New Roman" w:cs="Times New Roman"/>
          <w:b/>
          <w:bCs/>
          <w:sz w:val="20"/>
          <w:szCs w:val="20"/>
          <w:bdr w:val="none" w:sz="0" w:space="0" w:color="auto" w:frame="1"/>
        </w:rPr>
      </w:pPr>
      <w:r>
        <w:t>Les conditions d'utilisation du logiciel:</w:t>
      </w:r>
    </w:p>
    <w:p w14:paraId="35BE0206" w14:textId="5EF50CEF" w:rsidR="00376886" w:rsidRPr="006119CF" w:rsidRDefault="006119CF" w:rsidP="006119CF">
      <w:pPr>
        <w:spacing w:line="240" w:lineRule="auto"/>
        <w:ind w:left="360"/>
        <w:jc w:val="both"/>
        <w:rPr>
          <w:rStyle w:val="normaltextrun"/>
          <w:rFonts w:ascii="Times New Roman" w:hAnsi="Times New Roman" w:cs="Times New Roman"/>
          <w:sz w:val="20"/>
          <w:szCs w:val="20"/>
          <w:bdr w:val="none" w:sz="0" w:space="0" w:color="auto" w:frame="1"/>
        </w:rPr>
      </w:pPr>
      <w:r>
        <w:t>Les systèmes de gestion de la sécurité doivent être conçus et développés de manière à garantir la sécurité des équipements et des systèmes de sécurité.</w:t>
      </w:r>
    </w:p>
    <w:p w14:paraId="360CCEC3" w14:textId="2B865F5A" w:rsidR="00376886" w:rsidRPr="006119CF" w:rsidRDefault="006119CF" w:rsidP="006119CF">
      <w:pPr>
        <w:spacing w:line="240" w:lineRule="auto"/>
        <w:ind w:left="360"/>
        <w:jc w:val="both"/>
        <w:rPr>
          <w:rStyle w:val="normaltextrun"/>
          <w:rFonts w:ascii="Times New Roman" w:hAnsi="Times New Roman" w:cs="Times New Roman"/>
          <w:sz w:val="20"/>
          <w:szCs w:val="20"/>
          <w:bdr w:val="none" w:sz="0" w:space="0" w:color="auto" w:frame="1"/>
        </w:rPr>
      </w:pPr>
      <w:r>
        <w:t>Les logiciels libres ou partagés ne peuvent être distribués, installés ou utilisés sans l'approbation du chef d'entreprise ou de la fonction.</w:t>
      </w:r>
    </w:p>
    <w:p w14:paraId="36D27DE6" w14:textId="11683409" w:rsidR="00CC3924" w:rsidRPr="00A64F9F" w:rsidRDefault="006119CF" w:rsidP="00A64F9F">
      <w:pPr>
        <w:spacing w:line="240" w:lineRule="auto"/>
        <w:ind w:left="360"/>
        <w:jc w:val="both"/>
        <w:rPr>
          <w:rStyle w:val="normaltextrun"/>
          <w:rFonts w:ascii="Times New Roman" w:hAnsi="Times New Roman" w:cs="Times New Roman"/>
          <w:sz w:val="20"/>
          <w:szCs w:val="20"/>
          <w:bdr w:val="none" w:sz="0" w:space="0" w:color="auto" w:frame="1"/>
        </w:rPr>
      </w:pPr>
      <w:r>
        <w:t>Les parties contractantes peuvent également demander à l'autorité de certification de fournir des informations sur les produits ou services fournis par les parties contractantes.</w:t>
      </w:r>
    </w:p>
    <w:p w14:paraId="5D2F3C1A" w14:textId="77777777" w:rsidR="008707D6" w:rsidRPr="008707D6" w:rsidRDefault="008707D6" w:rsidP="00A64F9F">
      <w:pPr>
        <w:spacing w:line="240" w:lineRule="auto"/>
        <w:jc w:val="both"/>
        <w:rPr>
          <w:rFonts w:ascii="Times New Roman" w:eastAsia="Times New Roman" w:hAnsi="Times New Roman" w:cs="Times New Roman"/>
          <w:sz w:val="20"/>
          <w:szCs w:val="20"/>
          <w:lang w:eastAsia="en-IN"/>
        </w:rPr>
      </w:pPr>
    </w:p>
    <w:p w14:paraId="1D1B3D2B" w14:textId="3D6BE5AD" w:rsidR="00376886" w:rsidRPr="00C10A65" w:rsidRDefault="006119CF" w:rsidP="00B82AD3">
      <w:pPr>
        <w:spacing w:line="240" w:lineRule="auto"/>
        <w:jc w:val="both"/>
        <w:rPr>
          <w:rStyle w:val="normaltextrun"/>
          <w:rFonts w:ascii="Times New Roman" w:hAnsi="Times New Roman" w:cs="Times New Roman"/>
          <w:b/>
          <w:bCs/>
          <w:sz w:val="20"/>
          <w:szCs w:val="20"/>
          <w:bdr w:val="none" w:sz="0" w:space="0" w:color="auto" w:frame="1"/>
        </w:rPr>
      </w:pPr>
      <w:r>
        <w:t>Les exigences relatives aux supports de stockage amovibles sont les suivantes:</w:t>
      </w:r>
    </w:p>
    <w:p w14:paraId="20BB1AC8" w14:textId="0F28C73C" w:rsidR="00376886" w:rsidRPr="00B82AD3" w:rsidRDefault="00B82AD3" w:rsidP="00B82AD3">
      <w:pPr>
        <w:spacing w:line="240" w:lineRule="auto"/>
        <w:ind w:left="360"/>
        <w:jc w:val="both"/>
        <w:rPr>
          <w:rFonts w:ascii="Times New Roman" w:hAnsi="Times New Roman" w:cs="Times New Roman"/>
          <w:b/>
          <w:bCs/>
          <w:sz w:val="20"/>
          <w:szCs w:val="20"/>
          <w:bdr w:val="none" w:sz="0" w:space="0" w:color="auto" w:frame="1"/>
        </w:rPr>
      </w:pPr>
      <w:r>
        <w:t>Les supports de stockage amovibles personnels ou non autorisés ne doivent pas être utilisés à des fins professionnelles.</w:t>
      </w:r>
    </w:p>
    <w:p w14:paraId="76C60D03" w14:textId="185EAA96" w:rsidR="00376886" w:rsidRPr="00B82AD3" w:rsidRDefault="00B82AD3" w:rsidP="00B82AD3">
      <w:pPr>
        <w:spacing w:line="240" w:lineRule="auto"/>
        <w:ind w:left="360"/>
        <w:jc w:val="both"/>
        <w:rPr>
          <w:rStyle w:val="normaltextrun"/>
          <w:rFonts w:ascii="Times New Roman" w:hAnsi="Times New Roman" w:cs="Times New Roman"/>
          <w:b/>
          <w:bCs/>
          <w:sz w:val="20"/>
          <w:szCs w:val="20"/>
          <w:bdr w:val="none" w:sz="0" w:space="0" w:color="auto" w:frame="1"/>
        </w:rPr>
      </w:pPr>
      <w:r>
        <w:t>Les supports de stockage amovibles autorisés doivent être scannés pour détecter tout code malveillant avant utilisation.</w:t>
      </w:r>
    </w:p>
    <w:p w14:paraId="2334688E" w14:textId="13037725" w:rsidR="00376886" w:rsidRPr="00B82AD3" w:rsidRDefault="00B82AD3" w:rsidP="00B82AD3">
      <w:pPr>
        <w:spacing w:line="240" w:lineRule="auto"/>
        <w:ind w:left="360"/>
        <w:jc w:val="both"/>
        <w:rPr>
          <w:rStyle w:val="normaltextrun"/>
          <w:rFonts w:ascii="Times New Roman" w:hAnsi="Times New Roman" w:cs="Times New Roman"/>
          <w:b/>
          <w:bCs/>
          <w:sz w:val="20"/>
          <w:szCs w:val="20"/>
          <w:bdr w:val="none" w:sz="0" w:space="0" w:color="auto" w:frame="1"/>
        </w:rPr>
      </w:pPr>
      <w:r>
        <w:t>Les informations de l'organisation ne peuvent être transférées sur des supports de stockage amovibles sans l'approbation du responsable de l'entreprise ou de la fonction.</w:t>
      </w:r>
    </w:p>
    <w:p w14:paraId="1A81F3FF" w14:textId="2BC29524" w:rsidR="00376886" w:rsidRPr="00B82AD3" w:rsidRDefault="00B82AD3" w:rsidP="00B82AD3">
      <w:pPr>
        <w:spacing w:line="240" w:lineRule="auto"/>
        <w:ind w:left="360"/>
        <w:jc w:val="both"/>
        <w:rPr>
          <w:rStyle w:val="normaltextrun"/>
          <w:rFonts w:ascii="Times New Roman" w:hAnsi="Times New Roman" w:cs="Times New Roman"/>
          <w:b/>
          <w:bCs/>
          <w:sz w:val="20"/>
          <w:szCs w:val="20"/>
          <w:bdr w:val="none" w:sz="0" w:space="0" w:color="auto" w:frame="1"/>
        </w:rPr>
      </w:pPr>
      <w:r>
        <w:t>AU.6.4 L'approbation du client doit être obtenue pour l'utilisation de supports de stockage amovibles et d'outils de collaboration fournis par l'organisation, notamment Teams, OneDrive et SharePoint, au sein des centres de développement offshore (ODC).</w:t>
      </w:r>
    </w:p>
    <w:p w14:paraId="5BD8D4F1" w14:textId="6D8DAE0F" w:rsidR="00A813F1" w:rsidRPr="00A64F9F" w:rsidRDefault="00B82AD3" w:rsidP="00A64F9F">
      <w:pPr>
        <w:spacing w:line="240" w:lineRule="auto"/>
        <w:ind w:left="360"/>
        <w:jc w:val="both"/>
        <w:rPr>
          <w:rStyle w:val="normaltextrun"/>
          <w:rFonts w:ascii="Times New Roman" w:hAnsi="Times New Roman" w:cs="Times New Roman"/>
          <w:b/>
          <w:bCs/>
          <w:sz w:val="20"/>
          <w:szCs w:val="20"/>
          <w:bdr w:val="none" w:sz="0" w:space="0" w:color="auto" w:frame="1"/>
        </w:rPr>
      </w:pPr>
      <w:r>
        <w:t>Les informations confidentielles sur des supports de stockage amovibles doivent être cryptées.</w:t>
      </w:r>
    </w:p>
    <w:p w14:paraId="13C73B00" w14:textId="77777777" w:rsidR="008707D6" w:rsidRPr="008707D6" w:rsidRDefault="008707D6" w:rsidP="00A64F9F">
      <w:pPr>
        <w:spacing w:line="240" w:lineRule="auto"/>
        <w:jc w:val="both"/>
        <w:rPr>
          <w:rFonts w:ascii="Times New Roman" w:hAnsi="Times New Roman" w:cs="Times New Roman"/>
          <w:sz w:val="20"/>
          <w:szCs w:val="20"/>
        </w:rPr>
      </w:pPr>
    </w:p>
    <w:p w14:paraId="37875512" w14:textId="02C83C6E" w:rsidR="00F114B0" w:rsidRPr="000F5CF7" w:rsidRDefault="00D12695" w:rsidP="000F5CF7">
      <w:pPr>
        <w:spacing w:line="240" w:lineRule="auto"/>
        <w:jc w:val="both"/>
        <w:rPr>
          <w:rFonts w:ascii="Times New Roman" w:eastAsia="Times New Roman" w:hAnsi="Times New Roman" w:cs="Times New Roman"/>
          <w:b/>
          <w:bCs/>
          <w:sz w:val="20"/>
          <w:szCs w:val="20"/>
          <w:lang w:eastAsia="en-IN"/>
        </w:rPr>
      </w:pPr>
      <w:r>
        <w:t>Les conditions générales d'utilisation</w:t>
      </w:r>
    </w:p>
    <w:p w14:paraId="3354EAF7" w14:textId="7F6C24E1" w:rsidR="00F114B0" w:rsidRPr="000F5CF7" w:rsidRDefault="00D12695" w:rsidP="000F5CF7">
      <w:pPr>
        <w:spacing w:line="240" w:lineRule="auto"/>
        <w:ind w:left="360"/>
        <w:jc w:val="both"/>
        <w:rPr>
          <w:rFonts w:ascii="Times New Roman" w:eastAsia="Times New Roman" w:hAnsi="Times New Roman" w:cs="Times New Roman"/>
          <w:sz w:val="20"/>
          <w:szCs w:val="20"/>
          <w:lang w:eastAsia="en-IN"/>
        </w:rPr>
      </w:pPr>
      <w:r>
        <w:t>La définition de l'utilisation responsable, du déploiement et du développement de l'IA générative dans l'ensemble de l'organisation.</w:t>
      </w:r>
    </w:p>
    <w:p w14:paraId="28813783" w14:textId="3677323F" w:rsidR="00A01C8F" w:rsidRPr="00A64F9F" w:rsidRDefault="00D12695" w:rsidP="00A64F9F">
      <w:pPr>
        <w:spacing w:line="240" w:lineRule="auto"/>
        <w:ind w:left="360"/>
        <w:jc w:val="both"/>
        <w:rPr>
          <w:rFonts w:ascii="Times New Roman" w:eastAsia="Times New Roman" w:hAnsi="Times New Roman" w:cs="Times New Roman"/>
          <w:sz w:val="20"/>
          <w:szCs w:val="20"/>
          <w:lang w:eastAsia="en-IN"/>
        </w:rPr>
      </w:pPr>
      <w:r>
        <w:t>Les parties peuvent également décider de mettre en place des procédures de gestion des risques pour les organisations de gestion des risques.</w:t>
      </w:r>
    </w:p>
    <w:p w14:paraId="6A3EE125" w14:textId="77777777" w:rsidR="00BB591F" w:rsidRPr="000F5CF7" w:rsidRDefault="00BB591F" w:rsidP="000F5CF7">
      <w:pPr>
        <w:spacing w:line="240" w:lineRule="auto"/>
        <w:jc w:val="both"/>
        <w:rPr>
          <w:rFonts w:ascii="Times New Roman" w:eastAsia="Times New Roman" w:hAnsi="Times New Roman" w:cs="Times New Roman"/>
          <w:sz w:val="20"/>
          <w:szCs w:val="20"/>
          <w:lang w:eastAsia="en-IN"/>
        </w:rPr>
      </w:pPr>
    </w:p>
    <w:p w14:paraId="0515B6B2" w14:textId="3AE6421F" w:rsidR="00376886" w:rsidRPr="00B20A8B" w:rsidRDefault="00B20A8B" w:rsidP="00B20A8B">
      <w:pPr>
        <w:spacing w:line="240" w:lineRule="auto"/>
        <w:jc w:val="both"/>
        <w:rPr>
          <w:rStyle w:val="normaltextrun"/>
          <w:rFonts w:ascii="Times New Roman" w:eastAsia="Times New Roman" w:hAnsi="Times New Roman" w:cs="Times New Roman"/>
          <w:sz w:val="20"/>
          <w:szCs w:val="20"/>
          <w:lang w:eastAsia="en-IN"/>
        </w:rPr>
      </w:pPr>
      <w:r>
        <w:t>Les informations relatives à la sécurité des données doivent être transmises par le système de sécurité national, conformément à la procédure de gestion des incidents de sécurité.</w:t>
      </w:r>
    </w:p>
    <w:p w14:paraId="67D7D0B9" w14:textId="191649A1" w:rsidR="00376886" w:rsidRPr="00B20A8B" w:rsidRDefault="00B20A8B" w:rsidP="00B20A8B">
      <w:pPr>
        <w:spacing w:line="240" w:lineRule="auto"/>
        <w:jc w:val="both"/>
        <w:rPr>
          <w:rFonts w:ascii="Times New Roman" w:hAnsi="Times New Roman" w:cs="Times New Roman"/>
          <w:sz w:val="20"/>
          <w:szCs w:val="20"/>
        </w:rPr>
      </w:pPr>
      <w:r>
        <w:t>AU.9 Les systèmes d'information de l'Organisation sont classés et traités conformément à la procédure de classification, d'étiquetage et de traitement des informations.</w:t>
      </w:r>
    </w:p>
    <w:p w14:paraId="0837094E" w14:textId="0C56540C" w:rsidR="00376886" w:rsidRPr="00B20A8B" w:rsidRDefault="00B20A8B" w:rsidP="00B20A8B">
      <w:pPr>
        <w:spacing w:line="240" w:lineRule="auto"/>
        <w:jc w:val="both"/>
        <w:rPr>
          <w:rStyle w:val="normaltextrun"/>
          <w:rFonts w:ascii="Times New Roman" w:hAnsi="Times New Roman" w:cs="Times New Roman"/>
          <w:sz w:val="20"/>
          <w:szCs w:val="20"/>
        </w:rPr>
      </w:pPr>
      <w:r>
        <w:t>AU.10 Les informations confidentielles sont divulguées sur la base du "necessité de connaître".</w:t>
      </w:r>
    </w:p>
    <w:p w14:paraId="0A359562" w14:textId="0A4043DE" w:rsidR="00376886" w:rsidRPr="00B20A8B" w:rsidRDefault="00B20A8B" w:rsidP="00B20A8B">
      <w:pPr>
        <w:spacing w:line="240" w:lineRule="auto"/>
        <w:jc w:val="both"/>
        <w:rPr>
          <w:rFonts w:ascii="Times New Roman" w:hAnsi="Times New Roman" w:cs="Times New Roman"/>
          <w:sz w:val="20"/>
          <w:szCs w:val="20"/>
        </w:rPr>
      </w:pPr>
      <w:r>
        <w:t>Les informations doivent être protégées contre le surf à l'épaule.</w:t>
      </w:r>
    </w:p>
    <w:p w14:paraId="01367AD7" w14:textId="7172DE56" w:rsidR="006021C1" w:rsidRPr="00A64F9F" w:rsidRDefault="00B20A8B" w:rsidP="00A64F9F">
      <w:pPr>
        <w:spacing w:line="240" w:lineRule="auto"/>
        <w:jc w:val="both"/>
        <w:rPr>
          <w:rFonts w:ascii="Times New Roman" w:hAnsi="Times New Roman" w:cs="Times New Roman"/>
          <w:sz w:val="20"/>
          <w:szCs w:val="20"/>
        </w:rPr>
      </w:pPr>
      <w:r>
        <w:t>AU.12 Les supports d'information et de stockage doivent être éliminés de manière sécurisée, conformément à la procédure de gestion des actifs.</w:t>
      </w:r>
    </w:p>
    <w:p w14:paraId="326346A1" w14:textId="69571EEA" w:rsidR="004309AE" w:rsidRPr="008707D6" w:rsidRDefault="004309AE" w:rsidP="004309AE">
      <w:pPr>
        <w:pStyle w:val="paragraph"/>
        <w:spacing w:before="0" w:beforeAutospacing="0" w:after="0" w:afterAutospacing="0"/>
        <w:jc w:val="both"/>
        <w:textAlignment w:val="baseline"/>
        <w:rPr>
          <w:rStyle w:val="normaltextrun"/>
          <w:b/>
          <w:bCs/>
          <w:sz w:val="20"/>
          <w:szCs w:val="20"/>
        </w:rPr>
      </w:pPr>
      <w:r>
        <w:lastRenderedPageBreak/>
        <w:t>Définitions</w:t>
      </w:r>
    </w:p>
    <w:p w14:paraId="259952E6" w14:textId="77777777" w:rsidR="004309AE" w:rsidRPr="008707D6" w:rsidRDefault="004309AE" w:rsidP="004309AE">
      <w:pPr>
        <w:pStyle w:val="paragraph"/>
        <w:spacing w:before="0" w:beforeAutospacing="0" w:after="0" w:afterAutospacing="0"/>
        <w:jc w:val="both"/>
        <w:textAlignment w:val="baseline"/>
        <w:rPr>
          <w:rStyle w:val="normaltextrun"/>
          <w:b/>
          <w:bCs/>
          <w:sz w:val="20"/>
          <w:szCs w:val="20"/>
        </w:rPr>
      </w:pPr>
    </w:p>
    <w:tbl>
      <w:tblPr>
        <w:tblStyle w:val="TableGrid"/>
        <w:tblW w:w="9209" w:type="dxa"/>
        <w:jc w:val="center"/>
        <w:tblLook w:val="04A0" w:firstRow="1" w:lastRow="0" w:firstColumn="1" w:lastColumn="0" w:noHBand="0" w:noVBand="1"/>
      </w:tblPr>
      <w:tblGrid>
        <w:gridCol w:w="2201"/>
        <w:gridCol w:w="7008"/>
      </w:tblGrid>
      <w:tr w:rsidR="008707D6" w:rsidRPr="008707D6" w14:paraId="29A84B40" w14:textId="77777777" w:rsidTr="00376886">
        <w:trPr>
          <w:trHeight w:val="222"/>
          <w:jc w:val="center"/>
        </w:trPr>
        <w:tc>
          <w:tcPr>
            <w:tcW w:w="2201" w:type="dxa"/>
            <w:vAlign w:val="center"/>
          </w:tcPr>
          <w:p w14:paraId="060E152E" w14:textId="77777777" w:rsidR="004309AE" w:rsidRPr="008707D6" w:rsidRDefault="004309AE" w:rsidP="00376886">
            <w:pPr>
              <w:rPr>
                <w:rFonts w:ascii="Times New Roman" w:hAnsi="Times New Roman" w:cs="Times New Roman"/>
                <w:b/>
                <w:bCs/>
                <w:sz w:val="20"/>
                <w:szCs w:val="20"/>
              </w:rPr>
            </w:pPr>
            <w:r>
              <w:t>Définition</w:t>
            </w:r>
          </w:p>
        </w:tc>
        <w:tc>
          <w:tcPr>
            <w:tcW w:w="7008" w:type="dxa"/>
            <w:vAlign w:val="center"/>
          </w:tcPr>
          <w:p w14:paraId="654F2E18" w14:textId="77777777" w:rsidR="004309AE" w:rsidRPr="008707D6" w:rsidRDefault="004309AE" w:rsidP="00376886">
            <w:pPr>
              <w:rPr>
                <w:rFonts w:ascii="Times New Roman" w:hAnsi="Times New Roman" w:cs="Times New Roman"/>
                <w:b/>
                <w:bCs/>
                <w:sz w:val="20"/>
                <w:szCs w:val="20"/>
              </w:rPr>
            </w:pPr>
            <w:r>
              <w:t>Définition</w:t>
            </w:r>
          </w:p>
        </w:tc>
      </w:tr>
      <w:tr w:rsidR="008707D6" w:rsidRPr="008707D6" w14:paraId="69522EA2" w14:textId="77777777" w:rsidTr="00376886">
        <w:trPr>
          <w:trHeight w:val="222"/>
          <w:jc w:val="center"/>
        </w:trPr>
        <w:tc>
          <w:tcPr>
            <w:tcW w:w="2201" w:type="dxa"/>
            <w:vAlign w:val="center"/>
          </w:tcPr>
          <w:p w14:paraId="58B318BF" w14:textId="4E49EEF8" w:rsidR="003870FE" w:rsidRPr="008707D6" w:rsidRDefault="0007676C" w:rsidP="00376886">
            <w:pPr>
              <w:pStyle w:val="CommentText"/>
              <w:rPr>
                <w:rStyle w:val="normaltextrun"/>
                <w:rFonts w:ascii="Times New Roman" w:eastAsia="Times New Roman" w:hAnsi="Times New Roman" w:cs="Times New Roman"/>
                <w:lang w:eastAsia="en-IN"/>
              </w:rPr>
            </w:pPr>
            <w:r>
              <w:t>Le chiffrement</w:t>
            </w:r>
          </w:p>
        </w:tc>
        <w:tc>
          <w:tcPr>
            <w:tcW w:w="7008" w:type="dxa"/>
            <w:vAlign w:val="center"/>
          </w:tcPr>
          <w:p w14:paraId="69C94468" w14:textId="6F4E8D6A" w:rsidR="003870FE" w:rsidRPr="008707D6" w:rsidRDefault="00F205FA" w:rsidP="00376886">
            <w:pPr>
              <w:pStyle w:val="paragraph"/>
              <w:textAlignment w:val="baseline"/>
              <w:rPr>
                <w:rStyle w:val="normaltextrun"/>
                <w:sz w:val="20"/>
                <w:szCs w:val="20"/>
              </w:rPr>
            </w:pPr>
            <w:r>
              <w:t>Processus de transformation du texte brut en texte chiffré à l'aide d'un algorithme et d'une clé cryptographiques.</w:t>
            </w:r>
          </w:p>
        </w:tc>
      </w:tr>
      <w:tr w:rsidR="008707D6" w:rsidRPr="008707D6" w14:paraId="022A4CB2" w14:textId="77777777" w:rsidTr="00376886">
        <w:trPr>
          <w:trHeight w:val="222"/>
          <w:jc w:val="center"/>
        </w:trPr>
        <w:tc>
          <w:tcPr>
            <w:tcW w:w="2201" w:type="dxa"/>
            <w:vAlign w:val="center"/>
          </w:tcPr>
          <w:p w14:paraId="70330498" w14:textId="27DB3105" w:rsidR="005C10D9" w:rsidRPr="008707D6" w:rsidRDefault="005C10D9" w:rsidP="00376886">
            <w:pPr>
              <w:rPr>
                <w:rStyle w:val="normaltextrun"/>
                <w:rFonts w:ascii="Times New Roman" w:hAnsi="Times New Roman" w:cs="Times New Roman"/>
                <w:sz w:val="20"/>
                <w:szCs w:val="20"/>
              </w:rPr>
            </w:pPr>
            <w:r>
              <w:t>Systèmes d'information</w:t>
            </w:r>
          </w:p>
        </w:tc>
        <w:tc>
          <w:tcPr>
            <w:tcW w:w="7008" w:type="dxa"/>
            <w:vAlign w:val="center"/>
          </w:tcPr>
          <w:p w14:paraId="70442AC9" w14:textId="6CD7003B" w:rsidR="005C10D9" w:rsidRPr="008707D6" w:rsidRDefault="006559C0" w:rsidP="00376886">
            <w:pPr>
              <w:rPr>
                <w:rStyle w:val="normaltextrun"/>
                <w:rFonts w:ascii="Times New Roman" w:eastAsia="Times New Roman" w:hAnsi="Times New Roman" w:cs="Times New Roman"/>
                <w:sz w:val="20"/>
                <w:szCs w:val="20"/>
                <w:lang w:eastAsia="en-IN"/>
              </w:rPr>
            </w:pPr>
            <w:r>
              <w:t>Ensemble d'applications, de services, d'actifs informatiques ou d'autres composantes de traitement de l'information.</w:t>
            </w:r>
          </w:p>
        </w:tc>
      </w:tr>
      <w:tr w:rsidR="008707D6" w:rsidRPr="008707D6" w14:paraId="204E09AB" w14:textId="77777777" w:rsidTr="00376886">
        <w:trPr>
          <w:trHeight w:val="222"/>
          <w:jc w:val="center"/>
        </w:trPr>
        <w:tc>
          <w:tcPr>
            <w:tcW w:w="2201" w:type="dxa"/>
            <w:vAlign w:val="center"/>
          </w:tcPr>
          <w:p w14:paraId="1A3F9F47" w14:textId="19DBDFEF" w:rsidR="00B62C08" w:rsidRPr="008707D6" w:rsidRDefault="00B62C08" w:rsidP="00376886">
            <w:pPr>
              <w:rPr>
                <w:rStyle w:val="normaltextrun"/>
                <w:rFonts w:ascii="Times New Roman" w:hAnsi="Times New Roman" w:cs="Times New Roman"/>
                <w:sz w:val="20"/>
                <w:szCs w:val="20"/>
              </w:rPr>
            </w:pPr>
            <w:r>
              <w:t>Messagerie instantanée</w:t>
            </w:r>
          </w:p>
        </w:tc>
        <w:tc>
          <w:tcPr>
            <w:tcW w:w="7008" w:type="dxa"/>
            <w:vAlign w:val="center"/>
          </w:tcPr>
          <w:p w14:paraId="15CE242A" w14:textId="0116F17A" w:rsidR="00B62C08" w:rsidRPr="008707D6" w:rsidRDefault="00593AD3" w:rsidP="00376886">
            <w:pPr>
              <w:pStyle w:val="CommentText"/>
              <w:rPr>
                <w:rStyle w:val="normaltextrun"/>
                <w:rFonts w:ascii="Times New Roman" w:eastAsia="Times New Roman" w:hAnsi="Times New Roman" w:cs="Times New Roman"/>
                <w:lang w:eastAsia="en-IN"/>
              </w:rPr>
            </w:pPr>
            <w:r>
              <w:t>Un moyen d'échanger des messages en temps réel avec des personnes sur Internet et de suivre l'avancement d'une conversation donnée.</w:t>
            </w:r>
          </w:p>
        </w:tc>
      </w:tr>
      <w:tr w:rsidR="008707D6" w:rsidRPr="008707D6" w14:paraId="7D9E87D9" w14:textId="77777777" w:rsidTr="00376886">
        <w:trPr>
          <w:trHeight w:val="222"/>
          <w:jc w:val="center"/>
        </w:trPr>
        <w:tc>
          <w:tcPr>
            <w:tcW w:w="2201" w:type="dxa"/>
            <w:vAlign w:val="center"/>
          </w:tcPr>
          <w:p w14:paraId="07D5D8C8" w14:textId="05617285" w:rsidR="00521FAF" w:rsidRPr="008707D6" w:rsidRDefault="0007676C" w:rsidP="00376886">
            <w:pPr>
              <w:rPr>
                <w:rStyle w:val="normaltextrun"/>
                <w:rFonts w:ascii="Times New Roman" w:hAnsi="Times New Roman" w:cs="Times New Roman"/>
                <w:sz w:val="20"/>
                <w:szCs w:val="20"/>
              </w:rPr>
            </w:pPr>
            <w:r>
              <w:t>Code malveillant</w:t>
            </w:r>
          </w:p>
        </w:tc>
        <w:tc>
          <w:tcPr>
            <w:tcW w:w="7008" w:type="dxa"/>
            <w:vAlign w:val="center"/>
          </w:tcPr>
          <w:p w14:paraId="31EA1E70" w14:textId="577ED44D" w:rsidR="00521FAF" w:rsidRPr="008707D6" w:rsidRDefault="00564EE5" w:rsidP="00376886">
            <w:pPr>
              <w:pStyle w:val="CommentText"/>
              <w:rPr>
                <w:rStyle w:val="normaltextrun"/>
                <w:rFonts w:ascii="Times New Roman" w:hAnsi="Times New Roman" w:cs="Times New Roman"/>
              </w:rPr>
            </w:pPr>
            <w:r>
              <w:t>Code conçu pour causer des dommages, des atteintes à la sécurité ou d'autres menaces à la sécurité des systèmes d'information.</w:t>
            </w:r>
          </w:p>
        </w:tc>
      </w:tr>
      <w:tr w:rsidR="008707D6" w:rsidRPr="008707D6" w14:paraId="1EF66023" w14:textId="77777777" w:rsidTr="00376886">
        <w:trPr>
          <w:trHeight w:val="222"/>
          <w:jc w:val="center"/>
        </w:trPr>
        <w:tc>
          <w:tcPr>
            <w:tcW w:w="2201" w:type="dxa"/>
            <w:vAlign w:val="center"/>
          </w:tcPr>
          <w:p w14:paraId="2262ECA4" w14:textId="5DC56FF0" w:rsidR="004D67B3" w:rsidRPr="008707D6" w:rsidRDefault="004D67B3" w:rsidP="00376886">
            <w:pPr>
              <w:rPr>
                <w:rStyle w:val="normaltextrun"/>
                <w:rFonts w:ascii="Times New Roman" w:hAnsi="Times New Roman" w:cs="Times New Roman"/>
                <w:sz w:val="20"/>
                <w:szCs w:val="20"/>
              </w:rPr>
            </w:pPr>
            <w:r>
              <w:t>Organisation du groupe</w:t>
            </w:r>
          </w:p>
        </w:tc>
        <w:tc>
          <w:tcPr>
            <w:tcW w:w="7008" w:type="dxa"/>
            <w:vAlign w:val="center"/>
          </w:tcPr>
          <w:p w14:paraId="481D1689" w14:textId="3ED9A84E" w:rsidR="004D67B3" w:rsidRPr="008707D6" w:rsidRDefault="002A71DF" w:rsidP="00376886">
            <w:pPr>
              <w:pStyle w:val="CommentText"/>
              <w:rPr>
                <w:rStyle w:val="normaltextrun"/>
                <w:rFonts w:ascii="Times New Roman" w:hAnsi="Times New Roman" w:cs="Times New Roman"/>
              </w:rPr>
            </w:pPr>
            <w:r>
              <w:t>Wipro Limited, y compris les filiales, les sociétés affiliées et les entités acquises, à l'exclusion des entités acquises régies par un ensemble indépendant de politiques de sécurité.</w:t>
            </w:r>
          </w:p>
        </w:tc>
      </w:tr>
      <w:tr w:rsidR="008707D6" w:rsidRPr="008707D6" w14:paraId="7DBF8AD3" w14:textId="77777777" w:rsidTr="00376886">
        <w:trPr>
          <w:trHeight w:val="222"/>
          <w:jc w:val="center"/>
        </w:trPr>
        <w:tc>
          <w:tcPr>
            <w:tcW w:w="2201" w:type="dxa"/>
            <w:vAlign w:val="center"/>
          </w:tcPr>
          <w:p w14:paraId="3CF78713" w14:textId="62131CC5" w:rsidR="003870FE" w:rsidRPr="008707D6" w:rsidRDefault="0007676C" w:rsidP="00376886">
            <w:pPr>
              <w:pStyle w:val="CommentText"/>
              <w:rPr>
                <w:rStyle w:val="normaltextrun"/>
                <w:rFonts w:ascii="Times New Roman" w:hAnsi="Times New Roman" w:cs="Times New Roman"/>
              </w:rPr>
            </w:pPr>
            <w:r>
              <w:t>PII</w:t>
            </w:r>
          </w:p>
        </w:tc>
        <w:tc>
          <w:tcPr>
            <w:tcW w:w="7008" w:type="dxa"/>
            <w:vAlign w:val="center"/>
          </w:tcPr>
          <w:p w14:paraId="19196189" w14:textId="76349CB8" w:rsidR="003870FE" w:rsidRPr="008707D6" w:rsidRDefault="003870FE" w:rsidP="00376886">
            <w:pPr>
              <w:pStyle w:val="CommentText"/>
              <w:rPr>
                <w:rStyle w:val="normaltextrun"/>
                <w:rFonts w:ascii="Times New Roman" w:hAnsi="Times New Roman" w:cs="Times New Roman"/>
              </w:rPr>
            </w:pPr>
            <w:r>
              <w:t>Informations pouvant être utilisées pour distinguer ou retracer l'identité d'une personne, seules ou combinées avec d'autres informations liées ou liées à une personne en particulier.</w:t>
            </w:r>
          </w:p>
        </w:tc>
      </w:tr>
      <w:tr w:rsidR="008707D6" w:rsidRPr="008707D6" w14:paraId="23D5C954" w14:textId="77777777" w:rsidTr="00376886">
        <w:trPr>
          <w:trHeight w:val="222"/>
          <w:jc w:val="center"/>
        </w:trPr>
        <w:tc>
          <w:tcPr>
            <w:tcW w:w="2201" w:type="dxa"/>
            <w:vAlign w:val="center"/>
          </w:tcPr>
          <w:p w14:paraId="442763C2" w14:textId="4A24BA4A" w:rsidR="003870FE" w:rsidRPr="008707D6" w:rsidRDefault="0007676C" w:rsidP="00376886">
            <w:pPr>
              <w:pStyle w:val="CommentText"/>
              <w:rPr>
                <w:rStyle w:val="normaltextrun"/>
                <w:rFonts w:ascii="Times New Roman" w:eastAsia="Times New Roman" w:hAnsi="Times New Roman" w:cs="Times New Roman"/>
                <w:lang w:eastAsia="en-IN"/>
              </w:rPr>
            </w:pPr>
            <w:r>
              <w:t>Médias de stockage amovibles</w:t>
            </w:r>
          </w:p>
        </w:tc>
        <w:tc>
          <w:tcPr>
            <w:tcW w:w="7008" w:type="dxa"/>
            <w:vAlign w:val="center"/>
          </w:tcPr>
          <w:p w14:paraId="362AD262" w14:textId="5C1850B9" w:rsidR="003870FE" w:rsidRPr="008707D6" w:rsidRDefault="00AD4EB4" w:rsidP="00376886">
            <w:pPr>
              <w:pStyle w:val="CommentText"/>
              <w:rPr>
                <w:rStyle w:val="normaltextrun"/>
                <w:rFonts w:ascii="Times New Roman" w:eastAsia="Times New Roman" w:hAnsi="Times New Roman" w:cs="Times New Roman"/>
                <w:lang w:eastAsia="en-IN"/>
              </w:rPr>
            </w:pPr>
            <w:r>
              <w:t>Composant de système qui peut communiquer avec un système ou un réseau, y être ajouté ou en être retiré et qui se limite au stockage de données.</w:t>
            </w:r>
          </w:p>
        </w:tc>
      </w:tr>
      <w:tr w:rsidR="008707D6" w:rsidRPr="008707D6" w14:paraId="41899034" w14:textId="77777777" w:rsidTr="00376886">
        <w:trPr>
          <w:trHeight w:val="222"/>
          <w:jc w:val="center"/>
        </w:trPr>
        <w:tc>
          <w:tcPr>
            <w:tcW w:w="2201" w:type="dxa"/>
            <w:vAlign w:val="center"/>
          </w:tcPr>
          <w:p w14:paraId="20FD5A52" w14:textId="153CEF13" w:rsidR="00D27CDB" w:rsidRPr="008707D6" w:rsidRDefault="00D27CDB" w:rsidP="00376886">
            <w:pPr>
              <w:pStyle w:val="CommentText"/>
              <w:rPr>
                <w:rStyle w:val="normaltextrun"/>
                <w:rFonts w:ascii="Times New Roman" w:eastAsia="Times New Roman" w:hAnsi="Times New Roman" w:cs="Times New Roman"/>
                <w:lang w:eastAsia="en-IN"/>
              </w:rPr>
            </w:pPr>
            <w:r>
              <w:t>Les réseaux sociaux</w:t>
            </w:r>
          </w:p>
        </w:tc>
        <w:tc>
          <w:tcPr>
            <w:tcW w:w="7008" w:type="dxa"/>
            <w:vAlign w:val="center"/>
          </w:tcPr>
          <w:p w14:paraId="327EB243" w14:textId="52AC53C3" w:rsidR="00D27CDB" w:rsidRPr="008707D6" w:rsidRDefault="00D27CDB" w:rsidP="00376886">
            <w:pPr>
              <w:pStyle w:val="CommentText"/>
              <w:rPr>
                <w:rStyle w:val="normaltextrun"/>
                <w:rFonts w:ascii="Times New Roman" w:hAnsi="Times New Roman" w:cs="Times New Roman"/>
              </w:rPr>
            </w:pPr>
            <w:r>
              <w:t>Formes de communications électroniques, y compris les sites Web et les applications, qui permettent aux utilisateurs de créer et de partager du contenu ou de participer à des réseaux sociaux.</w:t>
            </w:r>
          </w:p>
        </w:tc>
      </w:tr>
      <w:tr w:rsidR="008707D6" w:rsidRPr="008707D6" w14:paraId="71CE375B" w14:textId="77777777" w:rsidTr="00376886">
        <w:trPr>
          <w:trHeight w:val="540"/>
          <w:jc w:val="center"/>
        </w:trPr>
        <w:tc>
          <w:tcPr>
            <w:tcW w:w="2201" w:type="dxa"/>
            <w:vAlign w:val="center"/>
          </w:tcPr>
          <w:p w14:paraId="176E4F68" w14:textId="152E8718" w:rsidR="00B16ABF" w:rsidRPr="008707D6" w:rsidRDefault="00B16ABF" w:rsidP="00376886">
            <w:pPr>
              <w:pStyle w:val="CommentText"/>
              <w:rPr>
                <w:rStyle w:val="normaltextrun"/>
                <w:rFonts w:ascii="Times New Roman" w:hAnsi="Times New Roman" w:cs="Times New Roman"/>
              </w:rPr>
            </w:pPr>
            <w:r>
              <w:t>Spamming</w:t>
            </w:r>
          </w:p>
        </w:tc>
        <w:tc>
          <w:tcPr>
            <w:tcW w:w="7008" w:type="dxa"/>
            <w:vAlign w:val="center"/>
          </w:tcPr>
          <w:p w14:paraId="7DE914C1" w14:textId="2B51005C" w:rsidR="00B16ABF" w:rsidRPr="008707D6" w:rsidRDefault="008262C6" w:rsidP="00376886">
            <w:pPr>
              <w:pStyle w:val="CommentText"/>
              <w:rPr>
                <w:rStyle w:val="normaltextrun"/>
                <w:rFonts w:ascii="Times New Roman" w:hAnsi="Times New Roman" w:cs="Times New Roman"/>
              </w:rPr>
            </w:pPr>
            <w:r>
              <w:t>La pratique consistant à envoyer des messages électroniques non désirés, souvent avec un contenu commercial en grande quantité.</w:t>
            </w:r>
          </w:p>
        </w:tc>
      </w:tr>
      <w:tr w:rsidR="008707D6" w:rsidRPr="008707D6" w14:paraId="12FCA9CE" w14:textId="77777777" w:rsidTr="00376886">
        <w:trPr>
          <w:trHeight w:val="704"/>
          <w:jc w:val="center"/>
        </w:trPr>
        <w:tc>
          <w:tcPr>
            <w:tcW w:w="2201" w:type="dxa"/>
            <w:vAlign w:val="center"/>
          </w:tcPr>
          <w:p w14:paraId="1AF8DC4C" w14:textId="2187A57C" w:rsidR="00B16ABF" w:rsidRPr="008707D6" w:rsidRDefault="00B16ABF" w:rsidP="00376886">
            <w:pPr>
              <w:pStyle w:val="CommentText"/>
              <w:rPr>
                <w:rStyle w:val="normaltextrun"/>
                <w:rFonts w:ascii="Times New Roman" w:eastAsia="Times New Roman" w:hAnsi="Times New Roman" w:cs="Times New Roman"/>
                <w:lang w:eastAsia="en-IN"/>
              </w:rPr>
            </w:pPr>
            <w:r>
              <w:t>Le surf à l'épaule</w:t>
            </w:r>
          </w:p>
        </w:tc>
        <w:tc>
          <w:tcPr>
            <w:tcW w:w="7008" w:type="dxa"/>
            <w:vAlign w:val="center"/>
          </w:tcPr>
          <w:p w14:paraId="58280961" w14:textId="12739D73" w:rsidR="00B16ABF" w:rsidRPr="008707D6" w:rsidRDefault="00B16ABF" w:rsidP="00376886">
            <w:pPr>
              <w:pStyle w:val="CommentText"/>
              <w:rPr>
                <w:rStyle w:val="normaltextrun"/>
                <w:rFonts w:ascii="Times New Roman" w:eastAsia="Times New Roman" w:hAnsi="Times New Roman" w:cs="Times New Roman"/>
                <w:lang w:eastAsia="en-IN"/>
              </w:rPr>
            </w:pPr>
            <w:r>
              <w:t>Technique d'ingénierie sociale utilisée pour obtenir des informations telles que des numéros d'identification personnels (NIP), des mots de passe ou des informations confidentielles, en regardant par-dessus l'épaule de la victime.</w:t>
            </w:r>
          </w:p>
        </w:tc>
      </w:tr>
      <w:tr w:rsidR="008707D6" w:rsidRPr="008707D6" w14:paraId="6595ADA2" w14:textId="77777777" w:rsidTr="00376886">
        <w:trPr>
          <w:trHeight w:val="403"/>
          <w:jc w:val="center"/>
        </w:trPr>
        <w:tc>
          <w:tcPr>
            <w:tcW w:w="2201" w:type="dxa"/>
            <w:vAlign w:val="center"/>
          </w:tcPr>
          <w:p w14:paraId="572E8665" w14:textId="24A5494E" w:rsidR="00F83107" w:rsidRPr="008707D6" w:rsidRDefault="00F83107" w:rsidP="00376886">
            <w:pPr>
              <w:pStyle w:val="CommentText"/>
              <w:rPr>
                <w:rStyle w:val="normaltextrun"/>
                <w:rFonts w:ascii="Times New Roman" w:eastAsia="Times New Roman" w:hAnsi="Times New Roman" w:cs="Times New Roman"/>
                <w:lang w:eastAsia="en-IN"/>
              </w:rPr>
            </w:pPr>
            <w:r>
              <w:t>Utilisateurs</w:t>
            </w:r>
          </w:p>
        </w:tc>
        <w:tc>
          <w:tcPr>
            <w:tcW w:w="7008" w:type="dxa"/>
            <w:vAlign w:val="center"/>
          </w:tcPr>
          <w:p w14:paraId="2EE6C163" w14:textId="7C869975" w:rsidR="00F83107" w:rsidRPr="008707D6" w:rsidRDefault="00F83107" w:rsidP="00376886">
            <w:pPr>
              <w:pStyle w:val="CommentText"/>
              <w:rPr>
                <w:rStyle w:val="normaltextrun"/>
                <w:rFonts w:ascii="Times New Roman" w:eastAsia="Times New Roman" w:hAnsi="Times New Roman" w:cs="Times New Roman"/>
                <w:lang w:eastAsia="en-IN"/>
              </w:rPr>
            </w:pPr>
            <w:r>
              <w:t>Le terme "utilisateur" inclut les employés de l'organisation, les employés, les sous-traitants, les stagiaires ou les stagiaires, les clients, les partenaires, les fournisseurs et les vendeurs.</w:t>
            </w:r>
          </w:p>
        </w:tc>
      </w:tr>
    </w:tbl>
    <w:p w14:paraId="2E746070" w14:textId="77777777" w:rsidR="005C21A2" w:rsidRPr="008707D6" w:rsidRDefault="005C21A2" w:rsidP="009016C9">
      <w:pPr>
        <w:pStyle w:val="paragraph"/>
        <w:spacing w:before="0" w:beforeAutospacing="0" w:after="0" w:afterAutospacing="0"/>
        <w:textAlignment w:val="baseline"/>
        <w:rPr>
          <w:b/>
          <w:bCs/>
          <w:sz w:val="20"/>
          <w:szCs w:val="20"/>
        </w:rPr>
      </w:pPr>
    </w:p>
    <w:p w14:paraId="0085B830" w14:textId="70CAC855" w:rsidR="009016C9" w:rsidRPr="008707D6" w:rsidRDefault="009016C9" w:rsidP="009016C9">
      <w:pPr>
        <w:pStyle w:val="paragraph"/>
        <w:spacing w:before="0" w:beforeAutospacing="0" w:after="0" w:afterAutospacing="0"/>
        <w:textAlignment w:val="baseline"/>
        <w:rPr>
          <w:b/>
          <w:sz w:val="20"/>
          <w:szCs w:val="20"/>
        </w:rPr>
      </w:pPr>
      <w:r>
        <w:t>Acronyme</w:t>
      </w:r>
    </w:p>
    <w:p w14:paraId="24F7C23C" w14:textId="77777777" w:rsidR="009016C9" w:rsidRPr="008707D6" w:rsidRDefault="009016C9" w:rsidP="009016C9">
      <w:pPr>
        <w:pStyle w:val="paragraph"/>
        <w:spacing w:before="0" w:beforeAutospacing="0" w:after="0" w:afterAutospacing="0"/>
        <w:rPr>
          <w:sz w:val="20"/>
          <w:szCs w:val="20"/>
        </w:rPr>
      </w:pPr>
    </w:p>
    <w:tbl>
      <w:tblPr>
        <w:tblStyle w:val="TableGrid"/>
        <w:tblW w:w="9209" w:type="dxa"/>
        <w:jc w:val="center"/>
        <w:tblLayout w:type="fixed"/>
        <w:tblLook w:val="06A0" w:firstRow="1" w:lastRow="0" w:firstColumn="1" w:lastColumn="0" w:noHBand="1" w:noVBand="1"/>
      </w:tblPr>
      <w:tblGrid>
        <w:gridCol w:w="2159"/>
        <w:gridCol w:w="7050"/>
      </w:tblGrid>
      <w:tr w:rsidR="008707D6" w:rsidRPr="008707D6" w14:paraId="335C36AE" w14:textId="77777777" w:rsidTr="00376886">
        <w:trPr>
          <w:trHeight w:val="298"/>
          <w:jc w:val="center"/>
        </w:trPr>
        <w:tc>
          <w:tcPr>
            <w:tcW w:w="2159" w:type="dxa"/>
            <w:tcMar>
              <w:left w:w="108" w:type="dxa"/>
              <w:right w:w="108" w:type="dxa"/>
            </w:tcMar>
            <w:vAlign w:val="center"/>
          </w:tcPr>
          <w:p w14:paraId="4FE3457F" w14:textId="6979274B" w:rsidR="009016C9" w:rsidRPr="008707D6" w:rsidRDefault="009016C9" w:rsidP="00376886">
            <w:pPr>
              <w:rPr>
                <w:rFonts w:ascii="Times New Roman" w:eastAsia="Times New Roman" w:hAnsi="Times New Roman" w:cs="Times New Roman"/>
                <w:b/>
                <w:sz w:val="20"/>
                <w:szCs w:val="20"/>
              </w:rPr>
            </w:pPr>
            <w:r>
              <w:t>Acronyme</w:t>
            </w:r>
          </w:p>
        </w:tc>
        <w:tc>
          <w:tcPr>
            <w:tcW w:w="7050" w:type="dxa"/>
            <w:tcMar>
              <w:left w:w="108" w:type="dxa"/>
              <w:right w:w="108" w:type="dxa"/>
            </w:tcMar>
            <w:vAlign w:val="center"/>
          </w:tcPr>
          <w:p w14:paraId="5CEE0C56" w14:textId="67E551BE" w:rsidR="009016C9" w:rsidRPr="008707D6" w:rsidRDefault="009016C9" w:rsidP="00376886">
            <w:pPr>
              <w:rPr>
                <w:rFonts w:ascii="Times New Roman" w:eastAsia="Times New Roman" w:hAnsi="Times New Roman" w:cs="Times New Roman"/>
                <w:b/>
                <w:sz w:val="20"/>
                <w:szCs w:val="20"/>
              </w:rPr>
            </w:pPr>
            <w:r>
              <w:t>Définition</w:t>
            </w:r>
          </w:p>
        </w:tc>
      </w:tr>
      <w:tr w:rsidR="008707D6" w:rsidRPr="008707D6" w14:paraId="0096E789" w14:textId="77777777" w:rsidTr="00376886">
        <w:trPr>
          <w:trHeight w:val="261"/>
          <w:jc w:val="center"/>
        </w:trPr>
        <w:tc>
          <w:tcPr>
            <w:tcW w:w="2159" w:type="dxa"/>
            <w:tcMar>
              <w:left w:w="108" w:type="dxa"/>
              <w:right w:w="108" w:type="dxa"/>
            </w:tcMar>
            <w:vAlign w:val="center"/>
          </w:tcPr>
          <w:p w14:paraId="67545168" w14:textId="10498436" w:rsidR="00ED3634" w:rsidRPr="008707D6" w:rsidRDefault="00ED3634" w:rsidP="00376886">
            <w:pPr>
              <w:rPr>
                <w:rFonts w:ascii="Times New Roman" w:eastAsia="Times New Roman" w:hAnsi="Times New Roman" w:cs="Times New Roman"/>
                <w:bCs/>
                <w:sz w:val="20"/>
                <w:szCs w:val="20"/>
              </w:rPr>
            </w:pPr>
            <w:r>
              <w:t>Le COBC</w:t>
            </w:r>
          </w:p>
        </w:tc>
        <w:tc>
          <w:tcPr>
            <w:tcW w:w="7050" w:type="dxa"/>
            <w:tcMar>
              <w:left w:w="108" w:type="dxa"/>
              <w:right w:w="108" w:type="dxa"/>
            </w:tcMar>
            <w:vAlign w:val="center"/>
          </w:tcPr>
          <w:p w14:paraId="28C3F4E6" w14:textId="72A4BE89" w:rsidR="00ED3634" w:rsidRPr="008707D6" w:rsidRDefault="00ED3634" w:rsidP="00376886">
            <w:pPr>
              <w:rPr>
                <w:rFonts w:ascii="Times New Roman" w:eastAsia="Times New Roman" w:hAnsi="Times New Roman" w:cs="Times New Roman"/>
                <w:bCs/>
                <w:sz w:val="20"/>
                <w:szCs w:val="20"/>
              </w:rPr>
            </w:pPr>
            <w:r>
              <w:t>Code de conduite des entreprises</w:t>
            </w:r>
          </w:p>
        </w:tc>
      </w:tr>
      <w:tr w:rsidR="008707D6" w:rsidRPr="008707D6" w14:paraId="3BDE81AA" w14:textId="77777777" w:rsidTr="00376886">
        <w:trPr>
          <w:trHeight w:val="261"/>
          <w:jc w:val="center"/>
        </w:trPr>
        <w:tc>
          <w:tcPr>
            <w:tcW w:w="2159" w:type="dxa"/>
            <w:tcMar>
              <w:left w:w="108" w:type="dxa"/>
              <w:right w:w="108" w:type="dxa"/>
            </w:tcMar>
            <w:vAlign w:val="center"/>
          </w:tcPr>
          <w:p w14:paraId="107E67A9" w14:textId="4DB064B1" w:rsidR="00A66930" w:rsidRPr="008707D6" w:rsidRDefault="00A66930" w:rsidP="00376886">
            <w:pPr>
              <w:rPr>
                <w:rFonts w:ascii="Times New Roman" w:eastAsia="Times New Roman" w:hAnsi="Times New Roman" w:cs="Times New Roman"/>
                <w:bCs/>
                <w:sz w:val="20"/>
                <w:szCs w:val="20"/>
              </w:rPr>
            </w:pPr>
            <w:r>
              <w:t>Le groupe de travail</w:t>
            </w:r>
          </w:p>
        </w:tc>
        <w:tc>
          <w:tcPr>
            <w:tcW w:w="7050" w:type="dxa"/>
            <w:tcMar>
              <w:left w:w="108" w:type="dxa"/>
              <w:right w:w="108" w:type="dxa"/>
            </w:tcMar>
            <w:vAlign w:val="center"/>
          </w:tcPr>
          <w:p w14:paraId="5C5B7684" w14:textId="66FEC6E9" w:rsidR="00A66930" w:rsidRPr="008707D6" w:rsidRDefault="00A66930" w:rsidP="00376886">
            <w:pPr>
              <w:rPr>
                <w:rFonts w:ascii="Times New Roman" w:eastAsia="Times New Roman" w:hAnsi="Times New Roman" w:cs="Times New Roman"/>
                <w:bCs/>
                <w:sz w:val="20"/>
                <w:szCs w:val="20"/>
              </w:rPr>
            </w:pPr>
            <w:r>
              <w:t>Bureau de la sécurité de l'information du chef de groupe</w:t>
            </w:r>
          </w:p>
        </w:tc>
      </w:tr>
      <w:tr w:rsidR="008707D6" w:rsidRPr="008707D6" w14:paraId="09A0E11B" w14:textId="77777777" w:rsidTr="00376886">
        <w:trPr>
          <w:trHeight w:val="264"/>
          <w:jc w:val="center"/>
        </w:trPr>
        <w:tc>
          <w:tcPr>
            <w:tcW w:w="2159" w:type="dxa"/>
            <w:tcMar>
              <w:left w:w="108" w:type="dxa"/>
              <w:right w:w="108" w:type="dxa"/>
            </w:tcMar>
            <w:vAlign w:val="center"/>
          </w:tcPr>
          <w:p w14:paraId="73AA7937" w14:textId="6404BDBC" w:rsidR="009016C9" w:rsidRPr="008707D6" w:rsidRDefault="00ED3634" w:rsidP="00376886">
            <w:pPr>
              <w:rPr>
                <w:rStyle w:val="normaltextrun"/>
                <w:rFonts w:ascii="Times New Roman" w:hAnsi="Times New Roman" w:cs="Times New Roman"/>
                <w:sz w:val="20"/>
                <w:szCs w:val="20"/>
                <w:lang w:eastAsia="en-IN"/>
              </w:rPr>
            </w:pPr>
            <w:r>
              <w:t>Le secteur de la technologie</w:t>
            </w:r>
          </w:p>
        </w:tc>
        <w:tc>
          <w:tcPr>
            <w:tcW w:w="7050" w:type="dxa"/>
            <w:tcMar>
              <w:left w:w="108" w:type="dxa"/>
              <w:right w:w="108" w:type="dxa"/>
            </w:tcMar>
            <w:vAlign w:val="center"/>
          </w:tcPr>
          <w:p w14:paraId="6DF9222C" w14:textId="24EFC3BE" w:rsidR="009016C9" w:rsidRPr="008707D6" w:rsidRDefault="00ED3634" w:rsidP="00376886">
            <w:pPr>
              <w:rPr>
                <w:rStyle w:val="normaltextrun"/>
                <w:rFonts w:ascii="Times New Roman" w:hAnsi="Times New Roman" w:cs="Times New Roman"/>
                <w:sz w:val="20"/>
                <w:szCs w:val="20"/>
                <w:lang w:eastAsia="en-IN"/>
              </w:rPr>
            </w:pPr>
            <w:r>
              <w:t>Le secteur des technologies de l'information</w:t>
            </w:r>
          </w:p>
        </w:tc>
      </w:tr>
      <w:tr w:rsidR="008707D6" w:rsidRPr="008707D6" w14:paraId="758DA6F3" w14:textId="77777777" w:rsidTr="00376886">
        <w:trPr>
          <w:trHeight w:val="269"/>
          <w:jc w:val="center"/>
        </w:trPr>
        <w:tc>
          <w:tcPr>
            <w:tcW w:w="2159" w:type="dxa"/>
            <w:tcMar>
              <w:left w:w="108" w:type="dxa"/>
              <w:right w:w="108" w:type="dxa"/>
            </w:tcMar>
            <w:vAlign w:val="center"/>
          </w:tcPr>
          <w:p w14:paraId="59492A8D" w14:textId="06C3F521" w:rsidR="007D683F" w:rsidRPr="008707D6" w:rsidDel="00ED3634" w:rsidRDefault="009D3260" w:rsidP="00376886">
            <w:pPr>
              <w:rPr>
                <w:rStyle w:val="normaltextrun"/>
                <w:rFonts w:ascii="Times New Roman" w:hAnsi="Times New Roman" w:cs="Times New Roman"/>
                <w:sz w:val="20"/>
                <w:szCs w:val="20"/>
                <w:lang w:eastAsia="en-IN"/>
              </w:rPr>
            </w:pPr>
            <w:r>
              <w:t>Le dépôt de la demande</w:t>
            </w:r>
          </w:p>
        </w:tc>
        <w:tc>
          <w:tcPr>
            <w:tcW w:w="7050" w:type="dxa"/>
            <w:tcMar>
              <w:left w:w="108" w:type="dxa"/>
              <w:right w:w="108" w:type="dxa"/>
            </w:tcMar>
            <w:vAlign w:val="center"/>
          </w:tcPr>
          <w:p w14:paraId="66F23950" w14:textId="2B7136FF" w:rsidR="007D683F" w:rsidRPr="008707D6" w:rsidDel="00ED3634" w:rsidRDefault="009D3260" w:rsidP="00376886">
            <w:pPr>
              <w:rPr>
                <w:rStyle w:val="normaltextrun"/>
                <w:rFonts w:ascii="Times New Roman" w:hAnsi="Times New Roman" w:cs="Times New Roman"/>
                <w:sz w:val="20"/>
                <w:szCs w:val="20"/>
                <w:lang w:val="en-IN" w:eastAsia="en-IN"/>
              </w:rPr>
            </w:pPr>
            <w:r>
              <w:t>Centre de développement offshore</w:t>
            </w:r>
          </w:p>
        </w:tc>
      </w:tr>
      <w:tr w:rsidR="00ED3634" w:rsidRPr="008707D6" w14:paraId="07556075" w14:textId="77777777" w:rsidTr="00376886">
        <w:trPr>
          <w:trHeight w:val="259"/>
          <w:jc w:val="center"/>
        </w:trPr>
        <w:tc>
          <w:tcPr>
            <w:tcW w:w="2159" w:type="dxa"/>
            <w:tcMar>
              <w:left w:w="108" w:type="dxa"/>
              <w:right w:w="108" w:type="dxa"/>
            </w:tcMar>
            <w:vAlign w:val="center"/>
          </w:tcPr>
          <w:p w14:paraId="57CD4D63" w14:textId="54BC856D" w:rsidR="00ED3634" w:rsidRPr="008707D6" w:rsidDel="00ED3634" w:rsidRDefault="00ED3634" w:rsidP="00376886">
            <w:pPr>
              <w:rPr>
                <w:rStyle w:val="normaltextrun"/>
                <w:rFonts w:ascii="Times New Roman" w:hAnsi="Times New Roman" w:cs="Times New Roman"/>
                <w:sz w:val="20"/>
                <w:szCs w:val="20"/>
                <w:lang w:eastAsia="en-IN"/>
              </w:rPr>
            </w:pPr>
            <w:r>
              <w:t>PII</w:t>
            </w:r>
          </w:p>
        </w:tc>
        <w:tc>
          <w:tcPr>
            <w:tcW w:w="7050" w:type="dxa"/>
            <w:tcMar>
              <w:left w:w="108" w:type="dxa"/>
              <w:right w:w="108" w:type="dxa"/>
            </w:tcMar>
            <w:vAlign w:val="center"/>
          </w:tcPr>
          <w:p w14:paraId="7A1EB6BD" w14:textId="04160D93" w:rsidR="00ED3634" w:rsidRPr="008707D6" w:rsidDel="00ED3634" w:rsidRDefault="00ED3634" w:rsidP="00376886">
            <w:pPr>
              <w:rPr>
                <w:rStyle w:val="normaltextrun"/>
                <w:rFonts w:ascii="Times New Roman" w:hAnsi="Times New Roman" w:cs="Times New Roman"/>
                <w:sz w:val="20"/>
                <w:szCs w:val="20"/>
                <w:lang w:eastAsia="en-IN"/>
              </w:rPr>
            </w:pPr>
            <w:r>
              <w:t>Informations permettant d'identifier une personne</w:t>
            </w:r>
          </w:p>
        </w:tc>
      </w:tr>
    </w:tbl>
    <w:p w14:paraId="338E4D6F" w14:textId="77777777" w:rsidR="000F5CF7" w:rsidRDefault="000F5CF7" w:rsidP="00E84282">
      <w:pPr>
        <w:pStyle w:val="paragraph"/>
        <w:spacing w:before="0" w:beforeAutospacing="0" w:after="0" w:afterAutospacing="0"/>
        <w:textAlignment w:val="baseline"/>
        <w:rPr>
          <w:rStyle w:val="normaltextrun"/>
          <w:b/>
          <w:bCs/>
          <w:sz w:val="20"/>
          <w:szCs w:val="20"/>
          <w:lang w:val="en-US"/>
        </w:rPr>
      </w:pPr>
    </w:p>
    <w:p w14:paraId="731A0FBD" w14:textId="611D13D2" w:rsidR="00E84282" w:rsidRPr="008707D6" w:rsidRDefault="00E84282" w:rsidP="00E84282">
      <w:pPr>
        <w:pStyle w:val="paragraph"/>
        <w:spacing w:before="0" w:beforeAutospacing="0" w:after="0" w:afterAutospacing="0"/>
        <w:textAlignment w:val="baseline"/>
        <w:rPr>
          <w:rStyle w:val="eop"/>
          <w:sz w:val="20"/>
          <w:szCs w:val="20"/>
        </w:rPr>
      </w:pPr>
      <w:r>
        <w:t>Les références</w:t>
      </w:r>
    </w:p>
    <w:p w14:paraId="7B493797" w14:textId="2D8404C1" w:rsidR="0033063E" w:rsidRPr="0033063E" w:rsidRDefault="0033063E" w:rsidP="0033063E">
      <w:pPr>
        <w:pStyle w:val="paragraph"/>
        <w:numPr>
          <w:ilvl w:val="0"/>
          <w:numId w:val="41"/>
        </w:numPr>
        <w:spacing w:after="0"/>
        <w:textAlignment w:val="baseline"/>
        <w:rPr>
          <w:sz w:val="20"/>
          <w:szCs w:val="20"/>
        </w:rPr>
      </w:pPr>
      <w:r>
        <w:t>Politique de protection des données et de confidentialité (informations personnelles identifiables)</w:t>
      </w:r>
    </w:p>
    <w:p w14:paraId="12BDA469" w14:textId="1E327FF8" w:rsidR="00835A1B" w:rsidRDefault="004B0754" w:rsidP="002A2CCE">
      <w:pPr>
        <w:pStyle w:val="paragraph"/>
        <w:numPr>
          <w:ilvl w:val="0"/>
          <w:numId w:val="41"/>
        </w:numPr>
        <w:spacing w:after="0"/>
        <w:textAlignment w:val="baseline"/>
        <w:rPr>
          <w:sz w:val="20"/>
          <w:szCs w:val="20"/>
        </w:rPr>
      </w:pPr>
      <w:r>
        <w:t>Politique de gestion des incidents de sécurité</w:t>
      </w:r>
    </w:p>
    <w:p w14:paraId="31586337" w14:textId="7C14A867" w:rsidR="005E0B87" w:rsidRPr="008707D6" w:rsidRDefault="005E0B87" w:rsidP="002A2CCE">
      <w:pPr>
        <w:pStyle w:val="paragraph"/>
        <w:numPr>
          <w:ilvl w:val="0"/>
          <w:numId w:val="41"/>
        </w:numPr>
        <w:spacing w:after="0"/>
        <w:textAlignment w:val="baseline"/>
        <w:rPr>
          <w:sz w:val="20"/>
          <w:szCs w:val="20"/>
        </w:rPr>
      </w:pPr>
      <w:r>
        <w:t>Norme d'utilisation acceptable</w:t>
      </w:r>
    </w:p>
    <w:p w14:paraId="43B5C7DF" w14:textId="228536F0" w:rsidR="00835A1B" w:rsidRDefault="00835A1B" w:rsidP="002A2CCE">
      <w:pPr>
        <w:pStyle w:val="paragraph"/>
        <w:numPr>
          <w:ilvl w:val="0"/>
          <w:numId w:val="41"/>
        </w:numPr>
        <w:spacing w:after="0"/>
        <w:textAlignment w:val="baseline"/>
        <w:rPr>
          <w:sz w:val="20"/>
          <w:szCs w:val="20"/>
        </w:rPr>
      </w:pPr>
      <w:r>
        <w:t>Standard de débogage du bureau et de l'écran</w:t>
      </w:r>
    </w:p>
    <w:p w14:paraId="14A08D4A" w14:textId="77777777" w:rsidR="004A08A6" w:rsidRPr="008707D6" w:rsidRDefault="004A08A6" w:rsidP="004A08A6">
      <w:pPr>
        <w:pStyle w:val="paragraph"/>
        <w:numPr>
          <w:ilvl w:val="0"/>
          <w:numId w:val="41"/>
        </w:numPr>
        <w:spacing w:after="0"/>
        <w:textAlignment w:val="baseline"/>
        <w:rPr>
          <w:sz w:val="20"/>
          <w:szCs w:val="20"/>
        </w:rPr>
      </w:pPr>
      <w:r>
        <w:t>Norme de gestion des mots de passe</w:t>
      </w:r>
    </w:p>
    <w:p w14:paraId="5540F5E2" w14:textId="77777777" w:rsidR="004A08A6" w:rsidRPr="008707D6" w:rsidRDefault="004A08A6" w:rsidP="004A08A6">
      <w:pPr>
        <w:pStyle w:val="paragraph"/>
        <w:numPr>
          <w:ilvl w:val="0"/>
          <w:numId w:val="41"/>
        </w:numPr>
        <w:spacing w:after="0"/>
        <w:textAlignment w:val="baseline"/>
        <w:rPr>
          <w:sz w:val="20"/>
          <w:szCs w:val="20"/>
        </w:rPr>
      </w:pPr>
      <w:r>
        <w:t>Procédure de gestion des actifs</w:t>
      </w:r>
    </w:p>
    <w:p w14:paraId="53542412" w14:textId="08E3B492" w:rsidR="004A08A6" w:rsidRPr="004A08A6" w:rsidRDefault="004A08A6" w:rsidP="004A08A6">
      <w:pPr>
        <w:pStyle w:val="paragraph"/>
        <w:numPr>
          <w:ilvl w:val="0"/>
          <w:numId w:val="41"/>
        </w:numPr>
        <w:spacing w:after="0"/>
        <w:textAlignment w:val="baseline"/>
        <w:rPr>
          <w:sz w:val="20"/>
          <w:szCs w:val="20"/>
        </w:rPr>
      </w:pPr>
      <w:r>
        <w:t>Procédure de classification, d'étiquetage et de traitement des informations</w:t>
      </w:r>
    </w:p>
    <w:p w14:paraId="5307B9B4" w14:textId="1DDFDA63" w:rsidR="004B0754" w:rsidRPr="008707D6" w:rsidRDefault="004B0754" w:rsidP="004B0754">
      <w:pPr>
        <w:pStyle w:val="paragraph"/>
        <w:numPr>
          <w:ilvl w:val="0"/>
          <w:numId w:val="41"/>
        </w:numPr>
        <w:spacing w:after="0"/>
        <w:textAlignment w:val="baseline"/>
        <w:rPr>
          <w:sz w:val="20"/>
          <w:szCs w:val="20"/>
        </w:rPr>
      </w:pPr>
      <w:r>
        <w:lastRenderedPageBreak/>
        <w:t>Procédure de gestion des incidents de sécurité</w:t>
      </w:r>
    </w:p>
    <w:p w14:paraId="5D385C49" w14:textId="6DAA07F8" w:rsidR="19D23219" w:rsidRDefault="00000000" w:rsidP="69036C12">
      <w:pPr>
        <w:pStyle w:val="paragraph"/>
        <w:numPr>
          <w:ilvl w:val="0"/>
          <w:numId w:val="41"/>
        </w:numPr>
        <w:spacing w:after="0"/>
        <w:rPr>
          <w:sz w:val="20"/>
          <w:szCs w:val="20"/>
        </w:rPr>
      </w:pPr>
      <w:hyperlink r:id="rId10" w:history="1">
        <w:r w:rsidR="19D23219" w:rsidRPr="008F1F9F">
          <w:rPr>
            <w:rStyle w:val="Hyperlink"/>
            <w:sz w:val="20"/>
            <w:szCs w:val="20"/>
          </w:rPr>
          <w:t xml:space="preserve">Responsible </w:t>
        </w:r>
        <w:r w:rsidR="003A000E" w:rsidRPr="008F1F9F">
          <w:rPr>
            <w:rStyle w:val="Hyperlink"/>
            <w:sz w:val="20"/>
            <w:szCs w:val="20"/>
          </w:rPr>
          <w:t>Use and</w:t>
        </w:r>
        <w:r w:rsidR="008F1F9F" w:rsidRPr="008F1F9F">
          <w:rPr>
            <w:rStyle w:val="Hyperlink"/>
            <w:sz w:val="20"/>
            <w:szCs w:val="20"/>
          </w:rPr>
          <w:t xml:space="preserve"> Development</w:t>
        </w:r>
        <w:r w:rsidR="19D23219" w:rsidRPr="008F1F9F">
          <w:rPr>
            <w:rStyle w:val="Hyperlink"/>
            <w:sz w:val="20"/>
            <w:szCs w:val="20"/>
          </w:rPr>
          <w:t xml:space="preserve"> of Gen</w:t>
        </w:r>
        <w:r w:rsidR="008F1F9F" w:rsidRPr="008F1F9F">
          <w:rPr>
            <w:rStyle w:val="Hyperlink"/>
            <w:sz w:val="20"/>
            <w:szCs w:val="20"/>
          </w:rPr>
          <w:t>erative</w:t>
        </w:r>
        <w:r w:rsidR="19D23219" w:rsidRPr="008F1F9F">
          <w:rPr>
            <w:rStyle w:val="Hyperlink"/>
            <w:sz w:val="20"/>
            <w:szCs w:val="20"/>
          </w:rPr>
          <w:t xml:space="preserve"> AI</w:t>
        </w:r>
      </w:hyperlink>
    </w:p>
    <w:p w14:paraId="26CE4EF3" w14:textId="7225F73F" w:rsidR="69036C12" w:rsidRDefault="69036C12" w:rsidP="69036C12">
      <w:pPr>
        <w:pStyle w:val="paragraph"/>
        <w:spacing w:after="0"/>
        <w:ind w:left="360"/>
        <w:rPr>
          <w:sz w:val="20"/>
          <w:szCs w:val="20"/>
        </w:rPr>
      </w:pPr>
    </w:p>
    <w:p w14:paraId="6FAC7201" w14:textId="77777777" w:rsidR="00426B68" w:rsidRPr="008707D6" w:rsidRDefault="00426B68" w:rsidP="0020372D">
      <w:pPr>
        <w:pStyle w:val="Heading2"/>
      </w:pPr>
      <w:r>
        <w:t>Historique des révisions</w:t>
      </w:r>
    </w:p>
    <w:tbl>
      <w:tblPr>
        <w:tblStyle w:val="TableGrid"/>
        <w:tblW w:w="9262" w:type="dxa"/>
        <w:tblLook w:val="04A0" w:firstRow="1" w:lastRow="0" w:firstColumn="1" w:lastColumn="0" w:noHBand="0" w:noVBand="1"/>
      </w:tblPr>
      <w:tblGrid>
        <w:gridCol w:w="1083"/>
        <w:gridCol w:w="1136"/>
        <w:gridCol w:w="2269"/>
        <w:gridCol w:w="1671"/>
        <w:gridCol w:w="1616"/>
        <w:gridCol w:w="1487"/>
      </w:tblGrid>
      <w:tr w:rsidR="008707D6" w:rsidRPr="008707D6" w14:paraId="784C1580" w14:textId="77777777" w:rsidTr="002022E3">
        <w:trPr>
          <w:trHeight w:val="615"/>
        </w:trPr>
        <w:tc>
          <w:tcPr>
            <w:tcW w:w="840" w:type="dxa"/>
            <w:tcBorders>
              <w:top w:val="single" w:sz="4" w:space="0" w:color="auto"/>
              <w:left w:val="single" w:sz="4" w:space="0" w:color="auto"/>
              <w:bottom w:val="single" w:sz="4" w:space="0" w:color="auto"/>
              <w:right w:val="single" w:sz="4" w:space="0" w:color="auto"/>
            </w:tcBorders>
            <w:hideMark/>
          </w:tcPr>
          <w:p w14:paraId="7D299E3E" w14:textId="77777777" w:rsidR="00FF477A" w:rsidRPr="008707D6" w:rsidRDefault="00FF477A" w:rsidP="00EE282D">
            <w:pPr>
              <w:jc w:val="center"/>
              <w:rPr>
                <w:rFonts w:ascii="Times New Roman" w:hAnsi="Times New Roman" w:cs="Times New Roman"/>
                <w:b/>
                <w:sz w:val="20"/>
                <w:szCs w:val="20"/>
              </w:rPr>
            </w:pPr>
            <w:r>
              <w:t>Le texte</w:t>
            </w:r>
          </w:p>
        </w:tc>
        <w:tc>
          <w:tcPr>
            <w:tcW w:w="1263" w:type="dxa"/>
            <w:tcBorders>
              <w:top w:val="single" w:sz="4" w:space="0" w:color="auto"/>
              <w:left w:val="single" w:sz="4" w:space="0" w:color="auto"/>
              <w:bottom w:val="single" w:sz="4" w:space="0" w:color="auto"/>
              <w:right w:val="single" w:sz="4" w:space="0" w:color="auto"/>
            </w:tcBorders>
            <w:hideMark/>
          </w:tcPr>
          <w:p w14:paraId="40A8A3C3" w14:textId="77777777" w:rsidR="00FF477A" w:rsidRPr="008707D6" w:rsidRDefault="00FF477A" w:rsidP="00EE282D">
            <w:pPr>
              <w:jc w:val="center"/>
              <w:rPr>
                <w:rFonts w:ascii="Times New Roman" w:hAnsi="Times New Roman" w:cs="Times New Roman"/>
                <w:b/>
                <w:sz w:val="20"/>
                <w:szCs w:val="20"/>
              </w:rPr>
            </w:pPr>
            <w:r>
              <w:t>Date de révision</w:t>
            </w:r>
          </w:p>
        </w:tc>
        <w:tc>
          <w:tcPr>
            <w:tcW w:w="2685" w:type="dxa"/>
            <w:tcBorders>
              <w:top w:val="single" w:sz="4" w:space="0" w:color="auto"/>
              <w:left w:val="single" w:sz="4" w:space="0" w:color="auto"/>
              <w:bottom w:val="single" w:sz="4" w:space="0" w:color="auto"/>
              <w:right w:val="single" w:sz="4" w:space="0" w:color="auto"/>
            </w:tcBorders>
            <w:hideMark/>
          </w:tcPr>
          <w:p w14:paraId="209F57C5" w14:textId="77777777" w:rsidR="00FF477A" w:rsidRPr="008707D6" w:rsidRDefault="00FF477A" w:rsidP="00EE282D">
            <w:pPr>
              <w:jc w:val="center"/>
              <w:rPr>
                <w:rFonts w:ascii="Times New Roman" w:hAnsi="Times New Roman" w:cs="Times New Roman"/>
                <w:b/>
                <w:sz w:val="20"/>
                <w:szCs w:val="20"/>
              </w:rPr>
            </w:pPr>
            <w:r>
              <w:t>Pourquoi le changement?</w:t>
            </w:r>
          </w:p>
        </w:tc>
        <w:tc>
          <w:tcPr>
            <w:tcW w:w="1534" w:type="dxa"/>
            <w:tcBorders>
              <w:top w:val="single" w:sz="4" w:space="0" w:color="auto"/>
              <w:left w:val="single" w:sz="4" w:space="0" w:color="auto"/>
              <w:bottom w:val="single" w:sz="4" w:space="0" w:color="auto"/>
              <w:right w:val="single" w:sz="4" w:space="0" w:color="auto"/>
            </w:tcBorders>
            <w:hideMark/>
          </w:tcPr>
          <w:p w14:paraId="1BF6D192" w14:textId="77777777" w:rsidR="00FF477A" w:rsidRPr="008707D6" w:rsidRDefault="00FF477A" w:rsidP="00EE282D">
            <w:pPr>
              <w:jc w:val="center"/>
              <w:rPr>
                <w:rFonts w:ascii="Times New Roman" w:hAnsi="Times New Roman" w:cs="Times New Roman"/>
                <w:b/>
                <w:sz w:val="20"/>
                <w:szCs w:val="20"/>
              </w:rPr>
            </w:pPr>
            <w:r>
              <w:t>Rédigé/examiné par</w:t>
            </w:r>
          </w:p>
        </w:tc>
        <w:tc>
          <w:tcPr>
            <w:tcW w:w="1662" w:type="dxa"/>
            <w:tcBorders>
              <w:top w:val="single" w:sz="4" w:space="0" w:color="auto"/>
              <w:left w:val="single" w:sz="4" w:space="0" w:color="auto"/>
              <w:bottom w:val="single" w:sz="4" w:space="0" w:color="auto"/>
              <w:right w:val="single" w:sz="4" w:space="0" w:color="auto"/>
            </w:tcBorders>
          </w:tcPr>
          <w:p w14:paraId="394E821F" w14:textId="27393363" w:rsidR="00FF477A" w:rsidRPr="008707D6" w:rsidRDefault="00FF477A" w:rsidP="00EE282D">
            <w:pPr>
              <w:jc w:val="center"/>
              <w:rPr>
                <w:rFonts w:ascii="Times New Roman" w:hAnsi="Times New Roman" w:cs="Times New Roman"/>
                <w:b/>
                <w:sz w:val="20"/>
                <w:szCs w:val="20"/>
              </w:rPr>
            </w:pPr>
            <w:r>
              <w:t>Approuvé par</w:t>
            </w:r>
          </w:p>
        </w:tc>
        <w:tc>
          <w:tcPr>
            <w:tcW w:w="1278" w:type="dxa"/>
            <w:tcBorders>
              <w:top w:val="single" w:sz="4" w:space="0" w:color="auto"/>
              <w:left w:val="single" w:sz="4" w:space="0" w:color="auto"/>
              <w:bottom w:val="single" w:sz="4" w:space="0" w:color="auto"/>
              <w:right w:val="single" w:sz="4" w:space="0" w:color="auto"/>
            </w:tcBorders>
            <w:hideMark/>
          </w:tcPr>
          <w:p w14:paraId="13E2A120" w14:textId="77777777" w:rsidR="00FF477A" w:rsidRPr="008707D6" w:rsidRDefault="00FF477A" w:rsidP="00EE282D">
            <w:pPr>
              <w:jc w:val="center"/>
              <w:rPr>
                <w:rFonts w:ascii="Times New Roman" w:hAnsi="Times New Roman" w:cs="Times New Roman"/>
                <w:b/>
                <w:sz w:val="20"/>
                <w:szCs w:val="20"/>
              </w:rPr>
            </w:pPr>
            <w:r>
              <w:t>Date d'approbation</w:t>
            </w:r>
          </w:p>
        </w:tc>
      </w:tr>
      <w:tr w:rsidR="008707D6" w:rsidRPr="008707D6" w14:paraId="23A43B8F" w14:textId="77777777" w:rsidTr="002022E3">
        <w:trPr>
          <w:trHeight w:val="210"/>
        </w:trPr>
        <w:tc>
          <w:tcPr>
            <w:tcW w:w="840" w:type="dxa"/>
          </w:tcPr>
          <w:p w14:paraId="19E1B747" w14:textId="77777777" w:rsidR="00FF477A" w:rsidRPr="008707D6" w:rsidRDefault="00FF477A" w:rsidP="001E0A67">
            <w:pPr>
              <w:spacing w:line="259" w:lineRule="auto"/>
              <w:jc w:val="both"/>
              <w:rPr>
                <w:rFonts w:ascii="Times New Roman" w:hAnsi="Times New Roman" w:cs="Times New Roman"/>
                <w:sz w:val="20"/>
                <w:szCs w:val="20"/>
              </w:rPr>
            </w:pPr>
            <w:r>
              <w:t>1,0% de réduction</w:t>
            </w:r>
          </w:p>
        </w:tc>
        <w:tc>
          <w:tcPr>
            <w:tcW w:w="1263" w:type="dxa"/>
          </w:tcPr>
          <w:p w14:paraId="0340E84D" w14:textId="24506A0D" w:rsidR="00FF477A" w:rsidRPr="008707D6" w:rsidRDefault="0020372D" w:rsidP="001E0A67">
            <w:pPr>
              <w:autoSpaceDE w:val="0"/>
              <w:autoSpaceDN w:val="0"/>
              <w:adjustRightInd w:val="0"/>
              <w:jc w:val="both"/>
              <w:rPr>
                <w:rFonts w:ascii="Times New Roman" w:hAnsi="Times New Roman" w:cs="Times New Roman"/>
                <w:sz w:val="20"/>
                <w:szCs w:val="20"/>
              </w:rPr>
            </w:pPr>
            <w:r>
              <w:t>25 juillet 2023</w:t>
            </w:r>
          </w:p>
        </w:tc>
        <w:tc>
          <w:tcPr>
            <w:tcW w:w="2685" w:type="dxa"/>
          </w:tcPr>
          <w:p w14:paraId="1E4F31E9" w14:textId="53FCC4DB" w:rsidR="0005523A" w:rsidRPr="008707D6" w:rsidRDefault="0005523A" w:rsidP="002022E3">
            <w:pPr>
              <w:autoSpaceDE w:val="0"/>
              <w:autoSpaceDN w:val="0"/>
              <w:adjustRightInd w:val="0"/>
              <w:spacing w:line="259" w:lineRule="auto"/>
              <w:rPr>
                <w:rFonts w:ascii="Times New Roman" w:hAnsi="Times New Roman" w:cs="Times New Roman"/>
                <w:sz w:val="20"/>
                <w:szCs w:val="20"/>
              </w:rPr>
            </w:pPr>
            <w:r>
              <w:t>Le groupe a fusionné les politiques d'utilisation acceptable des supports amovibles, d'utilisation acceptable des logiciels et d'utilisation acceptable du courrier électronique et d'Internet pour former une politique d'utilisation acceptable conformément à la norme ISO 27001:2022 et aux meilleures pratiques du NIST 800-53 Rev5.</w:t>
            </w:r>
          </w:p>
        </w:tc>
        <w:tc>
          <w:tcPr>
            <w:tcW w:w="1534" w:type="dxa"/>
          </w:tcPr>
          <w:p w14:paraId="60238ACF" w14:textId="086A4C7F" w:rsidR="00FF477A" w:rsidRPr="008707D6" w:rsidRDefault="00101839" w:rsidP="001E0A67">
            <w:pPr>
              <w:autoSpaceDE w:val="0"/>
              <w:autoSpaceDN w:val="0"/>
              <w:adjustRightInd w:val="0"/>
              <w:jc w:val="both"/>
              <w:rPr>
                <w:rFonts w:ascii="Times New Roman" w:hAnsi="Times New Roman" w:cs="Times New Roman"/>
                <w:sz w:val="20"/>
                <w:szCs w:val="20"/>
              </w:rPr>
            </w:pPr>
            <w:r>
              <w:t>Nom de famille:</w:t>
            </w:r>
          </w:p>
        </w:tc>
        <w:tc>
          <w:tcPr>
            <w:tcW w:w="1662" w:type="dxa"/>
          </w:tcPr>
          <w:p w14:paraId="30317CA5" w14:textId="0DE6F978" w:rsidR="00FF477A" w:rsidRPr="008707D6" w:rsidRDefault="0020372D" w:rsidP="001E0A67">
            <w:pPr>
              <w:autoSpaceDE w:val="0"/>
              <w:autoSpaceDN w:val="0"/>
              <w:adjustRightInd w:val="0"/>
              <w:jc w:val="both"/>
              <w:rPr>
                <w:rFonts w:ascii="Times New Roman" w:hAnsi="Times New Roman" w:cs="Times New Roman"/>
                <w:sz w:val="20"/>
                <w:szCs w:val="20"/>
              </w:rPr>
            </w:pPr>
            <w:r>
              <w:t>Je suis un homme de la vie.</w:t>
            </w:r>
          </w:p>
        </w:tc>
        <w:tc>
          <w:tcPr>
            <w:tcW w:w="1278" w:type="dxa"/>
          </w:tcPr>
          <w:p w14:paraId="6D885EA8" w14:textId="20F5A0B6" w:rsidR="00FF477A" w:rsidRPr="008707D6" w:rsidRDefault="0005523A" w:rsidP="001E0A67">
            <w:pPr>
              <w:autoSpaceDE w:val="0"/>
              <w:autoSpaceDN w:val="0"/>
              <w:adjustRightInd w:val="0"/>
              <w:jc w:val="both"/>
              <w:rPr>
                <w:rFonts w:ascii="Times New Roman" w:hAnsi="Times New Roman" w:cs="Times New Roman"/>
                <w:sz w:val="20"/>
                <w:szCs w:val="20"/>
              </w:rPr>
            </w:pPr>
            <w:r>
              <w:t>17 janvier 2024</w:t>
            </w:r>
          </w:p>
        </w:tc>
      </w:tr>
      <w:tr w:rsidR="002D0B30" w:rsidRPr="008707D6" w14:paraId="6AA2697B" w14:textId="77777777" w:rsidTr="002022E3">
        <w:trPr>
          <w:trHeight w:val="210"/>
        </w:trPr>
        <w:tc>
          <w:tcPr>
            <w:tcW w:w="840" w:type="dxa"/>
          </w:tcPr>
          <w:p w14:paraId="1F5ECBBB" w14:textId="46CC84FF" w:rsidR="002D0B30" w:rsidRPr="00D72FCA" w:rsidRDefault="002D0B30" w:rsidP="001E0A67">
            <w:pPr>
              <w:jc w:val="both"/>
              <w:rPr>
                <w:rFonts w:ascii="Times New Roman" w:hAnsi="Times New Roman" w:cs="Times New Roman"/>
                <w:sz w:val="20"/>
                <w:szCs w:val="20"/>
              </w:rPr>
            </w:pPr>
            <w:r>
              <w:t>1.1 Le secteur</w:t>
            </w:r>
          </w:p>
        </w:tc>
        <w:tc>
          <w:tcPr>
            <w:tcW w:w="1263" w:type="dxa"/>
          </w:tcPr>
          <w:p w14:paraId="12BA8D05" w14:textId="35E56ECD" w:rsidR="002D0B30" w:rsidRPr="008707D6" w:rsidRDefault="002D0B30" w:rsidP="001E0A67">
            <w:pPr>
              <w:autoSpaceDE w:val="0"/>
              <w:autoSpaceDN w:val="0"/>
              <w:adjustRightInd w:val="0"/>
              <w:jc w:val="both"/>
              <w:rPr>
                <w:rFonts w:ascii="Times New Roman" w:hAnsi="Times New Roman" w:cs="Times New Roman"/>
                <w:sz w:val="20"/>
                <w:szCs w:val="20"/>
              </w:rPr>
            </w:pPr>
            <w:r>
              <w:t>27 juin 2024</w:t>
            </w:r>
          </w:p>
        </w:tc>
        <w:tc>
          <w:tcPr>
            <w:tcW w:w="2685" w:type="dxa"/>
          </w:tcPr>
          <w:p w14:paraId="19C0A241" w14:textId="510B1E35" w:rsidR="002D0B30" w:rsidRPr="0005523A" w:rsidRDefault="00D72FCA" w:rsidP="002022E3">
            <w:pPr>
              <w:autoSpaceDE w:val="0"/>
              <w:autoSpaceDN w:val="0"/>
              <w:adjustRightInd w:val="0"/>
              <w:rPr>
                <w:rFonts w:ascii="Times New Roman" w:hAnsi="Times New Roman" w:cs="Times New Roman"/>
                <w:sz w:val="20"/>
                <w:szCs w:val="20"/>
              </w:rPr>
            </w:pPr>
            <w:r>
              <w:t>La section AU.7 relative aux exigences d'utilisation générative de l'IA a été ajoutée.</w:t>
            </w:r>
          </w:p>
        </w:tc>
        <w:tc>
          <w:tcPr>
            <w:tcW w:w="1534" w:type="dxa"/>
          </w:tcPr>
          <w:p w14:paraId="0E1D5C40" w14:textId="59FF488B" w:rsidR="002D0B30" w:rsidRPr="008707D6" w:rsidRDefault="00D72FCA" w:rsidP="001E0A67">
            <w:pPr>
              <w:autoSpaceDE w:val="0"/>
              <w:autoSpaceDN w:val="0"/>
              <w:adjustRightInd w:val="0"/>
              <w:jc w:val="both"/>
              <w:rPr>
                <w:rFonts w:ascii="Times New Roman" w:hAnsi="Times New Roman" w:cs="Times New Roman"/>
                <w:sz w:val="20"/>
                <w:szCs w:val="20"/>
              </w:rPr>
            </w:pPr>
            <w:r>
              <w:t>Le président de la République</w:t>
            </w:r>
          </w:p>
        </w:tc>
        <w:tc>
          <w:tcPr>
            <w:tcW w:w="1662" w:type="dxa"/>
          </w:tcPr>
          <w:p w14:paraId="1768C56A" w14:textId="39D2710D" w:rsidR="002D0B30" w:rsidRPr="008707D6" w:rsidRDefault="00D72FCA" w:rsidP="001E0A67">
            <w:pPr>
              <w:autoSpaceDE w:val="0"/>
              <w:autoSpaceDN w:val="0"/>
              <w:adjustRightInd w:val="0"/>
              <w:jc w:val="both"/>
              <w:rPr>
                <w:rFonts w:ascii="Times New Roman" w:eastAsia="Times New Roman" w:hAnsi="Times New Roman" w:cs="Times New Roman"/>
                <w:sz w:val="20"/>
                <w:szCs w:val="20"/>
              </w:rPr>
            </w:pPr>
            <w:r>
              <w:t>Le gouvernement de la République de Kwara</w:t>
            </w:r>
          </w:p>
        </w:tc>
        <w:tc>
          <w:tcPr>
            <w:tcW w:w="1278" w:type="dxa"/>
          </w:tcPr>
          <w:p w14:paraId="296A35E5" w14:textId="2C8EE861" w:rsidR="002D0B30" w:rsidRDefault="00821582" w:rsidP="001E0A67">
            <w:pPr>
              <w:autoSpaceDE w:val="0"/>
              <w:autoSpaceDN w:val="0"/>
              <w:adjustRightInd w:val="0"/>
              <w:jc w:val="both"/>
              <w:rPr>
                <w:rFonts w:ascii="Times New Roman" w:hAnsi="Times New Roman" w:cs="Times New Roman"/>
                <w:sz w:val="20"/>
                <w:szCs w:val="20"/>
              </w:rPr>
            </w:pPr>
            <w:r>
              <w:t>28 juin 2024</w:t>
            </w:r>
          </w:p>
        </w:tc>
      </w:tr>
    </w:tbl>
    <w:p w14:paraId="749ABF5E" w14:textId="77777777" w:rsidR="00426B68" w:rsidRPr="008707D6" w:rsidRDefault="00426B68" w:rsidP="00D065EE">
      <w:pPr>
        <w:jc w:val="both"/>
        <w:rPr>
          <w:rFonts w:ascii="Times New Roman" w:hAnsi="Times New Roman" w:cs="Times New Roman"/>
          <w:sz w:val="20"/>
          <w:szCs w:val="20"/>
        </w:rPr>
      </w:pPr>
    </w:p>
    <w:sectPr w:rsidR="00426B68" w:rsidRPr="008707D6" w:rsidSect="00395EB2">
      <w:headerReference w:type="even" r:id="rId11"/>
      <w:headerReference w:type="default" r:id="rId12"/>
      <w:foot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C0A6" w14:textId="77777777" w:rsidR="0067262D" w:rsidRDefault="0067262D" w:rsidP="00D065EE">
      <w:pPr>
        <w:spacing w:after="0" w:line="240" w:lineRule="auto"/>
      </w:pPr>
      <w:r>
        <w:separator/>
      </w:r>
    </w:p>
  </w:endnote>
  <w:endnote w:type="continuationSeparator" w:id="0">
    <w:p w14:paraId="34586BCF" w14:textId="77777777" w:rsidR="0067262D" w:rsidRDefault="0067262D" w:rsidP="00D065EE">
      <w:pPr>
        <w:spacing w:after="0" w:line="240" w:lineRule="auto"/>
      </w:pPr>
      <w:r>
        <w:continuationSeparator/>
      </w:r>
    </w:p>
  </w:endnote>
  <w:endnote w:type="continuationNotice" w:id="1">
    <w:p w14:paraId="30920DAE" w14:textId="77777777" w:rsidR="0067262D" w:rsidRDefault="006726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9B4A" w14:textId="77777777" w:rsidR="00D065EE" w:rsidRDefault="0045648F">
    <w:pPr>
      <w:pStyle w:val="Footer"/>
    </w:pPr>
    <w:r>
      <w:t>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6AAA" w14:textId="77777777" w:rsidR="0067262D" w:rsidRDefault="0067262D" w:rsidP="00D065EE">
      <w:pPr>
        <w:spacing w:after="0" w:line="240" w:lineRule="auto"/>
      </w:pPr>
      <w:r>
        <w:separator/>
      </w:r>
    </w:p>
  </w:footnote>
  <w:footnote w:type="continuationSeparator" w:id="0">
    <w:p w14:paraId="7E8EAA23" w14:textId="77777777" w:rsidR="0067262D" w:rsidRDefault="0067262D" w:rsidP="00D065EE">
      <w:pPr>
        <w:spacing w:after="0" w:line="240" w:lineRule="auto"/>
      </w:pPr>
      <w:r>
        <w:continuationSeparator/>
      </w:r>
    </w:p>
  </w:footnote>
  <w:footnote w:type="continuationNotice" w:id="1">
    <w:p w14:paraId="2B598243" w14:textId="77777777" w:rsidR="0067262D" w:rsidRDefault="006726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2713" w14:textId="6EA8B1A0"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1CAE" w14:textId="58B32D54"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959D" w14:textId="02FAE826"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F4"/>
    <w:multiLevelType w:val="multilevel"/>
    <w:tmpl w:val="D84A1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4780"/>
    <w:multiLevelType w:val="multilevel"/>
    <w:tmpl w:val="54547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5F3DE1"/>
    <w:multiLevelType w:val="hybridMultilevel"/>
    <w:tmpl w:val="516CE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55D58"/>
    <w:multiLevelType w:val="multilevel"/>
    <w:tmpl w:val="4D10BC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47D614E"/>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E769E"/>
    <w:multiLevelType w:val="hybridMultilevel"/>
    <w:tmpl w:val="D3A2A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A51414"/>
    <w:multiLevelType w:val="hybridMultilevel"/>
    <w:tmpl w:val="EA3EF1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DB54200"/>
    <w:multiLevelType w:val="hybridMultilevel"/>
    <w:tmpl w:val="C0D8BCF0"/>
    <w:lvl w:ilvl="0" w:tplc="B93A8D8E">
      <w:start w:val="1"/>
      <w:numFmt w:val="bullet"/>
      <w:lvlText w:val=""/>
      <w:lvlJc w:val="left"/>
      <w:pPr>
        <w:ind w:left="720" w:hanging="360"/>
      </w:pPr>
      <w:rPr>
        <w:rFonts w:ascii="Symbol" w:hAnsi="Symbol" w:hint="default"/>
      </w:rPr>
    </w:lvl>
    <w:lvl w:ilvl="1" w:tplc="2B081B3C">
      <w:start w:val="1"/>
      <w:numFmt w:val="bullet"/>
      <w:lvlText w:val="o"/>
      <w:lvlJc w:val="left"/>
      <w:pPr>
        <w:ind w:left="1440" w:hanging="360"/>
      </w:pPr>
      <w:rPr>
        <w:rFonts w:ascii="Courier New" w:hAnsi="Courier New" w:hint="default"/>
      </w:rPr>
    </w:lvl>
    <w:lvl w:ilvl="2" w:tplc="223489B8">
      <w:start w:val="1"/>
      <w:numFmt w:val="bullet"/>
      <w:lvlText w:val=""/>
      <w:lvlJc w:val="left"/>
      <w:pPr>
        <w:ind w:left="2160" w:hanging="360"/>
      </w:pPr>
      <w:rPr>
        <w:rFonts w:ascii="Wingdings" w:hAnsi="Wingdings" w:hint="default"/>
      </w:rPr>
    </w:lvl>
    <w:lvl w:ilvl="3" w:tplc="DA88566E">
      <w:start w:val="1"/>
      <w:numFmt w:val="bullet"/>
      <w:lvlText w:val=""/>
      <w:lvlJc w:val="left"/>
      <w:pPr>
        <w:ind w:left="2880" w:hanging="360"/>
      </w:pPr>
      <w:rPr>
        <w:rFonts w:ascii="Symbol" w:hAnsi="Symbol" w:hint="default"/>
      </w:rPr>
    </w:lvl>
    <w:lvl w:ilvl="4" w:tplc="2A6A8E22">
      <w:start w:val="1"/>
      <w:numFmt w:val="bullet"/>
      <w:lvlText w:val="o"/>
      <w:lvlJc w:val="left"/>
      <w:pPr>
        <w:ind w:left="3600" w:hanging="360"/>
      </w:pPr>
      <w:rPr>
        <w:rFonts w:ascii="Courier New" w:hAnsi="Courier New" w:hint="default"/>
      </w:rPr>
    </w:lvl>
    <w:lvl w:ilvl="5" w:tplc="30C431F4">
      <w:start w:val="1"/>
      <w:numFmt w:val="bullet"/>
      <w:lvlText w:val=""/>
      <w:lvlJc w:val="left"/>
      <w:pPr>
        <w:ind w:left="4320" w:hanging="360"/>
      </w:pPr>
      <w:rPr>
        <w:rFonts w:ascii="Wingdings" w:hAnsi="Wingdings" w:hint="default"/>
      </w:rPr>
    </w:lvl>
    <w:lvl w:ilvl="6" w:tplc="D3E22CDE">
      <w:start w:val="1"/>
      <w:numFmt w:val="bullet"/>
      <w:lvlText w:val=""/>
      <w:lvlJc w:val="left"/>
      <w:pPr>
        <w:ind w:left="5040" w:hanging="360"/>
      </w:pPr>
      <w:rPr>
        <w:rFonts w:ascii="Symbol" w:hAnsi="Symbol" w:hint="default"/>
      </w:rPr>
    </w:lvl>
    <w:lvl w:ilvl="7" w:tplc="CDC47014">
      <w:start w:val="1"/>
      <w:numFmt w:val="bullet"/>
      <w:lvlText w:val="o"/>
      <w:lvlJc w:val="left"/>
      <w:pPr>
        <w:ind w:left="5760" w:hanging="360"/>
      </w:pPr>
      <w:rPr>
        <w:rFonts w:ascii="Courier New" w:hAnsi="Courier New" w:hint="default"/>
      </w:rPr>
    </w:lvl>
    <w:lvl w:ilvl="8" w:tplc="0DD63A14">
      <w:start w:val="1"/>
      <w:numFmt w:val="bullet"/>
      <w:lvlText w:val=""/>
      <w:lvlJc w:val="left"/>
      <w:pPr>
        <w:ind w:left="6480" w:hanging="360"/>
      </w:pPr>
      <w:rPr>
        <w:rFonts w:ascii="Wingdings" w:hAnsi="Wingdings" w:hint="default"/>
      </w:rPr>
    </w:lvl>
  </w:abstractNum>
  <w:abstractNum w:abstractNumId="8" w15:restartNumberingAfterBreak="0">
    <w:nsid w:val="17514171"/>
    <w:multiLevelType w:val="hybridMultilevel"/>
    <w:tmpl w:val="D9529878"/>
    <w:lvl w:ilvl="0" w:tplc="8766FA88">
      <w:start w:val="1"/>
      <w:numFmt w:val="decimal"/>
      <w:lvlText w:val="%1."/>
      <w:lvlJc w:val="left"/>
      <w:pPr>
        <w:ind w:left="720" w:hanging="360"/>
      </w:pPr>
      <w:rPr>
        <w:rFonts w:hint="default"/>
        <w:color w:val="0E101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B705D4"/>
    <w:multiLevelType w:val="multilevel"/>
    <w:tmpl w:val="ED54483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C0208"/>
    <w:multiLevelType w:val="hybridMultilevel"/>
    <w:tmpl w:val="3A60ED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DD1BEE"/>
    <w:multiLevelType w:val="hybridMultilevel"/>
    <w:tmpl w:val="41F26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9A1AB4"/>
    <w:multiLevelType w:val="hybridMultilevel"/>
    <w:tmpl w:val="279AAA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B232C4"/>
    <w:multiLevelType w:val="hybridMultilevel"/>
    <w:tmpl w:val="A52C0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B1007B"/>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11184"/>
    <w:multiLevelType w:val="hybridMultilevel"/>
    <w:tmpl w:val="1DCA4C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8E3E6B"/>
    <w:multiLevelType w:val="multilevel"/>
    <w:tmpl w:val="7D32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41544"/>
    <w:multiLevelType w:val="multilevel"/>
    <w:tmpl w:val="ED54483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500C5"/>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225FB"/>
    <w:multiLevelType w:val="hybridMultilevel"/>
    <w:tmpl w:val="A4ACE5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68D7E8F"/>
    <w:multiLevelType w:val="multilevel"/>
    <w:tmpl w:val="1636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91BA0"/>
    <w:multiLevelType w:val="multilevel"/>
    <w:tmpl w:val="17E626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C217305"/>
    <w:multiLevelType w:val="hybridMultilevel"/>
    <w:tmpl w:val="6CE86A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253A93"/>
    <w:multiLevelType w:val="hybridMultilevel"/>
    <w:tmpl w:val="C3A06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2220FE"/>
    <w:multiLevelType w:val="multilevel"/>
    <w:tmpl w:val="4D10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F2C06"/>
    <w:multiLevelType w:val="multilevel"/>
    <w:tmpl w:val="B2304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upp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92970"/>
    <w:multiLevelType w:val="hybridMultilevel"/>
    <w:tmpl w:val="D3F86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963F85"/>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E0F23"/>
    <w:multiLevelType w:val="multilevel"/>
    <w:tmpl w:val="ED54483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F1318"/>
    <w:multiLevelType w:val="hybridMultilevel"/>
    <w:tmpl w:val="3312A838"/>
    <w:lvl w:ilvl="0" w:tplc="EDBCC8F6">
      <w:start w:val="1"/>
      <w:numFmt w:val="bullet"/>
      <w:lvlText w:val=""/>
      <w:lvlJc w:val="left"/>
      <w:pPr>
        <w:ind w:left="720" w:hanging="360"/>
      </w:pPr>
      <w:rPr>
        <w:rFonts w:ascii="Symbol" w:hAnsi="Symbol" w:hint="default"/>
      </w:rPr>
    </w:lvl>
    <w:lvl w:ilvl="1" w:tplc="FAD8B3BC">
      <w:start w:val="1"/>
      <w:numFmt w:val="bullet"/>
      <w:lvlText w:val="o"/>
      <w:lvlJc w:val="left"/>
      <w:pPr>
        <w:ind w:left="1440" w:hanging="360"/>
      </w:pPr>
      <w:rPr>
        <w:rFonts w:ascii="Courier New" w:hAnsi="Courier New" w:hint="default"/>
      </w:rPr>
    </w:lvl>
    <w:lvl w:ilvl="2" w:tplc="E45C5EE2">
      <w:start w:val="1"/>
      <w:numFmt w:val="bullet"/>
      <w:lvlText w:val=""/>
      <w:lvlJc w:val="left"/>
      <w:pPr>
        <w:ind w:left="2160" w:hanging="360"/>
      </w:pPr>
      <w:rPr>
        <w:rFonts w:ascii="Wingdings" w:hAnsi="Wingdings" w:hint="default"/>
      </w:rPr>
    </w:lvl>
    <w:lvl w:ilvl="3" w:tplc="63726958">
      <w:start w:val="1"/>
      <w:numFmt w:val="bullet"/>
      <w:lvlText w:val=""/>
      <w:lvlJc w:val="left"/>
      <w:pPr>
        <w:ind w:left="2880" w:hanging="360"/>
      </w:pPr>
      <w:rPr>
        <w:rFonts w:ascii="Symbol" w:hAnsi="Symbol" w:hint="default"/>
      </w:rPr>
    </w:lvl>
    <w:lvl w:ilvl="4" w:tplc="E7E6E1C0">
      <w:start w:val="1"/>
      <w:numFmt w:val="bullet"/>
      <w:lvlText w:val="o"/>
      <w:lvlJc w:val="left"/>
      <w:pPr>
        <w:ind w:left="3600" w:hanging="360"/>
      </w:pPr>
      <w:rPr>
        <w:rFonts w:ascii="Courier New" w:hAnsi="Courier New" w:hint="default"/>
      </w:rPr>
    </w:lvl>
    <w:lvl w:ilvl="5" w:tplc="277C4988">
      <w:start w:val="1"/>
      <w:numFmt w:val="bullet"/>
      <w:lvlText w:val=""/>
      <w:lvlJc w:val="left"/>
      <w:pPr>
        <w:ind w:left="4320" w:hanging="360"/>
      </w:pPr>
      <w:rPr>
        <w:rFonts w:ascii="Wingdings" w:hAnsi="Wingdings" w:hint="default"/>
      </w:rPr>
    </w:lvl>
    <w:lvl w:ilvl="6" w:tplc="3C8E6412">
      <w:start w:val="1"/>
      <w:numFmt w:val="bullet"/>
      <w:lvlText w:val=""/>
      <w:lvlJc w:val="left"/>
      <w:pPr>
        <w:ind w:left="5040" w:hanging="360"/>
      </w:pPr>
      <w:rPr>
        <w:rFonts w:ascii="Symbol" w:hAnsi="Symbol" w:hint="default"/>
      </w:rPr>
    </w:lvl>
    <w:lvl w:ilvl="7" w:tplc="6B8E8C58">
      <w:start w:val="1"/>
      <w:numFmt w:val="bullet"/>
      <w:lvlText w:val="o"/>
      <w:lvlJc w:val="left"/>
      <w:pPr>
        <w:ind w:left="5760" w:hanging="360"/>
      </w:pPr>
      <w:rPr>
        <w:rFonts w:ascii="Courier New" w:hAnsi="Courier New" w:hint="default"/>
      </w:rPr>
    </w:lvl>
    <w:lvl w:ilvl="8" w:tplc="A6DCDDC2">
      <w:start w:val="1"/>
      <w:numFmt w:val="bullet"/>
      <w:lvlText w:val=""/>
      <w:lvlJc w:val="left"/>
      <w:pPr>
        <w:ind w:left="6480" w:hanging="360"/>
      </w:pPr>
      <w:rPr>
        <w:rFonts w:ascii="Wingdings" w:hAnsi="Wingdings" w:hint="default"/>
      </w:rPr>
    </w:lvl>
  </w:abstractNum>
  <w:abstractNum w:abstractNumId="30" w15:restartNumberingAfterBreak="0">
    <w:nsid w:val="602A7AEA"/>
    <w:multiLevelType w:val="multilevel"/>
    <w:tmpl w:val="730A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026523"/>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A60EB9"/>
    <w:multiLevelType w:val="multilevel"/>
    <w:tmpl w:val="D2DA7D1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72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240" w:hanging="108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33" w15:restartNumberingAfterBreak="0">
    <w:nsid w:val="698D25FB"/>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C6F04"/>
    <w:multiLevelType w:val="hybridMultilevel"/>
    <w:tmpl w:val="A5EE0F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C1124C1"/>
    <w:multiLevelType w:val="hybridMultilevel"/>
    <w:tmpl w:val="C5724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0B5B70"/>
    <w:multiLevelType w:val="multilevel"/>
    <w:tmpl w:val="4F2C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3A432E"/>
    <w:multiLevelType w:val="hybridMultilevel"/>
    <w:tmpl w:val="29A63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981AAC"/>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5C7289"/>
    <w:multiLevelType w:val="hybridMultilevel"/>
    <w:tmpl w:val="FAAC22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9422AA9"/>
    <w:multiLevelType w:val="multilevel"/>
    <w:tmpl w:val="4D10B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FF0394"/>
    <w:multiLevelType w:val="hybridMultilevel"/>
    <w:tmpl w:val="8FA41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CA6D21"/>
    <w:multiLevelType w:val="hybridMultilevel"/>
    <w:tmpl w:val="D16A6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6971054">
    <w:abstractNumId w:val="42"/>
  </w:num>
  <w:num w:numId="2" w16cid:durableId="1451391267">
    <w:abstractNumId w:val="7"/>
  </w:num>
  <w:num w:numId="3" w16cid:durableId="108284637">
    <w:abstractNumId w:val="36"/>
  </w:num>
  <w:num w:numId="4" w16cid:durableId="17852637">
    <w:abstractNumId w:val="1"/>
  </w:num>
  <w:num w:numId="5" w16cid:durableId="12466140">
    <w:abstractNumId w:val="35"/>
  </w:num>
  <w:num w:numId="6" w16cid:durableId="637882424">
    <w:abstractNumId w:val="4"/>
  </w:num>
  <w:num w:numId="7" w16cid:durableId="1683312807">
    <w:abstractNumId w:val="11"/>
  </w:num>
  <w:num w:numId="8" w16cid:durableId="912394298">
    <w:abstractNumId w:val="8"/>
  </w:num>
  <w:num w:numId="9" w16cid:durableId="2063478835">
    <w:abstractNumId w:val="41"/>
  </w:num>
  <w:num w:numId="10" w16cid:durableId="1322851260">
    <w:abstractNumId w:val="15"/>
  </w:num>
  <w:num w:numId="11" w16cid:durableId="1949963215">
    <w:abstractNumId w:val="26"/>
  </w:num>
  <w:num w:numId="12" w16cid:durableId="557518410">
    <w:abstractNumId w:val="16"/>
  </w:num>
  <w:num w:numId="13" w16cid:durableId="445854596">
    <w:abstractNumId w:val="20"/>
  </w:num>
  <w:num w:numId="14" w16cid:durableId="91243658">
    <w:abstractNumId w:val="30"/>
  </w:num>
  <w:num w:numId="15" w16cid:durableId="1759672457">
    <w:abstractNumId w:val="10"/>
  </w:num>
  <w:num w:numId="16" w16cid:durableId="1743675594">
    <w:abstractNumId w:val="13"/>
  </w:num>
  <w:num w:numId="17" w16cid:durableId="1780755258">
    <w:abstractNumId w:val="5"/>
  </w:num>
  <w:num w:numId="18" w16cid:durableId="642080218">
    <w:abstractNumId w:val="22"/>
  </w:num>
  <w:num w:numId="19" w16cid:durableId="1753623493">
    <w:abstractNumId w:val="37"/>
  </w:num>
  <w:num w:numId="20" w16cid:durableId="289554103">
    <w:abstractNumId w:val="27"/>
  </w:num>
  <w:num w:numId="21" w16cid:durableId="1418137060">
    <w:abstractNumId w:val="14"/>
  </w:num>
  <w:num w:numId="22" w16cid:durableId="202988876">
    <w:abstractNumId w:val="40"/>
  </w:num>
  <w:num w:numId="23" w16cid:durableId="71585263">
    <w:abstractNumId w:val="18"/>
  </w:num>
  <w:num w:numId="24" w16cid:durableId="1463766596">
    <w:abstractNumId w:val="38"/>
  </w:num>
  <w:num w:numId="25" w16cid:durableId="808977531">
    <w:abstractNumId w:val="25"/>
  </w:num>
  <w:num w:numId="26" w16cid:durableId="2078748186">
    <w:abstractNumId w:val="0"/>
  </w:num>
  <w:num w:numId="27" w16cid:durableId="1335959379">
    <w:abstractNumId w:val="9"/>
  </w:num>
  <w:num w:numId="28" w16cid:durableId="766388030">
    <w:abstractNumId w:val="17"/>
  </w:num>
  <w:num w:numId="29" w16cid:durableId="612784284">
    <w:abstractNumId w:val="28"/>
  </w:num>
  <w:num w:numId="30" w16cid:durableId="767430018">
    <w:abstractNumId w:val="33"/>
  </w:num>
  <w:num w:numId="31" w16cid:durableId="1125348116">
    <w:abstractNumId w:val="31"/>
  </w:num>
  <w:num w:numId="32" w16cid:durableId="2024628872">
    <w:abstractNumId w:val="24"/>
  </w:num>
  <w:num w:numId="33" w16cid:durableId="479077479">
    <w:abstractNumId w:val="3"/>
  </w:num>
  <w:num w:numId="34" w16cid:durableId="297222411">
    <w:abstractNumId w:val="29"/>
  </w:num>
  <w:num w:numId="35" w16cid:durableId="120081050">
    <w:abstractNumId w:val="34"/>
  </w:num>
  <w:num w:numId="36" w16cid:durableId="380253490">
    <w:abstractNumId w:val="2"/>
  </w:num>
  <w:num w:numId="37" w16cid:durableId="1705209594">
    <w:abstractNumId w:val="6"/>
  </w:num>
  <w:num w:numId="38" w16cid:durableId="1302029765">
    <w:abstractNumId w:val="19"/>
  </w:num>
  <w:num w:numId="39" w16cid:durableId="1180661130">
    <w:abstractNumId w:val="39"/>
  </w:num>
  <w:num w:numId="40" w16cid:durableId="1719359867">
    <w:abstractNumId w:val="21"/>
  </w:num>
  <w:num w:numId="41" w16cid:durableId="2089839934">
    <w:abstractNumId w:val="12"/>
  </w:num>
  <w:num w:numId="42" w16cid:durableId="1422019489">
    <w:abstractNumId w:val="23"/>
  </w:num>
  <w:num w:numId="43" w16cid:durableId="12050970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06AB"/>
    <w:rsid w:val="00002C5D"/>
    <w:rsid w:val="000039C8"/>
    <w:rsid w:val="00003B3A"/>
    <w:rsid w:val="000122FD"/>
    <w:rsid w:val="00012D24"/>
    <w:rsid w:val="000137DB"/>
    <w:rsid w:val="0003237C"/>
    <w:rsid w:val="00032F6C"/>
    <w:rsid w:val="00034C2B"/>
    <w:rsid w:val="00035D81"/>
    <w:rsid w:val="00035ECE"/>
    <w:rsid w:val="0003667C"/>
    <w:rsid w:val="00040BA0"/>
    <w:rsid w:val="00040EDB"/>
    <w:rsid w:val="0004171F"/>
    <w:rsid w:val="00042E0B"/>
    <w:rsid w:val="00043494"/>
    <w:rsid w:val="00044BDB"/>
    <w:rsid w:val="00044EEB"/>
    <w:rsid w:val="000522C4"/>
    <w:rsid w:val="0005523A"/>
    <w:rsid w:val="00055AC0"/>
    <w:rsid w:val="00056364"/>
    <w:rsid w:val="000610AC"/>
    <w:rsid w:val="00062134"/>
    <w:rsid w:val="00064499"/>
    <w:rsid w:val="00066D80"/>
    <w:rsid w:val="00067593"/>
    <w:rsid w:val="000709E2"/>
    <w:rsid w:val="0007676C"/>
    <w:rsid w:val="00076FCC"/>
    <w:rsid w:val="00077204"/>
    <w:rsid w:val="00080B5C"/>
    <w:rsid w:val="000830C0"/>
    <w:rsid w:val="00083B20"/>
    <w:rsid w:val="000847A6"/>
    <w:rsid w:val="000855AF"/>
    <w:rsid w:val="00090414"/>
    <w:rsid w:val="00090FDD"/>
    <w:rsid w:val="000922B7"/>
    <w:rsid w:val="00092BF6"/>
    <w:rsid w:val="00096796"/>
    <w:rsid w:val="000969A9"/>
    <w:rsid w:val="00097953"/>
    <w:rsid w:val="0009797C"/>
    <w:rsid w:val="000A01B7"/>
    <w:rsid w:val="000A43FA"/>
    <w:rsid w:val="000A59A8"/>
    <w:rsid w:val="000A7054"/>
    <w:rsid w:val="000B08C8"/>
    <w:rsid w:val="000B0CCA"/>
    <w:rsid w:val="000B2D0E"/>
    <w:rsid w:val="000B50A1"/>
    <w:rsid w:val="000B5585"/>
    <w:rsid w:val="000B6C24"/>
    <w:rsid w:val="000C0EB3"/>
    <w:rsid w:val="000C1370"/>
    <w:rsid w:val="000C269C"/>
    <w:rsid w:val="000C3172"/>
    <w:rsid w:val="000C5CBE"/>
    <w:rsid w:val="000C66EC"/>
    <w:rsid w:val="000D6BC3"/>
    <w:rsid w:val="000D6F07"/>
    <w:rsid w:val="000E154C"/>
    <w:rsid w:val="000E1C46"/>
    <w:rsid w:val="000E748C"/>
    <w:rsid w:val="000F07AA"/>
    <w:rsid w:val="000F117A"/>
    <w:rsid w:val="000F1D7B"/>
    <w:rsid w:val="000F4BD6"/>
    <w:rsid w:val="000F5CF7"/>
    <w:rsid w:val="000F673F"/>
    <w:rsid w:val="000F719F"/>
    <w:rsid w:val="00100810"/>
    <w:rsid w:val="00101839"/>
    <w:rsid w:val="00101B3F"/>
    <w:rsid w:val="00102CE6"/>
    <w:rsid w:val="0010349E"/>
    <w:rsid w:val="001127FC"/>
    <w:rsid w:val="001156A6"/>
    <w:rsid w:val="00116597"/>
    <w:rsid w:val="001176CE"/>
    <w:rsid w:val="00125DC2"/>
    <w:rsid w:val="00127142"/>
    <w:rsid w:val="00130D08"/>
    <w:rsid w:val="00130EDE"/>
    <w:rsid w:val="00141F70"/>
    <w:rsid w:val="001430E2"/>
    <w:rsid w:val="001449ED"/>
    <w:rsid w:val="00151D61"/>
    <w:rsid w:val="00152270"/>
    <w:rsid w:val="001537D9"/>
    <w:rsid w:val="00154171"/>
    <w:rsid w:val="00154A77"/>
    <w:rsid w:val="001638B4"/>
    <w:rsid w:val="0017251A"/>
    <w:rsid w:val="00172597"/>
    <w:rsid w:val="00172F99"/>
    <w:rsid w:val="00174D98"/>
    <w:rsid w:val="001835A1"/>
    <w:rsid w:val="001845FD"/>
    <w:rsid w:val="001850DB"/>
    <w:rsid w:val="0018606E"/>
    <w:rsid w:val="001874A1"/>
    <w:rsid w:val="00191862"/>
    <w:rsid w:val="001933BC"/>
    <w:rsid w:val="001946BD"/>
    <w:rsid w:val="00194902"/>
    <w:rsid w:val="00195AB4"/>
    <w:rsid w:val="001A0B9C"/>
    <w:rsid w:val="001A2265"/>
    <w:rsid w:val="001A4740"/>
    <w:rsid w:val="001A490D"/>
    <w:rsid w:val="001A4AC0"/>
    <w:rsid w:val="001A5448"/>
    <w:rsid w:val="001A69F4"/>
    <w:rsid w:val="001A7704"/>
    <w:rsid w:val="001B0A0D"/>
    <w:rsid w:val="001B3088"/>
    <w:rsid w:val="001B60BF"/>
    <w:rsid w:val="001B799F"/>
    <w:rsid w:val="001B7CB2"/>
    <w:rsid w:val="001B7E42"/>
    <w:rsid w:val="001C0FED"/>
    <w:rsid w:val="001C10FE"/>
    <w:rsid w:val="001C5242"/>
    <w:rsid w:val="001C5F36"/>
    <w:rsid w:val="001D12D4"/>
    <w:rsid w:val="001D1670"/>
    <w:rsid w:val="001D38DB"/>
    <w:rsid w:val="001D744C"/>
    <w:rsid w:val="001D790E"/>
    <w:rsid w:val="001D7E07"/>
    <w:rsid w:val="001E0F4E"/>
    <w:rsid w:val="001E31C5"/>
    <w:rsid w:val="001E5169"/>
    <w:rsid w:val="001E66B6"/>
    <w:rsid w:val="001E7C88"/>
    <w:rsid w:val="001F0906"/>
    <w:rsid w:val="001F7540"/>
    <w:rsid w:val="002022E3"/>
    <w:rsid w:val="0020372D"/>
    <w:rsid w:val="002044C4"/>
    <w:rsid w:val="00210A79"/>
    <w:rsid w:val="0021335A"/>
    <w:rsid w:val="00213B31"/>
    <w:rsid w:val="0021597C"/>
    <w:rsid w:val="002220F4"/>
    <w:rsid w:val="00223493"/>
    <w:rsid w:val="00227A5A"/>
    <w:rsid w:val="0023372E"/>
    <w:rsid w:val="002361B6"/>
    <w:rsid w:val="00236307"/>
    <w:rsid w:val="00242596"/>
    <w:rsid w:val="00247A03"/>
    <w:rsid w:val="0025149C"/>
    <w:rsid w:val="00253784"/>
    <w:rsid w:val="00256400"/>
    <w:rsid w:val="00257969"/>
    <w:rsid w:val="00261E85"/>
    <w:rsid w:val="0026530E"/>
    <w:rsid w:val="002708BD"/>
    <w:rsid w:val="00270A82"/>
    <w:rsid w:val="00272071"/>
    <w:rsid w:val="002742DA"/>
    <w:rsid w:val="00274A96"/>
    <w:rsid w:val="00275EC4"/>
    <w:rsid w:val="002776C7"/>
    <w:rsid w:val="002857F9"/>
    <w:rsid w:val="00286489"/>
    <w:rsid w:val="002918F6"/>
    <w:rsid w:val="00292A50"/>
    <w:rsid w:val="002949D3"/>
    <w:rsid w:val="002954AB"/>
    <w:rsid w:val="00296961"/>
    <w:rsid w:val="002A18FC"/>
    <w:rsid w:val="002A2C59"/>
    <w:rsid w:val="002A2CCE"/>
    <w:rsid w:val="002A2D58"/>
    <w:rsid w:val="002A33D7"/>
    <w:rsid w:val="002A53E9"/>
    <w:rsid w:val="002A5B3A"/>
    <w:rsid w:val="002A71DF"/>
    <w:rsid w:val="002B54F5"/>
    <w:rsid w:val="002B686D"/>
    <w:rsid w:val="002C07D8"/>
    <w:rsid w:val="002C12FA"/>
    <w:rsid w:val="002C2C41"/>
    <w:rsid w:val="002C592D"/>
    <w:rsid w:val="002C64FD"/>
    <w:rsid w:val="002C7898"/>
    <w:rsid w:val="002D0B30"/>
    <w:rsid w:val="002D1BFE"/>
    <w:rsid w:val="002D2A2E"/>
    <w:rsid w:val="002D2DBD"/>
    <w:rsid w:val="002D2F03"/>
    <w:rsid w:val="002D3625"/>
    <w:rsid w:val="002D470E"/>
    <w:rsid w:val="002E2612"/>
    <w:rsid w:val="002E2680"/>
    <w:rsid w:val="002E2CF7"/>
    <w:rsid w:val="002E32BA"/>
    <w:rsid w:val="002E5B98"/>
    <w:rsid w:val="002E67CC"/>
    <w:rsid w:val="002E692F"/>
    <w:rsid w:val="002F03CC"/>
    <w:rsid w:val="002F3FF6"/>
    <w:rsid w:val="002F4F1B"/>
    <w:rsid w:val="002F7FB7"/>
    <w:rsid w:val="003023C7"/>
    <w:rsid w:val="00302FCC"/>
    <w:rsid w:val="00305F85"/>
    <w:rsid w:val="00306991"/>
    <w:rsid w:val="003109E7"/>
    <w:rsid w:val="003147B1"/>
    <w:rsid w:val="003150AB"/>
    <w:rsid w:val="00320D55"/>
    <w:rsid w:val="00321FB7"/>
    <w:rsid w:val="003300D3"/>
    <w:rsid w:val="0033028D"/>
    <w:rsid w:val="0033063E"/>
    <w:rsid w:val="003318E9"/>
    <w:rsid w:val="00333E3B"/>
    <w:rsid w:val="00334A02"/>
    <w:rsid w:val="00335956"/>
    <w:rsid w:val="00335A30"/>
    <w:rsid w:val="003370D9"/>
    <w:rsid w:val="00340E6D"/>
    <w:rsid w:val="00341C40"/>
    <w:rsid w:val="003420CA"/>
    <w:rsid w:val="00344027"/>
    <w:rsid w:val="0034432C"/>
    <w:rsid w:val="003470AE"/>
    <w:rsid w:val="0034749A"/>
    <w:rsid w:val="00347E78"/>
    <w:rsid w:val="003509BF"/>
    <w:rsid w:val="00351808"/>
    <w:rsid w:val="00352370"/>
    <w:rsid w:val="00352CCD"/>
    <w:rsid w:val="0035712C"/>
    <w:rsid w:val="003603C2"/>
    <w:rsid w:val="003643A3"/>
    <w:rsid w:val="0037086C"/>
    <w:rsid w:val="003747A1"/>
    <w:rsid w:val="00376886"/>
    <w:rsid w:val="00377A2A"/>
    <w:rsid w:val="003815AD"/>
    <w:rsid w:val="00382F75"/>
    <w:rsid w:val="003870FE"/>
    <w:rsid w:val="003901E8"/>
    <w:rsid w:val="00392936"/>
    <w:rsid w:val="00394367"/>
    <w:rsid w:val="003952FF"/>
    <w:rsid w:val="0039570C"/>
    <w:rsid w:val="00395EB2"/>
    <w:rsid w:val="00396EB4"/>
    <w:rsid w:val="003973D9"/>
    <w:rsid w:val="00397813"/>
    <w:rsid w:val="003A000E"/>
    <w:rsid w:val="003A0E2F"/>
    <w:rsid w:val="003A2776"/>
    <w:rsid w:val="003A2EBF"/>
    <w:rsid w:val="003A3A11"/>
    <w:rsid w:val="003B0A85"/>
    <w:rsid w:val="003C09AA"/>
    <w:rsid w:val="003C360C"/>
    <w:rsid w:val="003C4648"/>
    <w:rsid w:val="003D1CAB"/>
    <w:rsid w:val="003D1D71"/>
    <w:rsid w:val="003D2FD9"/>
    <w:rsid w:val="003D4B2E"/>
    <w:rsid w:val="003D61BE"/>
    <w:rsid w:val="003E0C87"/>
    <w:rsid w:val="003E185D"/>
    <w:rsid w:val="003E2884"/>
    <w:rsid w:val="003E2D2F"/>
    <w:rsid w:val="003E5F38"/>
    <w:rsid w:val="003E72FB"/>
    <w:rsid w:val="003E7F3C"/>
    <w:rsid w:val="003F0E08"/>
    <w:rsid w:val="003F1900"/>
    <w:rsid w:val="003F1DAE"/>
    <w:rsid w:val="003F2757"/>
    <w:rsid w:val="003F3F7B"/>
    <w:rsid w:val="003F4FB5"/>
    <w:rsid w:val="003F5BE2"/>
    <w:rsid w:val="003F5CB2"/>
    <w:rsid w:val="003F62B1"/>
    <w:rsid w:val="003F6789"/>
    <w:rsid w:val="003F6930"/>
    <w:rsid w:val="003F716E"/>
    <w:rsid w:val="00401122"/>
    <w:rsid w:val="004012AC"/>
    <w:rsid w:val="00401E35"/>
    <w:rsid w:val="00402A84"/>
    <w:rsid w:val="004045D8"/>
    <w:rsid w:val="00410704"/>
    <w:rsid w:val="00411449"/>
    <w:rsid w:val="0041156D"/>
    <w:rsid w:val="00413AF4"/>
    <w:rsid w:val="004210A2"/>
    <w:rsid w:val="0042211E"/>
    <w:rsid w:val="00426B68"/>
    <w:rsid w:val="004309AE"/>
    <w:rsid w:val="00430E06"/>
    <w:rsid w:val="00432FFA"/>
    <w:rsid w:val="00433D53"/>
    <w:rsid w:val="00436D66"/>
    <w:rsid w:val="0043731F"/>
    <w:rsid w:val="0044131F"/>
    <w:rsid w:val="00445D16"/>
    <w:rsid w:val="00446A78"/>
    <w:rsid w:val="00451018"/>
    <w:rsid w:val="004518EF"/>
    <w:rsid w:val="0045648F"/>
    <w:rsid w:val="00462CF5"/>
    <w:rsid w:val="0046461F"/>
    <w:rsid w:val="0046562B"/>
    <w:rsid w:val="00470D1B"/>
    <w:rsid w:val="00471698"/>
    <w:rsid w:val="00472099"/>
    <w:rsid w:val="00481C96"/>
    <w:rsid w:val="00482390"/>
    <w:rsid w:val="0048403C"/>
    <w:rsid w:val="0048448E"/>
    <w:rsid w:val="00484F88"/>
    <w:rsid w:val="00485B66"/>
    <w:rsid w:val="0048702F"/>
    <w:rsid w:val="004878BF"/>
    <w:rsid w:val="0049228B"/>
    <w:rsid w:val="00497EE8"/>
    <w:rsid w:val="004A07B3"/>
    <w:rsid w:val="004A08A6"/>
    <w:rsid w:val="004A20B4"/>
    <w:rsid w:val="004A3DEA"/>
    <w:rsid w:val="004A4C41"/>
    <w:rsid w:val="004A5E28"/>
    <w:rsid w:val="004A5EDF"/>
    <w:rsid w:val="004B01D6"/>
    <w:rsid w:val="004B0754"/>
    <w:rsid w:val="004B0DE9"/>
    <w:rsid w:val="004B3E62"/>
    <w:rsid w:val="004B6DAA"/>
    <w:rsid w:val="004C049E"/>
    <w:rsid w:val="004C07F1"/>
    <w:rsid w:val="004C11C0"/>
    <w:rsid w:val="004C36B6"/>
    <w:rsid w:val="004C3984"/>
    <w:rsid w:val="004C3F61"/>
    <w:rsid w:val="004C499F"/>
    <w:rsid w:val="004C6AFF"/>
    <w:rsid w:val="004D2F23"/>
    <w:rsid w:val="004D67B3"/>
    <w:rsid w:val="004E07DF"/>
    <w:rsid w:val="004E32E9"/>
    <w:rsid w:val="004E3901"/>
    <w:rsid w:val="004E74B8"/>
    <w:rsid w:val="004F06ED"/>
    <w:rsid w:val="004F1647"/>
    <w:rsid w:val="004F4031"/>
    <w:rsid w:val="004F7284"/>
    <w:rsid w:val="004F7AAD"/>
    <w:rsid w:val="0050022E"/>
    <w:rsid w:val="00501E2A"/>
    <w:rsid w:val="00501EF7"/>
    <w:rsid w:val="00503FD9"/>
    <w:rsid w:val="00505BEA"/>
    <w:rsid w:val="005079E7"/>
    <w:rsid w:val="0051045C"/>
    <w:rsid w:val="005109A9"/>
    <w:rsid w:val="00510E41"/>
    <w:rsid w:val="00511247"/>
    <w:rsid w:val="00511B7C"/>
    <w:rsid w:val="00512E76"/>
    <w:rsid w:val="00512E86"/>
    <w:rsid w:val="0051448D"/>
    <w:rsid w:val="00514D04"/>
    <w:rsid w:val="005211BC"/>
    <w:rsid w:val="0052147B"/>
    <w:rsid w:val="00521FAF"/>
    <w:rsid w:val="00523A3B"/>
    <w:rsid w:val="005253A1"/>
    <w:rsid w:val="0052614E"/>
    <w:rsid w:val="00527805"/>
    <w:rsid w:val="0053090C"/>
    <w:rsid w:val="00530E18"/>
    <w:rsid w:val="00532868"/>
    <w:rsid w:val="00547221"/>
    <w:rsid w:val="005562B7"/>
    <w:rsid w:val="00556C79"/>
    <w:rsid w:val="00557909"/>
    <w:rsid w:val="00564EE5"/>
    <w:rsid w:val="005651CB"/>
    <w:rsid w:val="0056614C"/>
    <w:rsid w:val="005665A4"/>
    <w:rsid w:val="00566BFF"/>
    <w:rsid w:val="00567215"/>
    <w:rsid w:val="0056738F"/>
    <w:rsid w:val="005677BC"/>
    <w:rsid w:val="00571506"/>
    <w:rsid w:val="00573D71"/>
    <w:rsid w:val="005767C5"/>
    <w:rsid w:val="0058025A"/>
    <w:rsid w:val="00580707"/>
    <w:rsid w:val="00580800"/>
    <w:rsid w:val="00580D75"/>
    <w:rsid w:val="00583402"/>
    <w:rsid w:val="00586506"/>
    <w:rsid w:val="00587118"/>
    <w:rsid w:val="00590CD6"/>
    <w:rsid w:val="005932E1"/>
    <w:rsid w:val="00593AD3"/>
    <w:rsid w:val="005A17D3"/>
    <w:rsid w:val="005A25EE"/>
    <w:rsid w:val="005A25FD"/>
    <w:rsid w:val="005A4566"/>
    <w:rsid w:val="005A4DAB"/>
    <w:rsid w:val="005B0F6E"/>
    <w:rsid w:val="005B1250"/>
    <w:rsid w:val="005B233B"/>
    <w:rsid w:val="005B55E6"/>
    <w:rsid w:val="005B7314"/>
    <w:rsid w:val="005C10D9"/>
    <w:rsid w:val="005C21A2"/>
    <w:rsid w:val="005C3781"/>
    <w:rsid w:val="005C39E5"/>
    <w:rsid w:val="005C75A3"/>
    <w:rsid w:val="005D0F76"/>
    <w:rsid w:val="005D11B6"/>
    <w:rsid w:val="005D123C"/>
    <w:rsid w:val="005D12CF"/>
    <w:rsid w:val="005D2B27"/>
    <w:rsid w:val="005D7395"/>
    <w:rsid w:val="005D74BF"/>
    <w:rsid w:val="005E07D6"/>
    <w:rsid w:val="005E0B87"/>
    <w:rsid w:val="005E17FB"/>
    <w:rsid w:val="005E264C"/>
    <w:rsid w:val="005E3462"/>
    <w:rsid w:val="005E516B"/>
    <w:rsid w:val="005E7C20"/>
    <w:rsid w:val="005E7CFB"/>
    <w:rsid w:val="005F0555"/>
    <w:rsid w:val="005F0862"/>
    <w:rsid w:val="005F16A9"/>
    <w:rsid w:val="006007AD"/>
    <w:rsid w:val="00600E4E"/>
    <w:rsid w:val="00601F7E"/>
    <w:rsid w:val="006021C1"/>
    <w:rsid w:val="0060588C"/>
    <w:rsid w:val="00605F77"/>
    <w:rsid w:val="00606FFB"/>
    <w:rsid w:val="00607446"/>
    <w:rsid w:val="006076DA"/>
    <w:rsid w:val="00607EF5"/>
    <w:rsid w:val="006119CF"/>
    <w:rsid w:val="00615A45"/>
    <w:rsid w:val="00616E88"/>
    <w:rsid w:val="0061768F"/>
    <w:rsid w:val="00617960"/>
    <w:rsid w:val="00620A54"/>
    <w:rsid w:val="00622900"/>
    <w:rsid w:val="00625CA3"/>
    <w:rsid w:val="00626556"/>
    <w:rsid w:val="0062691C"/>
    <w:rsid w:val="00626F33"/>
    <w:rsid w:val="0062752F"/>
    <w:rsid w:val="00627DF2"/>
    <w:rsid w:val="00630834"/>
    <w:rsid w:val="00634B14"/>
    <w:rsid w:val="0064005C"/>
    <w:rsid w:val="0064090F"/>
    <w:rsid w:val="00640B60"/>
    <w:rsid w:val="00640F56"/>
    <w:rsid w:val="0064208E"/>
    <w:rsid w:val="006431BE"/>
    <w:rsid w:val="0064350E"/>
    <w:rsid w:val="00644D77"/>
    <w:rsid w:val="0064645F"/>
    <w:rsid w:val="006474FD"/>
    <w:rsid w:val="006559C0"/>
    <w:rsid w:val="006578EC"/>
    <w:rsid w:val="006600F7"/>
    <w:rsid w:val="006607ED"/>
    <w:rsid w:val="00663197"/>
    <w:rsid w:val="00666F6E"/>
    <w:rsid w:val="0067262D"/>
    <w:rsid w:val="00673B51"/>
    <w:rsid w:val="0067443A"/>
    <w:rsid w:val="00676871"/>
    <w:rsid w:val="006830F9"/>
    <w:rsid w:val="006847A0"/>
    <w:rsid w:val="006931CB"/>
    <w:rsid w:val="006948CD"/>
    <w:rsid w:val="00697215"/>
    <w:rsid w:val="0069751D"/>
    <w:rsid w:val="00697B18"/>
    <w:rsid w:val="006A01C6"/>
    <w:rsid w:val="006A3623"/>
    <w:rsid w:val="006A3AFF"/>
    <w:rsid w:val="006A4385"/>
    <w:rsid w:val="006C3AFD"/>
    <w:rsid w:val="006D132B"/>
    <w:rsid w:val="006D2343"/>
    <w:rsid w:val="006D2A77"/>
    <w:rsid w:val="006D61FC"/>
    <w:rsid w:val="006D6D5E"/>
    <w:rsid w:val="006E2A18"/>
    <w:rsid w:val="006E33B2"/>
    <w:rsid w:val="006E35F5"/>
    <w:rsid w:val="006E645C"/>
    <w:rsid w:val="006E73A3"/>
    <w:rsid w:val="006F0471"/>
    <w:rsid w:val="006F11E9"/>
    <w:rsid w:val="006F25EF"/>
    <w:rsid w:val="006F6B17"/>
    <w:rsid w:val="006F7AC3"/>
    <w:rsid w:val="007011E9"/>
    <w:rsid w:val="007038CD"/>
    <w:rsid w:val="007048E2"/>
    <w:rsid w:val="007048FC"/>
    <w:rsid w:val="00705502"/>
    <w:rsid w:val="00705B84"/>
    <w:rsid w:val="00706392"/>
    <w:rsid w:val="007110B7"/>
    <w:rsid w:val="00711714"/>
    <w:rsid w:val="00712D54"/>
    <w:rsid w:val="00714003"/>
    <w:rsid w:val="00714B68"/>
    <w:rsid w:val="007176F7"/>
    <w:rsid w:val="0072144F"/>
    <w:rsid w:val="00723BCF"/>
    <w:rsid w:val="00723D7D"/>
    <w:rsid w:val="007261FD"/>
    <w:rsid w:val="0073084E"/>
    <w:rsid w:val="007351C1"/>
    <w:rsid w:val="00735B74"/>
    <w:rsid w:val="007362B9"/>
    <w:rsid w:val="0073663C"/>
    <w:rsid w:val="007405A0"/>
    <w:rsid w:val="00740A91"/>
    <w:rsid w:val="007410C9"/>
    <w:rsid w:val="00747081"/>
    <w:rsid w:val="007507D5"/>
    <w:rsid w:val="007520DF"/>
    <w:rsid w:val="00752589"/>
    <w:rsid w:val="007549C8"/>
    <w:rsid w:val="0075537E"/>
    <w:rsid w:val="00757672"/>
    <w:rsid w:val="00761810"/>
    <w:rsid w:val="00762D19"/>
    <w:rsid w:val="00764D6C"/>
    <w:rsid w:val="007668E2"/>
    <w:rsid w:val="00766D22"/>
    <w:rsid w:val="00767D60"/>
    <w:rsid w:val="00772D3C"/>
    <w:rsid w:val="007757D6"/>
    <w:rsid w:val="00785605"/>
    <w:rsid w:val="00785E32"/>
    <w:rsid w:val="00786250"/>
    <w:rsid w:val="00786445"/>
    <w:rsid w:val="00786CF0"/>
    <w:rsid w:val="007871CB"/>
    <w:rsid w:val="00791571"/>
    <w:rsid w:val="00791C55"/>
    <w:rsid w:val="00792FC9"/>
    <w:rsid w:val="007938E0"/>
    <w:rsid w:val="00796277"/>
    <w:rsid w:val="007968D5"/>
    <w:rsid w:val="007A05AC"/>
    <w:rsid w:val="007A33F7"/>
    <w:rsid w:val="007A6C55"/>
    <w:rsid w:val="007A70E4"/>
    <w:rsid w:val="007B063F"/>
    <w:rsid w:val="007B294D"/>
    <w:rsid w:val="007B2B58"/>
    <w:rsid w:val="007B38C2"/>
    <w:rsid w:val="007B3ED9"/>
    <w:rsid w:val="007B437F"/>
    <w:rsid w:val="007B7F3F"/>
    <w:rsid w:val="007C0650"/>
    <w:rsid w:val="007C0EF4"/>
    <w:rsid w:val="007C7177"/>
    <w:rsid w:val="007D683F"/>
    <w:rsid w:val="007D7CBF"/>
    <w:rsid w:val="007E08D1"/>
    <w:rsid w:val="007E128A"/>
    <w:rsid w:val="007E1AD6"/>
    <w:rsid w:val="007E2696"/>
    <w:rsid w:val="007E2EB1"/>
    <w:rsid w:val="007E4A4C"/>
    <w:rsid w:val="007E7E87"/>
    <w:rsid w:val="007E7E8A"/>
    <w:rsid w:val="007F2A9E"/>
    <w:rsid w:val="007F3753"/>
    <w:rsid w:val="007F468A"/>
    <w:rsid w:val="007F5349"/>
    <w:rsid w:val="007F6923"/>
    <w:rsid w:val="008035E2"/>
    <w:rsid w:val="00803889"/>
    <w:rsid w:val="0080573E"/>
    <w:rsid w:val="008106E4"/>
    <w:rsid w:val="00811D39"/>
    <w:rsid w:val="008125E3"/>
    <w:rsid w:val="00812ACC"/>
    <w:rsid w:val="00813103"/>
    <w:rsid w:val="00814CF4"/>
    <w:rsid w:val="00820719"/>
    <w:rsid w:val="00821582"/>
    <w:rsid w:val="0082479B"/>
    <w:rsid w:val="008262C6"/>
    <w:rsid w:val="00826571"/>
    <w:rsid w:val="00827550"/>
    <w:rsid w:val="00827CCF"/>
    <w:rsid w:val="00833CED"/>
    <w:rsid w:val="00833D08"/>
    <w:rsid w:val="00835A1B"/>
    <w:rsid w:val="0084255A"/>
    <w:rsid w:val="00843244"/>
    <w:rsid w:val="00843DF4"/>
    <w:rsid w:val="00844000"/>
    <w:rsid w:val="008444B1"/>
    <w:rsid w:val="008447B8"/>
    <w:rsid w:val="008472EB"/>
    <w:rsid w:val="008472FB"/>
    <w:rsid w:val="0085033B"/>
    <w:rsid w:val="00850B73"/>
    <w:rsid w:val="00850FD3"/>
    <w:rsid w:val="00852D1C"/>
    <w:rsid w:val="0085438C"/>
    <w:rsid w:val="008547B5"/>
    <w:rsid w:val="008616DD"/>
    <w:rsid w:val="0086420F"/>
    <w:rsid w:val="00866A75"/>
    <w:rsid w:val="00867E44"/>
    <w:rsid w:val="008707D6"/>
    <w:rsid w:val="0087207D"/>
    <w:rsid w:val="00873A16"/>
    <w:rsid w:val="00874241"/>
    <w:rsid w:val="008744CE"/>
    <w:rsid w:val="00876A45"/>
    <w:rsid w:val="0088422F"/>
    <w:rsid w:val="0088448B"/>
    <w:rsid w:val="00890D7C"/>
    <w:rsid w:val="00892C9E"/>
    <w:rsid w:val="00895709"/>
    <w:rsid w:val="00896053"/>
    <w:rsid w:val="008A78BE"/>
    <w:rsid w:val="008B03F9"/>
    <w:rsid w:val="008B10DA"/>
    <w:rsid w:val="008B18E3"/>
    <w:rsid w:val="008B1BC6"/>
    <w:rsid w:val="008B2BEE"/>
    <w:rsid w:val="008B3ACF"/>
    <w:rsid w:val="008B7487"/>
    <w:rsid w:val="008C0A55"/>
    <w:rsid w:val="008C1D15"/>
    <w:rsid w:val="008C212D"/>
    <w:rsid w:val="008C2813"/>
    <w:rsid w:val="008C4F48"/>
    <w:rsid w:val="008C5400"/>
    <w:rsid w:val="008C553D"/>
    <w:rsid w:val="008C79C6"/>
    <w:rsid w:val="008C7BEC"/>
    <w:rsid w:val="008D2304"/>
    <w:rsid w:val="008D62E0"/>
    <w:rsid w:val="008D7AAD"/>
    <w:rsid w:val="008E195B"/>
    <w:rsid w:val="008E2869"/>
    <w:rsid w:val="008E789E"/>
    <w:rsid w:val="008F1F9F"/>
    <w:rsid w:val="008F2A04"/>
    <w:rsid w:val="008F447C"/>
    <w:rsid w:val="008F48A0"/>
    <w:rsid w:val="008F4D02"/>
    <w:rsid w:val="008F5DDF"/>
    <w:rsid w:val="009005D5"/>
    <w:rsid w:val="00900F93"/>
    <w:rsid w:val="0090106E"/>
    <w:rsid w:val="009016C9"/>
    <w:rsid w:val="00901DC0"/>
    <w:rsid w:val="009022A4"/>
    <w:rsid w:val="009036D6"/>
    <w:rsid w:val="00910B7D"/>
    <w:rsid w:val="00910E14"/>
    <w:rsid w:val="009114B0"/>
    <w:rsid w:val="00914A28"/>
    <w:rsid w:val="00914A31"/>
    <w:rsid w:val="00917E21"/>
    <w:rsid w:val="0092184A"/>
    <w:rsid w:val="009225BB"/>
    <w:rsid w:val="00924D46"/>
    <w:rsid w:val="00925D4C"/>
    <w:rsid w:val="009266FD"/>
    <w:rsid w:val="00931975"/>
    <w:rsid w:val="00933638"/>
    <w:rsid w:val="00934221"/>
    <w:rsid w:val="00935928"/>
    <w:rsid w:val="009406DE"/>
    <w:rsid w:val="00941570"/>
    <w:rsid w:val="009431B4"/>
    <w:rsid w:val="009441E6"/>
    <w:rsid w:val="00944327"/>
    <w:rsid w:val="009511D9"/>
    <w:rsid w:val="009513A5"/>
    <w:rsid w:val="00951B3D"/>
    <w:rsid w:val="009540EB"/>
    <w:rsid w:val="009562AC"/>
    <w:rsid w:val="009608D0"/>
    <w:rsid w:val="00964EE5"/>
    <w:rsid w:val="00965B3C"/>
    <w:rsid w:val="009663E1"/>
    <w:rsid w:val="00970043"/>
    <w:rsid w:val="0097218C"/>
    <w:rsid w:val="00974948"/>
    <w:rsid w:val="00974F3D"/>
    <w:rsid w:val="009769ED"/>
    <w:rsid w:val="00976C4A"/>
    <w:rsid w:val="0098034B"/>
    <w:rsid w:val="00982F8B"/>
    <w:rsid w:val="00987695"/>
    <w:rsid w:val="00990420"/>
    <w:rsid w:val="00990B56"/>
    <w:rsid w:val="009930A9"/>
    <w:rsid w:val="009959B0"/>
    <w:rsid w:val="0099693E"/>
    <w:rsid w:val="0099718B"/>
    <w:rsid w:val="0099787D"/>
    <w:rsid w:val="009A0215"/>
    <w:rsid w:val="009A09C4"/>
    <w:rsid w:val="009A426F"/>
    <w:rsid w:val="009A42BD"/>
    <w:rsid w:val="009A43D4"/>
    <w:rsid w:val="009A4907"/>
    <w:rsid w:val="009B2C1B"/>
    <w:rsid w:val="009B5109"/>
    <w:rsid w:val="009C0B31"/>
    <w:rsid w:val="009C0E0D"/>
    <w:rsid w:val="009C2CFA"/>
    <w:rsid w:val="009C3B37"/>
    <w:rsid w:val="009C447F"/>
    <w:rsid w:val="009C52C9"/>
    <w:rsid w:val="009C63E4"/>
    <w:rsid w:val="009D2318"/>
    <w:rsid w:val="009D2492"/>
    <w:rsid w:val="009D3260"/>
    <w:rsid w:val="009D3C27"/>
    <w:rsid w:val="009D3CFD"/>
    <w:rsid w:val="009D4542"/>
    <w:rsid w:val="009D461B"/>
    <w:rsid w:val="009D46DD"/>
    <w:rsid w:val="009D6632"/>
    <w:rsid w:val="009D79F6"/>
    <w:rsid w:val="009E4676"/>
    <w:rsid w:val="009E772C"/>
    <w:rsid w:val="009F0145"/>
    <w:rsid w:val="009F493C"/>
    <w:rsid w:val="009F5483"/>
    <w:rsid w:val="009F5509"/>
    <w:rsid w:val="009F6014"/>
    <w:rsid w:val="009F625C"/>
    <w:rsid w:val="009F7BEF"/>
    <w:rsid w:val="00A00B3F"/>
    <w:rsid w:val="00A01C8F"/>
    <w:rsid w:val="00A02055"/>
    <w:rsid w:val="00A022CE"/>
    <w:rsid w:val="00A03136"/>
    <w:rsid w:val="00A04700"/>
    <w:rsid w:val="00A113AD"/>
    <w:rsid w:val="00A11AC2"/>
    <w:rsid w:val="00A140F5"/>
    <w:rsid w:val="00A17D3D"/>
    <w:rsid w:val="00A224E6"/>
    <w:rsid w:val="00A22676"/>
    <w:rsid w:val="00A243C4"/>
    <w:rsid w:val="00A24A82"/>
    <w:rsid w:val="00A25056"/>
    <w:rsid w:val="00A27258"/>
    <w:rsid w:val="00A30057"/>
    <w:rsid w:val="00A320F1"/>
    <w:rsid w:val="00A33DB8"/>
    <w:rsid w:val="00A36884"/>
    <w:rsid w:val="00A40EE4"/>
    <w:rsid w:val="00A441C8"/>
    <w:rsid w:val="00A47448"/>
    <w:rsid w:val="00A51DD2"/>
    <w:rsid w:val="00A52219"/>
    <w:rsid w:val="00A52CB8"/>
    <w:rsid w:val="00A63D34"/>
    <w:rsid w:val="00A63E57"/>
    <w:rsid w:val="00A644D7"/>
    <w:rsid w:val="00A64F9F"/>
    <w:rsid w:val="00A6550F"/>
    <w:rsid w:val="00A65FA3"/>
    <w:rsid w:val="00A66930"/>
    <w:rsid w:val="00A67C0F"/>
    <w:rsid w:val="00A712D1"/>
    <w:rsid w:val="00A72ACB"/>
    <w:rsid w:val="00A731F9"/>
    <w:rsid w:val="00A737CD"/>
    <w:rsid w:val="00A7514F"/>
    <w:rsid w:val="00A811E7"/>
    <w:rsid w:val="00A813F1"/>
    <w:rsid w:val="00A8164B"/>
    <w:rsid w:val="00A81A7D"/>
    <w:rsid w:val="00A8217A"/>
    <w:rsid w:val="00A8720F"/>
    <w:rsid w:val="00A8733C"/>
    <w:rsid w:val="00A92AF4"/>
    <w:rsid w:val="00A92CD8"/>
    <w:rsid w:val="00A9678C"/>
    <w:rsid w:val="00AA436B"/>
    <w:rsid w:val="00AA684E"/>
    <w:rsid w:val="00AA690F"/>
    <w:rsid w:val="00AA7F47"/>
    <w:rsid w:val="00AB173D"/>
    <w:rsid w:val="00AB1E80"/>
    <w:rsid w:val="00AB2DB4"/>
    <w:rsid w:val="00AB49EA"/>
    <w:rsid w:val="00AB5EAA"/>
    <w:rsid w:val="00AC42CD"/>
    <w:rsid w:val="00AC467C"/>
    <w:rsid w:val="00AC4A3B"/>
    <w:rsid w:val="00AC7BDF"/>
    <w:rsid w:val="00AD0884"/>
    <w:rsid w:val="00AD4012"/>
    <w:rsid w:val="00AD4EB4"/>
    <w:rsid w:val="00AD675D"/>
    <w:rsid w:val="00AE2B6B"/>
    <w:rsid w:val="00AE56F4"/>
    <w:rsid w:val="00AE679E"/>
    <w:rsid w:val="00AE6C8D"/>
    <w:rsid w:val="00AE7B93"/>
    <w:rsid w:val="00AF32D0"/>
    <w:rsid w:val="00AF3F08"/>
    <w:rsid w:val="00AF4DDF"/>
    <w:rsid w:val="00AF7438"/>
    <w:rsid w:val="00AF7EC6"/>
    <w:rsid w:val="00B01283"/>
    <w:rsid w:val="00B035D7"/>
    <w:rsid w:val="00B04B6B"/>
    <w:rsid w:val="00B1020C"/>
    <w:rsid w:val="00B127FC"/>
    <w:rsid w:val="00B12ABA"/>
    <w:rsid w:val="00B13B89"/>
    <w:rsid w:val="00B13E5F"/>
    <w:rsid w:val="00B15B35"/>
    <w:rsid w:val="00B16ABF"/>
    <w:rsid w:val="00B2075B"/>
    <w:rsid w:val="00B20A8B"/>
    <w:rsid w:val="00B23297"/>
    <w:rsid w:val="00B24480"/>
    <w:rsid w:val="00B2482C"/>
    <w:rsid w:val="00B26AA0"/>
    <w:rsid w:val="00B306FD"/>
    <w:rsid w:val="00B31942"/>
    <w:rsid w:val="00B341A7"/>
    <w:rsid w:val="00B36D20"/>
    <w:rsid w:val="00B371AC"/>
    <w:rsid w:val="00B437A9"/>
    <w:rsid w:val="00B46864"/>
    <w:rsid w:val="00B50B5F"/>
    <w:rsid w:val="00B5147E"/>
    <w:rsid w:val="00B52786"/>
    <w:rsid w:val="00B53457"/>
    <w:rsid w:val="00B53F6F"/>
    <w:rsid w:val="00B55D54"/>
    <w:rsid w:val="00B560FF"/>
    <w:rsid w:val="00B576E8"/>
    <w:rsid w:val="00B62C08"/>
    <w:rsid w:val="00B62D83"/>
    <w:rsid w:val="00B65E0C"/>
    <w:rsid w:val="00B66158"/>
    <w:rsid w:val="00B6744A"/>
    <w:rsid w:val="00B67F01"/>
    <w:rsid w:val="00B70C0D"/>
    <w:rsid w:val="00B71BA7"/>
    <w:rsid w:val="00B72AC3"/>
    <w:rsid w:val="00B759F8"/>
    <w:rsid w:val="00B768DB"/>
    <w:rsid w:val="00B82AD3"/>
    <w:rsid w:val="00B834C8"/>
    <w:rsid w:val="00B83DED"/>
    <w:rsid w:val="00B84D44"/>
    <w:rsid w:val="00B854FB"/>
    <w:rsid w:val="00B919EA"/>
    <w:rsid w:val="00B92005"/>
    <w:rsid w:val="00B95CC0"/>
    <w:rsid w:val="00B9765B"/>
    <w:rsid w:val="00BA766E"/>
    <w:rsid w:val="00BB1FB8"/>
    <w:rsid w:val="00BB2704"/>
    <w:rsid w:val="00BB380D"/>
    <w:rsid w:val="00BB48B5"/>
    <w:rsid w:val="00BB591F"/>
    <w:rsid w:val="00BC07CC"/>
    <w:rsid w:val="00BC3831"/>
    <w:rsid w:val="00BD01AF"/>
    <w:rsid w:val="00BD69BF"/>
    <w:rsid w:val="00BD7223"/>
    <w:rsid w:val="00BD7540"/>
    <w:rsid w:val="00BE2258"/>
    <w:rsid w:val="00BE3953"/>
    <w:rsid w:val="00BE55EA"/>
    <w:rsid w:val="00BE7E30"/>
    <w:rsid w:val="00BF48F9"/>
    <w:rsid w:val="00BF7320"/>
    <w:rsid w:val="00C00649"/>
    <w:rsid w:val="00C00F8F"/>
    <w:rsid w:val="00C010FA"/>
    <w:rsid w:val="00C020D6"/>
    <w:rsid w:val="00C030D0"/>
    <w:rsid w:val="00C0469E"/>
    <w:rsid w:val="00C10A65"/>
    <w:rsid w:val="00C12636"/>
    <w:rsid w:val="00C13DC3"/>
    <w:rsid w:val="00C1468B"/>
    <w:rsid w:val="00C163AA"/>
    <w:rsid w:val="00C17C48"/>
    <w:rsid w:val="00C20FDA"/>
    <w:rsid w:val="00C23443"/>
    <w:rsid w:val="00C264EB"/>
    <w:rsid w:val="00C266D5"/>
    <w:rsid w:val="00C267D1"/>
    <w:rsid w:val="00C26FC9"/>
    <w:rsid w:val="00C27AE9"/>
    <w:rsid w:val="00C27F24"/>
    <w:rsid w:val="00C27F72"/>
    <w:rsid w:val="00C310DD"/>
    <w:rsid w:val="00C3251A"/>
    <w:rsid w:val="00C32889"/>
    <w:rsid w:val="00C355F3"/>
    <w:rsid w:val="00C37957"/>
    <w:rsid w:val="00C41C5F"/>
    <w:rsid w:val="00C42A75"/>
    <w:rsid w:val="00C4588D"/>
    <w:rsid w:val="00C50AE6"/>
    <w:rsid w:val="00C5202B"/>
    <w:rsid w:val="00C56B7F"/>
    <w:rsid w:val="00C60200"/>
    <w:rsid w:val="00C60560"/>
    <w:rsid w:val="00C605E6"/>
    <w:rsid w:val="00C63A57"/>
    <w:rsid w:val="00C67096"/>
    <w:rsid w:val="00C709AE"/>
    <w:rsid w:val="00C7142D"/>
    <w:rsid w:val="00C76F78"/>
    <w:rsid w:val="00C80457"/>
    <w:rsid w:val="00C80BCA"/>
    <w:rsid w:val="00C877BE"/>
    <w:rsid w:val="00C87A0E"/>
    <w:rsid w:val="00C90559"/>
    <w:rsid w:val="00C918B0"/>
    <w:rsid w:val="00C927AF"/>
    <w:rsid w:val="00CA1FCF"/>
    <w:rsid w:val="00CA2CEF"/>
    <w:rsid w:val="00CA4C7F"/>
    <w:rsid w:val="00CB2CED"/>
    <w:rsid w:val="00CB5FF7"/>
    <w:rsid w:val="00CB640A"/>
    <w:rsid w:val="00CB6678"/>
    <w:rsid w:val="00CC03D9"/>
    <w:rsid w:val="00CC3924"/>
    <w:rsid w:val="00CC5354"/>
    <w:rsid w:val="00CC5939"/>
    <w:rsid w:val="00CC7741"/>
    <w:rsid w:val="00CC7D43"/>
    <w:rsid w:val="00CD2689"/>
    <w:rsid w:val="00CE1EC6"/>
    <w:rsid w:val="00CE3EB1"/>
    <w:rsid w:val="00CE430D"/>
    <w:rsid w:val="00CE6186"/>
    <w:rsid w:val="00CE66B2"/>
    <w:rsid w:val="00CF2FC0"/>
    <w:rsid w:val="00CF5BD1"/>
    <w:rsid w:val="00CF6ED9"/>
    <w:rsid w:val="00D00A35"/>
    <w:rsid w:val="00D065EE"/>
    <w:rsid w:val="00D10013"/>
    <w:rsid w:val="00D12695"/>
    <w:rsid w:val="00D1371B"/>
    <w:rsid w:val="00D1513E"/>
    <w:rsid w:val="00D16DF9"/>
    <w:rsid w:val="00D20CE4"/>
    <w:rsid w:val="00D2110C"/>
    <w:rsid w:val="00D24C26"/>
    <w:rsid w:val="00D27CDB"/>
    <w:rsid w:val="00D31424"/>
    <w:rsid w:val="00D3179F"/>
    <w:rsid w:val="00D31DBE"/>
    <w:rsid w:val="00D3244F"/>
    <w:rsid w:val="00D37D62"/>
    <w:rsid w:val="00D44FFF"/>
    <w:rsid w:val="00D45640"/>
    <w:rsid w:val="00D45B11"/>
    <w:rsid w:val="00D46213"/>
    <w:rsid w:val="00D47696"/>
    <w:rsid w:val="00D47FB8"/>
    <w:rsid w:val="00D50CA7"/>
    <w:rsid w:val="00D51FD3"/>
    <w:rsid w:val="00D613BF"/>
    <w:rsid w:val="00D62C14"/>
    <w:rsid w:val="00D62C79"/>
    <w:rsid w:val="00D63A2F"/>
    <w:rsid w:val="00D64C14"/>
    <w:rsid w:val="00D6615B"/>
    <w:rsid w:val="00D6667B"/>
    <w:rsid w:val="00D6766D"/>
    <w:rsid w:val="00D70B7D"/>
    <w:rsid w:val="00D7149F"/>
    <w:rsid w:val="00D72FCA"/>
    <w:rsid w:val="00D74F7A"/>
    <w:rsid w:val="00D75EC9"/>
    <w:rsid w:val="00D772B2"/>
    <w:rsid w:val="00D84779"/>
    <w:rsid w:val="00D850E2"/>
    <w:rsid w:val="00D9298B"/>
    <w:rsid w:val="00D953DF"/>
    <w:rsid w:val="00D95DEA"/>
    <w:rsid w:val="00DA0D35"/>
    <w:rsid w:val="00DA1E39"/>
    <w:rsid w:val="00DA39EC"/>
    <w:rsid w:val="00DB054A"/>
    <w:rsid w:val="00DB2748"/>
    <w:rsid w:val="00DB5720"/>
    <w:rsid w:val="00DB5A49"/>
    <w:rsid w:val="00DB6146"/>
    <w:rsid w:val="00DB73F9"/>
    <w:rsid w:val="00DC082B"/>
    <w:rsid w:val="00DC26C6"/>
    <w:rsid w:val="00DC76ED"/>
    <w:rsid w:val="00DC7D01"/>
    <w:rsid w:val="00DD12BA"/>
    <w:rsid w:val="00DD1CC4"/>
    <w:rsid w:val="00DD57F6"/>
    <w:rsid w:val="00DD61A0"/>
    <w:rsid w:val="00DE0F86"/>
    <w:rsid w:val="00DE30F3"/>
    <w:rsid w:val="00DE6716"/>
    <w:rsid w:val="00DF011E"/>
    <w:rsid w:val="00DF033E"/>
    <w:rsid w:val="00DF2B6C"/>
    <w:rsid w:val="00DF44AA"/>
    <w:rsid w:val="00DF5C38"/>
    <w:rsid w:val="00DF5FE5"/>
    <w:rsid w:val="00E061AE"/>
    <w:rsid w:val="00E067EA"/>
    <w:rsid w:val="00E13879"/>
    <w:rsid w:val="00E176FE"/>
    <w:rsid w:val="00E17CBD"/>
    <w:rsid w:val="00E20A2F"/>
    <w:rsid w:val="00E21279"/>
    <w:rsid w:val="00E23A9D"/>
    <w:rsid w:val="00E23DAD"/>
    <w:rsid w:val="00E250B9"/>
    <w:rsid w:val="00E3000C"/>
    <w:rsid w:val="00E3165E"/>
    <w:rsid w:val="00E328B6"/>
    <w:rsid w:val="00E34642"/>
    <w:rsid w:val="00E3482D"/>
    <w:rsid w:val="00E34A05"/>
    <w:rsid w:val="00E35199"/>
    <w:rsid w:val="00E3747E"/>
    <w:rsid w:val="00E40653"/>
    <w:rsid w:val="00E45600"/>
    <w:rsid w:val="00E4566F"/>
    <w:rsid w:val="00E459C6"/>
    <w:rsid w:val="00E4775E"/>
    <w:rsid w:val="00E5085E"/>
    <w:rsid w:val="00E51740"/>
    <w:rsid w:val="00E51899"/>
    <w:rsid w:val="00E51D1C"/>
    <w:rsid w:val="00E56938"/>
    <w:rsid w:val="00E600D8"/>
    <w:rsid w:val="00E61B63"/>
    <w:rsid w:val="00E701BD"/>
    <w:rsid w:val="00E736FB"/>
    <w:rsid w:val="00E73ACD"/>
    <w:rsid w:val="00E74110"/>
    <w:rsid w:val="00E744A1"/>
    <w:rsid w:val="00E745AB"/>
    <w:rsid w:val="00E75153"/>
    <w:rsid w:val="00E815A8"/>
    <w:rsid w:val="00E84160"/>
    <w:rsid w:val="00E84282"/>
    <w:rsid w:val="00E84D7E"/>
    <w:rsid w:val="00E8528D"/>
    <w:rsid w:val="00E85B2F"/>
    <w:rsid w:val="00E87CCB"/>
    <w:rsid w:val="00E92309"/>
    <w:rsid w:val="00E937CA"/>
    <w:rsid w:val="00E9442E"/>
    <w:rsid w:val="00E97D2E"/>
    <w:rsid w:val="00EA06F8"/>
    <w:rsid w:val="00EA1966"/>
    <w:rsid w:val="00EA263E"/>
    <w:rsid w:val="00EA44DC"/>
    <w:rsid w:val="00EA4B05"/>
    <w:rsid w:val="00EA754B"/>
    <w:rsid w:val="00EB1255"/>
    <w:rsid w:val="00EB1FFC"/>
    <w:rsid w:val="00EB33E8"/>
    <w:rsid w:val="00EB65EA"/>
    <w:rsid w:val="00EB7641"/>
    <w:rsid w:val="00EC3417"/>
    <w:rsid w:val="00EC4F63"/>
    <w:rsid w:val="00EC5124"/>
    <w:rsid w:val="00EC6245"/>
    <w:rsid w:val="00EC6400"/>
    <w:rsid w:val="00ED025A"/>
    <w:rsid w:val="00ED1BB8"/>
    <w:rsid w:val="00ED236B"/>
    <w:rsid w:val="00ED2431"/>
    <w:rsid w:val="00ED2CE2"/>
    <w:rsid w:val="00ED3634"/>
    <w:rsid w:val="00ED7447"/>
    <w:rsid w:val="00ED77B9"/>
    <w:rsid w:val="00EE018B"/>
    <w:rsid w:val="00EE0FA7"/>
    <w:rsid w:val="00EE11CC"/>
    <w:rsid w:val="00EE246C"/>
    <w:rsid w:val="00EE282D"/>
    <w:rsid w:val="00EE2EFA"/>
    <w:rsid w:val="00EF0BB9"/>
    <w:rsid w:val="00EF252D"/>
    <w:rsid w:val="00EF2A26"/>
    <w:rsid w:val="00EF52E5"/>
    <w:rsid w:val="00EF6D4B"/>
    <w:rsid w:val="00F0295A"/>
    <w:rsid w:val="00F032A3"/>
    <w:rsid w:val="00F0729E"/>
    <w:rsid w:val="00F07859"/>
    <w:rsid w:val="00F07BDC"/>
    <w:rsid w:val="00F114B0"/>
    <w:rsid w:val="00F11DC6"/>
    <w:rsid w:val="00F11E70"/>
    <w:rsid w:val="00F16B2F"/>
    <w:rsid w:val="00F205FA"/>
    <w:rsid w:val="00F22997"/>
    <w:rsid w:val="00F3013E"/>
    <w:rsid w:val="00F30692"/>
    <w:rsid w:val="00F31390"/>
    <w:rsid w:val="00F314AA"/>
    <w:rsid w:val="00F32C6A"/>
    <w:rsid w:val="00F3399A"/>
    <w:rsid w:val="00F3406E"/>
    <w:rsid w:val="00F3799D"/>
    <w:rsid w:val="00F413EF"/>
    <w:rsid w:val="00F42BBA"/>
    <w:rsid w:val="00F447A1"/>
    <w:rsid w:val="00F463AE"/>
    <w:rsid w:val="00F4753A"/>
    <w:rsid w:val="00F5308C"/>
    <w:rsid w:val="00F610E9"/>
    <w:rsid w:val="00F621E4"/>
    <w:rsid w:val="00F6485D"/>
    <w:rsid w:val="00F6507B"/>
    <w:rsid w:val="00F66E36"/>
    <w:rsid w:val="00F6743C"/>
    <w:rsid w:val="00F722DB"/>
    <w:rsid w:val="00F74DC4"/>
    <w:rsid w:val="00F804C0"/>
    <w:rsid w:val="00F820CC"/>
    <w:rsid w:val="00F83107"/>
    <w:rsid w:val="00F86427"/>
    <w:rsid w:val="00F87FE4"/>
    <w:rsid w:val="00F90562"/>
    <w:rsid w:val="00F914CC"/>
    <w:rsid w:val="00F91A19"/>
    <w:rsid w:val="00F91BB5"/>
    <w:rsid w:val="00F91E74"/>
    <w:rsid w:val="00F92427"/>
    <w:rsid w:val="00F934CF"/>
    <w:rsid w:val="00F97796"/>
    <w:rsid w:val="00FA1AED"/>
    <w:rsid w:val="00FA1CDE"/>
    <w:rsid w:val="00FA1DA0"/>
    <w:rsid w:val="00FA55A1"/>
    <w:rsid w:val="00FA5B63"/>
    <w:rsid w:val="00FA6511"/>
    <w:rsid w:val="00FA76D7"/>
    <w:rsid w:val="00FB30DD"/>
    <w:rsid w:val="00FB31E0"/>
    <w:rsid w:val="00FB359C"/>
    <w:rsid w:val="00FB44D5"/>
    <w:rsid w:val="00FB4719"/>
    <w:rsid w:val="00FB63E4"/>
    <w:rsid w:val="00FB6809"/>
    <w:rsid w:val="00FC0D26"/>
    <w:rsid w:val="00FC1812"/>
    <w:rsid w:val="00FC2C6B"/>
    <w:rsid w:val="00FC4430"/>
    <w:rsid w:val="00FC446F"/>
    <w:rsid w:val="00FC5769"/>
    <w:rsid w:val="00FD0C5E"/>
    <w:rsid w:val="00FD195B"/>
    <w:rsid w:val="00FD20BD"/>
    <w:rsid w:val="00FD4224"/>
    <w:rsid w:val="00FE0121"/>
    <w:rsid w:val="00FE1242"/>
    <w:rsid w:val="00FE138B"/>
    <w:rsid w:val="00FE1A42"/>
    <w:rsid w:val="00FE4739"/>
    <w:rsid w:val="00FF1849"/>
    <w:rsid w:val="00FF1F3E"/>
    <w:rsid w:val="00FF25FE"/>
    <w:rsid w:val="00FF406B"/>
    <w:rsid w:val="00FF477A"/>
    <w:rsid w:val="00FF5084"/>
    <w:rsid w:val="00FF548F"/>
    <w:rsid w:val="00FF5ED3"/>
    <w:rsid w:val="00FF7495"/>
    <w:rsid w:val="00FF7B6B"/>
    <w:rsid w:val="082B6785"/>
    <w:rsid w:val="0C274775"/>
    <w:rsid w:val="19D23219"/>
    <w:rsid w:val="21C82E29"/>
    <w:rsid w:val="26760CD0"/>
    <w:rsid w:val="3296CF1B"/>
    <w:rsid w:val="40BBD748"/>
    <w:rsid w:val="45EC812D"/>
    <w:rsid w:val="5D447E5B"/>
    <w:rsid w:val="69036C12"/>
    <w:rsid w:val="7C348DD4"/>
    <w:rsid w:val="7D678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BF79F"/>
  <w15:docId w15:val="{9EA52F20-463A-E044-8EB8-5AEC8F19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72D"/>
    <w:pPr>
      <w:keepNext/>
      <w:jc w:val="both"/>
      <w:outlineLvl w:val="1"/>
    </w:pPr>
    <w:rPr>
      <w:rFonts w:ascii="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customStyle="1" w:styleId="normaltextrun">
    <w:name w:val="normaltextrun"/>
    <w:basedOn w:val="DefaultParagraphFont"/>
    <w:rsid w:val="00D62C79"/>
  </w:style>
  <w:style w:type="character" w:customStyle="1" w:styleId="eop">
    <w:name w:val="eop"/>
    <w:basedOn w:val="DefaultParagraphFont"/>
    <w:rsid w:val="00D62C79"/>
  </w:style>
  <w:style w:type="paragraph" w:styleId="ListParagraph">
    <w:name w:val="List Paragraph"/>
    <w:basedOn w:val="Normal"/>
    <w:uiPriority w:val="34"/>
    <w:qFormat/>
    <w:rsid w:val="000C269C"/>
    <w:pPr>
      <w:ind w:left="720"/>
      <w:contextualSpacing/>
    </w:pPr>
  </w:style>
  <w:style w:type="paragraph" w:styleId="NormalWeb">
    <w:name w:val="Normal (Web)"/>
    <w:basedOn w:val="Normal"/>
    <w:uiPriority w:val="99"/>
    <w:unhideWhenUsed/>
    <w:rsid w:val="00B51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147E"/>
    <w:rPr>
      <w:b/>
      <w:bCs/>
    </w:rPr>
  </w:style>
  <w:style w:type="character" w:styleId="Emphasis">
    <w:name w:val="Emphasis"/>
    <w:basedOn w:val="DefaultParagraphFont"/>
    <w:uiPriority w:val="20"/>
    <w:qFormat/>
    <w:rsid w:val="0048403C"/>
    <w:rPr>
      <w:i/>
      <w:iCs/>
    </w:rPr>
  </w:style>
  <w:style w:type="paragraph" w:customStyle="1" w:styleId="paragraph">
    <w:name w:val="paragraph"/>
    <w:basedOn w:val="Normal"/>
    <w:rsid w:val="004309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f0">
    <w:name w:val="pf0"/>
    <w:basedOn w:val="Normal"/>
    <w:rsid w:val="00BB4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01">
    <w:name w:val="cf01"/>
    <w:basedOn w:val="DefaultParagraphFont"/>
    <w:rsid w:val="00BB48B5"/>
    <w:rPr>
      <w:rFonts w:ascii="Segoe UI" w:hAnsi="Segoe UI" w:cs="Segoe UI" w:hint="default"/>
      <w:sz w:val="18"/>
      <w:szCs w:val="18"/>
    </w:rPr>
  </w:style>
  <w:style w:type="paragraph" w:customStyle="1" w:styleId="ql-indent-1">
    <w:name w:val="ql-indent-1"/>
    <w:basedOn w:val="Normal"/>
    <w:rsid w:val="007308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20372D"/>
    <w:pPr>
      <w:spacing w:after="0" w:line="240" w:lineRule="auto"/>
      <w:jc w:val="center"/>
      <w:textAlignment w:val="baseline"/>
    </w:pPr>
    <w:rPr>
      <w:rFonts w:ascii="Times New Roman" w:eastAsia="Times New Roman" w:hAnsi="Times New Roman" w:cs="Times New Roman"/>
      <w:sz w:val="44"/>
      <w:szCs w:val="44"/>
      <w:lang w:val="en-US" w:eastAsia="en-IN"/>
    </w:rPr>
  </w:style>
  <w:style w:type="character" w:customStyle="1" w:styleId="SubtitleChar">
    <w:name w:val="Subtitle Char"/>
    <w:basedOn w:val="DefaultParagraphFont"/>
    <w:link w:val="Subtitle"/>
    <w:uiPriority w:val="11"/>
    <w:rsid w:val="0020372D"/>
    <w:rPr>
      <w:rFonts w:ascii="Times New Roman" w:eastAsia="Times New Roman" w:hAnsi="Times New Roman" w:cs="Times New Roman"/>
      <w:sz w:val="44"/>
      <w:szCs w:val="44"/>
      <w:lang w:val="en-US" w:eastAsia="en-IN"/>
    </w:rPr>
  </w:style>
  <w:style w:type="character" w:customStyle="1" w:styleId="Heading2Char">
    <w:name w:val="Heading 2 Char"/>
    <w:basedOn w:val="DefaultParagraphFont"/>
    <w:link w:val="Heading2"/>
    <w:uiPriority w:val="9"/>
    <w:rsid w:val="0020372D"/>
    <w:rPr>
      <w:rFonts w:ascii="Times New Roman" w:hAnsi="Times New Roman" w:cs="Times New Roman"/>
      <w:b/>
      <w:sz w:val="20"/>
      <w:szCs w:val="20"/>
    </w:rPr>
  </w:style>
  <w:style w:type="character" w:styleId="Hyperlink">
    <w:name w:val="Hyperlink"/>
    <w:basedOn w:val="DefaultParagraphFont"/>
    <w:uiPriority w:val="99"/>
    <w:unhideWhenUsed/>
    <w:rsid w:val="008F1F9F"/>
    <w:rPr>
      <w:color w:val="0563C1" w:themeColor="hyperlink"/>
      <w:u w:val="single"/>
    </w:rPr>
  </w:style>
  <w:style w:type="character" w:styleId="UnresolvedMention">
    <w:name w:val="Unresolved Mention"/>
    <w:basedOn w:val="DefaultParagraphFont"/>
    <w:uiPriority w:val="99"/>
    <w:semiHidden/>
    <w:unhideWhenUsed/>
    <w:rsid w:val="008F1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491">
      <w:bodyDiv w:val="1"/>
      <w:marLeft w:val="0"/>
      <w:marRight w:val="0"/>
      <w:marTop w:val="0"/>
      <w:marBottom w:val="0"/>
      <w:divBdr>
        <w:top w:val="none" w:sz="0" w:space="0" w:color="auto"/>
        <w:left w:val="none" w:sz="0" w:space="0" w:color="auto"/>
        <w:bottom w:val="none" w:sz="0" w:space="0" w:color="auto"/>
        <w:right w:val="none" w:sz="0" w:space="0" w:color="auto"/>
      </w:divBdr>
    </w:div>
    <w:div w:id="80684804">
      <w:bodyDiv w:val="1"/>
      <w:marLeft w:val="0"/>
      <w:marRight w:val="0"/>
      <w:marTop w:val="0"/>
      <w:marBottom w:val="0"/>
      <w:divBdr>
        <w:top w:val="none" w:sz="0" w:space="0" w:color="auto"/>
        <w:left w:val="none" w:sz="0" w:space="0" w:color="auto"/>
        <w:bottom w:val="none" w:sz="0" w:space="0" w:color="auto"/>
        <w:right w:val="none" w:sz="0" w:space="0" w:color="auto"/>
      </w:divBdr>
    </w:div>
    <w:div w:id="218371819">
      <w:bodyDiv w:val="1"/>
      <w:marLeft w:val="0"/>
      <w:marRight w:val="0"/>
      <w:marTop w:val="0"/>
      <w:marBottom w:val="0"/>
      <w:divBdr>
        <w:top w:val="none" w:sz="0" w:space="0" w:color="auto"/>
        <w:left w:val="none" w:sz="0" w:space="0" w:color="auto"/>
        <w:bottom w:val="none" w:sz="0" w:space="0" w:color="auto"/>
        <w:right w:val="none" w:sz="0" w:space="0" w:color="auto"/>
      </w:divBdr>
    </w:div>
    <w:div w:id="279267236">
      <w:bodyDiv w:val="1"/>
      <w:marLeft w:val="0"/>
      <w:marRight w:val="0"/>
      <w:marTop w:val="0"/>
      <w:marBottom w:val="0"/>
      <w:divBdr>
        <w:top w:val="none" w:sz="0" w:space="0" w:color="auto"/>
        <w:left w:val="none" w:sz="0" w:space="0" w:color="auto"/>
        <w:bottom w:val="none" w:sz="0" w:space="0" w:color="auto"/>
        <w:right w:val="none" w:sz="0" w:space="0" w:color="auto"/>
      </w:divBdr>
    </w:div>
    <w:div w:id="323435700">
      <w:bodyDiv w:val="1"/>
      <w:marLeft w:val="0"/>
      <w:marRight w:val="0"/>
      <w:marTop w:val="0"/>
      <w:marBottom w:val="0"/>
      <w:divBdr>
        <w:top w:val="none" w:sz="0" w:space="0" w:color="auto"/>
        <w:left w:val="none" w:sz="0" w:space="0" w:color="auto"/>
        <w:bottom w:val="none" w:sz="0" w:space="0" w:color="auto"/>
        <w:right w:val="none" w:sz="0" w:space="0" w:color="auto"/>
      </w:divBdr>
    </w:div>
    <w:div w:id="476918474">
      <w:bodyDiv w:val="1"/>
      <w:marLeft w:val="0"/>
      <w:marRight w:val="0"/>
      <w:marTop w:val="0"/>
      <w:marBottom w:val="0"/>
      <w:divBdr>
        <w:top w:val="none" w:sz="0" w:space="0" w:color="auto"/>
        <w:left w:val="none" w:sz="0" w:space="0" w:color="auto"/>
        <w:bottom w:val="none" w:sz="0" w:space="0" w:color="auto"/>
        <w:right w:val="none" w:sz="0" w:space="0" w:color="auto"/>
      </w:divBdr>
    </w:div>
    <w:div w:id="490486699">
      <w:bodyDiv w:val="1"/>
      <w:marLeft w:val="0"/>
      <w:marRight w:val="0"/>
      <w:marTop w:val="0"/>
      <w:marBottom w:val="0"/>
      <w:divBdr>
        <w:top w:val="none" w:sz="0" w:space="0" w:color="auto"/>
        <w:left w:val="none" w:sz="0" w:space="0" w:color="auto"/>
        <w:bottom w:val="none" w:sz="0" w:space="0" w:color="auto"/>
        <w:right w:val="none" w:sz="0" w:space="0" w:color="auto"/>
      </w:divBdr>
    </w:div>
    <w:div w:id="539560041">
      <w:bodyDiv w:val="1"/>
      <w:marLeft w:val="0"/>
      <w:marRight w:val="0"/>
      <w:marTop w:val="0"/>
      <w:marBottom w:val="0"/>
      <w:divBdr>
        <w:top w:val="none" w:sz="0" w:space="0" w:color="auto"/>
        <w:left w:val="none" w:sz="0" w:space="0" w:color="auto"/>
        <w:bottom w:val="none" w:sz="0" w:space="0" w:color="auto"/>
        <w:right w:val="none" w:sz="0" w:space="0" w:color="auto"/>
      </w:divBdr>
    </w:div>
    <w:div w:id="550461783">
      <w:bodyDiv w:val="1"/>
      <w:marLeft w:val="0"/>
      <w:marRight w:val="0"/>
      <w:marTop w:val="0"/>
      <w:marBottom w:val="0"/>
      <w:divBdr>
        <w:top w:val="none" w:sz="0" w:space="0" w:color="auto"/>
        <w:left w:val="none" w:sz="0" w:space="0" w:color="auto"/>
        <w:bottom w:val="none" w:sz="0" w:space="0" w:color="auto"/>
        <w:right w:val="none" w:sz="0" w:space="0" w:color="auto"/>
      </w:divBdr>
      <w:divsChild>
        <w:div w:id="1584608360">
          <w:marLeft w:val="0"/>
          <w:marRight w:val="0"/>
          <w:marTop w:val="0"/>
          <w:marBottom w:val="0"/>
          <w:divBdr>
            <w:top w:val="none" w:sz="0" w:space="0" w:color="auto"/>
            <w:left w:val="none" w:sz="0" w:space="0" w:color="auto"/>
            <w:bottom w:val="none" w:sz="0" w:space="0" w:color="auto"/>
            <w:right w:val="none" w:sz="0" w:space="0" w:color="auto"/>
          </w:divBdr>
        </w:div>
      </w:divsChild>
    </w:div>
    <w:div w:id="770856777">
      <w:bodyDiv w:val="1"/>
      <w:marLeft w:val="0"/>
      <w:marRight w:val="0"/>
      <w:marTop w:val="0"/>
      <w:marBottom w:val="0"/>
      <w:divBdr>
        <w:top w:val="none" w:sz="0" w:space="0" w:color="auto"/>
        <w:left w:val="none" w:sz="0" w:space="0" w:color="auto"/>
        <w:bottom w:val="none" w:sz="0" w:space="0" w:color="auto"/>
        <w:right w:val="none" w:sz="0" w:space="0" w:color="auto"/>
      </w:divBdr>
    </w:div>
    <w:div w:id="804349220">
      <w:bodyDiv w:val="1"/>
      <w:marLeft w:val="0"/>
      <w:marRight w:val="0"/>
      <w:marTop w:val="0"/>
      <w:marBottom w:val="0"/>
      <w:divBdr>
        <w:top w:val="none" w:sz="0" w:space="0" w:color="auto"/>
        <w:left w:val="none" w:sz="0" w:space="0" w:color="auto"/>
        <w:bottom w:val="none" w:sz="0" w:space="0" w:color="auto"/>
        <w:right w:val="none" w:sz="0" w:space="0" w:color="auto"/>
      </w:divBdr>
    </w:div>
    <w:div w:id="826357646">
      <w:bodyDiv w:val="1"/>
      <w:marLeft w:val="0"/>
      <w:marRight w:val="0"/>
      <w:marTop w:val="0"/>
      <w:marBottom w:val="0"/>
      <w:divBdr>
        <w:top w:val="none" w:sz="0" w:space="0" w:color="auto"/>
        <w:left w:val="none" w:sz="0" w:space="0" w:color="auto"/>
        <w:bottom w:val="none" w:sz="0" w:space="0" w:color="auto"/>
        <w:right w:val="none" w:sz="0" w:space="0" w:color="auto"/>
      </w:divBdr>
    </w:div>
    <w:div w:id="1239631964">
      <w:bodyDiv w:val="1"/>
      <w:marLeft w:val="0"/>
      <w:marRight w:val="0"/>
      <w:marTop w:val="0"/>
      <w:marBottom w:val="0"/>
      <w:divBdr>
        <w:top w:val="none" w:sz="0" w:space="0" w:color="auto"/>
        <w:left w:val="none" w:sz="0" w:space="0" w:color="auto"/>
        <w:bottom w:val="none" w:sz="0" w:space="0" w:color="auto"/>
        <w:right w:val="none" w:sz="0" w:space="0" w:color="auto"/>
      </w:divBdr>
    </w:div>
    <w:div w:id="1274746215">
      <w:bodyDiv w:val="1"/>
      <w:marLeft w:val="0"/>
      <w:marRight w:val="0"/>
      <w:marTop w:val="0"/>
      <w:marBottom w:val="0"/>
      <w:divBdr>
        <w:top w:val="none" w:sz="0" w:space="0" w:color="auto"/>
        <w:left w:val="none" w:sz="0" w:space="0" w:color="auto"/>
        <w:bottom w:val="none" w:sz="0" w:space="0" w:color="auto"/>
        <w:right w:val="none" w:sz="0" w:space="0" w:color="auto"/>
      </w:divBdr>
    </w:div>
    <w:div w:id="1415858754">
      <w:bodyDiv w:val="1"/>
      <w:marLeft w:val="0"/>
      <w:marRight w:val="0"/>
      <w:marTop w:val="0"/>
      <w:marBottom w:val="0"/>
      <w:divBdr>
        <w:top w:val="none" w:sz="0" w:space="0" w:color="auto"/>
        <w:left w:val="none" w:sz="0" w:space="0" w:color="auto"/>
        <w:bottom w:val="none" w:sz="0" w:space="0" w:color="auto"/>
        <w:right w:val="none" w:sz="0" w:space="0" w:color="auto"/>
      </w:divBdr>
    </w:div>
    <w:div w:id="1514296161">
      <w:bodyDiv w:val="1"/>
      <w:marLeft w:val="0"/>
      <w:marRight w:val="0"/>
      <w:marTop w:val="0"/>
      <w:marBottom w:val="0"/>
      <w:divBdr>
        <w:top w:val="none" w:sz="0" w:space="0" w:color="auto"/>
        <w:left w:val="none" w:sz="0" w:space="0" w:color="auto"/>
        <w:bottom w:val="none" w:sz="0" w:space="0" w:color="auto"/>
        <w:right w:val="none" w:sz="0" w:space="0" w:color="auto"/>
      </w:divBdr>
    </w:div>
    <w:div w:id="1554121058">
      <w:bodyDiv w:val="1"/>
      <w:marLeft w:val="0"/>
      <w:marRight w:val="0"/>
      <w:marTop w:val="0"/>
      <w:marBottom w:val="0"/>
      <w:divBdr>
        <w:top w:val="none" w:sz="0" w:space="0" w:color="auto"/>
        <w:left w:val="none" w:sz="0" w:space="0" w:color="auto"/>
        <w:bottom w:val="none" w:sz="0" w:space="0" w:color="auto"/>
        <w:right w:val="none" w:sz="0" w:space="0" w:color="auto"/>
      </w:divBdr>
    </w:div>
    <w:div w:id="1606498308">
      <w:bodyDiv w:val="1"/>
      <w:marLeft w:val="0"/>
      <w:marRight w:val="0"/>
      <w:marTop w:val="0"/>
      <w:marBottom w:val="0"/>
      <w:divBdr>
        <w:top w:val="none" w:sz="0" w:space="0" w:color="auto"/>
        <w:left w:val="none" w:sz="0" w:space="0" w:color="auto"/>
        <w:bottom w:val="none" w:sz="0" w:space="0" w:color="auto"/>
        <w:right w:val="none" w:sz="0" w:space="0" w:color="auto"/>
      </w:divBdr>
    </w:div>
    <w:div w:id="1690177462">
      <w:bodyDiv w:val="1"/>
      <w:marLeft w:val="0"/>
      <w:marRight w:val="0"/>
      <w:marTop w:val="0"/>
      <w:marBottom w:val="0"/>
      <w:divBdr>
        <w:top w:val="none" w:sz="0" w:space="0" w:color="auto"/>
        <w:left w:val="none" w:sz="0" w:space="0" w:color="auto"/>
        <w:bottom w:val="none" w:sz="0" w:space="0" w:color="auto"/>
        <w:right w:val="none" w:sz="0" w:space="0" w:color="auto"/>
      </w:divBdr>
    </w:div>
    <w:div w:id="1899121936">
      <w:bodyDiv w:val="1"/>
      <w:marLeft w:val="0"/>
      <w:marRight w:val="0"/>
      <w:marTop w:val="0"/>
      <w:marBottom w:val="0"/>
      <w:divBdr>
        <w:top w:val="none" w:sz="0" w:space="0" w:color="auto"/>
        <w:left w:val="none" w:sz="0" w:space="0" w:color="auto"/>
        <w:bottom w:val="none" w:sz="0" w:space="0" w:color="auto"/>
        <w:right w:val="none" w:sz="0" w:space="0" w:color="auto"/>
      </w:divBdr>
    </w:div>
    <w:div w:id="1919319124">
      <w:bodyDiv w:val="1"/>
      <w:marLeft w:val="0"/>
      <w:marRight w:val="0"/>
      <w:marTop w:val="0"/>
      <w:marBottom w:val="0"/>
      <w:divBdr>
        <w:top w:val="none" w:sz="0" w:space="0" w:color="auto"/>
        <w:left w:val="none" w:sz="0" w:space="0" w:color="auto"/>
        <w:bottom w:val="none" w:sz="0" w:space="0" w:color="auto"/>
        <w:right w:val="none" w:sz="0" w:space="0" w:color="auto"/>
      </w:divBdr>
    </w:div>
    <w:div w:id="1937245607">
      <w:bodyDiv w:val="1"/>
      <w:marLeft w:val="0"/>
      <w:marRight w:val="0"/>
      <w:marTop w:val="0"/>
      <w:marBottom w:val="0"/>
      <w:divBdr>
        <w:top w:val="none" w:sz="0" w:space="0" w:color="auto"/>
        <w:left w:val="none" w:sz="0" w:space="0" w:color="auto"/>
        <w:bottom w:val="none" w:sz="0" w:space="0" w:color="auto"/>
        <w:right w:val="none" w:sz="0" w:space="0" w:color="auto"/>
      </w:divBdr>
    </w:div>
    <w:div w:id="206282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hedot.wipro.com/sites/legal-compliance-data-privacy/document/374528/Responsible-Use-and-Development-of-Generative-A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E4D333-C187-4AE1-B3E5-05292DA638E3}">
  <ds:schemaRefs>
    <ds:schemaRef ds:uri="http://schemas.microsoft.com/sharepoint/v3/contenttype/forms"/>
  </ds:schemaRefs>
</ds:datastoreItem>
</file>

<file path=customXml/itemProps2.xml><?xml version="1.0" encoding="utf-8"?>
<ds:datastoreItem xmlns:ds="http://schemas.openxmlformats.org/officeDocument/2006/customXml" ds:itemID="{938A48F7-3DA6-4B7F-A46C-ED593AD11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2FFD26-D27A-4087-A99D-595731B917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Acceptable Usage Policy</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Usage Policy</dc:title>
  <dc:subject/>
  <dc:creator>Group CISO Office</dc:creator>
  <cp:keywords/>
  <dc:description/>
  <cp:lastModifiedBy>Hemachandiran T</cp:lastModifiedBy>
  <cp:revision>2</cp:revision>
  <dcterms:created xsi:type="dcterms:W3CDTF">2024-08-23T09:29:00Z</dcterms:created>
  <dcterms:modified xsi:type="dcterms:W3CDTF">2024-08-23T09:29:00Z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c312c641653991a03ffdc1266f600641d21c11fc9239400c8e3896d304b7ec07</vt:lpwstr>
  </property>
  <property fmtid="{D5CDD505-2E9C-101B-9397-08002B2CF9AE}" pid="11" name="_NewReviewCycle">
    <vt:lpwstr/>
  </property>
  <property fmtid="{D5CDD505-2E9C-101B-9397-08002B2CF9AE}" pid="12" name="Order">
    <vt:r8>13500</vt:r8>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MediaServiceImageTags">
    <vt:lpwstr/>
  </property>
  <property fmtid="{D5CDD505-2E9C-101B-9397-08002B2CF9AE}" pid="20" name="MSIP_Label_defa4170-0d19-0005-0004-bc88714345d2_Enabled">
    <vt:lpwstr>true</vt:lpwstr>
  </property>
  <property fmtid="{D5CDD505-2E9C-101B-9397-08002B2CF9AE}" pid="21" name="MSIP_Label_defa4170-0d19-0005-0004-bc88714345d2_SetDate">
    <vt:lpwstr>2024-08-23T09:29:31Z</vt:lpwstr>
  </property>
  <property fmtid="{D5CDD505-2E9C-101B-9397-08002B2CF9AE}" pid="22" name="MSIP_Label_defa4170-0d19-0005-0004-bc88714345d2_Method">
    <vt:lpwstr>Standard</vt:lpwstr>
  </property>
  <property fmtid="{D5CDD505-2E9C-101B-9397-08002B2CF9AE}" pid="23" name="MSIP_Label_defa4170-0d19-0005-0004-bc88714345d2_Name">
    <vt:lpwstr>defa4170-0d19-0005-0004-bc88714345d2</vt:lpwstr>
  </property>
  <property fmtid="{D5CDD505-2E9C-101B-9397-08002B2CF9AE}" pid="24" name="MSIP_Label_defa4170-0d19-0005-0004-bc88714345d2_SiteId">
    <vt:lpwstr>a0fbde2b-de2b-4fea-8320-3373c2278574</vt:lpwstr>
  </property>
  <property fmtid="{D5CDD505-2E9C-101B-9397-08002B2CF9AE}" pid="25" name="MSIP_Label_defa4170-0d19-0005-0004-bc88714345d2_ActionId">
    <vt:lpwstr>7f3338d1-530a-4b7a-8f52-d841c2ce98d0</vt:lpwstr>
  </property>
  <property fmtid="{D5CDD505-2E9C-101B-9397-08002B2CF9AE}" pid="26" name="MSIP_Label_defa4170-0d19-0005-0004-bc88714345d2_ContentBits">
    <vt:lpwstr>0</vt:lpwstr>
  </property>
</Properties>
</file>