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Use-Case Flow: Compute Debt Settlement</w:t>
      </w:r>
    </w:p>
    <w:p>
      <w:r>
        <w:rPr>
          <w:i/>
          <w:iCs/>
        </w:rPr>
        <w:t xml:space="preserve">Trip Expense Simplification Engine — Problem Statement #37</w:t>
      </w:r>
    </w:p>
    <w:p/>
    <w:p>
      <w:pPr>
        <w:pStyle w:val="Heading2"/>
      </w:pPr>
      <w:r>
        <w:t xml:space="preserve">Actors</w:t>
      </w:r>
    </w:p>
    <w:p>
      <w:r>
        <w:t xml:space="preserve">Primary: Group Traveler   |   Secondary: Trip Admin</w:t>
      </w:r>
    </w:p>
    <w:p>
      <w:pPr>
        <w:pStyle w:val="Heading2"/>
      </w:pPr>
      <w:r>
        <w:t xml:space="preserve">Preconditions</w:t>
      </w:r>
    </w:p>
    <w:p>
      <w:pPr>
        <w:pStyle w:val="ListParagraph"/>
        <w:numPr>
          <w:ilvl w:val="0"/>
          <w:numId w:val="2"/>
        </w:numPr>
      </w:pPr>
      <w:r>
        <w:t xml:space="preserve">The trip has at least two Group Travelers.</w:t>
      </w:r>
    </w:p>
    <w:p>
      <w:pPr>
        <w:pStyle w:val="ListParagraph"/>
        <w:numPr>
          <w:ilvl w:val="0"/>
          <w:numId w:val="2"/>
        </w:numPr>
      </w:pPr>
      <w:r>
        <w:t xml:space="preserve">At least one expense has been logged for the trip.</w:t>
      </w:r>
    </w:p>
    <w:p>
      <w:pPr>
        <w:pStyle w:val="ListParagraph"/>
        <w:numPr>
          <w:ilvl w:val="0"/>
          <w:numId w:val="2"/>
        </w:numPr>
      </w:pPr>
      <w:r>
        <w:t xml:space="preserve">All expenses in foreign currencies have already been converted to the trip's base currency (Convert Currency use case).</w:t>
      </w:r>
    </w:p>
    <w:p>
      <w:pPr>
        <w:pStyle w:val="Heading2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</w:pPr>
      <w:r>
        <w:t xml:space="preserve">Success: A minimal set of peer-to-peer payment transactions is generated such that every traveler's net balance equals zero after all transactions are executed.</w:t>
      </w:r>
    </w:p>
    <w:p>
      <w:pPr>
        <w:pStyle w:val="ListParagraph"/>
        <w:numPr>
          <w:ilvl w:val="0"/>
          <w:numId w:val="2"/>
        </w:numPr>
      </w:pPr>
      <w:r>
        <w:t xml:space="preserve">Failure: No settlement graph is generated and the previous balances remain unchanged.</w:t>
      </w:r>
    </w:p>
    <w:p>
      <w:pPr>
        <w:pStyle w:val="Heading2"/>
      </w:pPr>
      <w:r>
        <w:t xml:space="preserve">Main Success Scenario</w:t>
      </w:r>
    </w:p>
    <w:p>
      <w:pPr>
        <w:pStyle w:val="ListParagraph"/>
        <w:numPr>
          <w:ilvl w:val="0"/>
          <w:numId w:val="2"/>
        </w:numPr>
      </w:pPr>
      <w:r>
        <w:t xml:space="preserve">1. Group Traveler selects “Settle Up” for a trip. System displays all recorded expenses and current net balances for each traveler.</w:t>
      </w:r>
    </w:p>
    <w:p>
      <w:pPr>
        <w:pStyle w:val="ListParagraph"/>
        <w:numPr>
          <w:ilvl w:val="0"/>
          <w:numId w:val="2"/>
        </w:numPr>
      </w:pPr>
      <w:r>
        <w:t xml:space="preserve">2. System aggregates all expense shares and payments to compute each traveler’s net balance (owed or owing) in the base currency.</w:t>
      </w:r>
    </w:p>
    <w:p>
      <w:pPr>
        <w:pStyle w:val="ListParagraph"/>
        <w:numPr>
          <w:ilvl w:val="0"/>
          <w:numId w:val="2"/>
        </w:numPr>
      </w:pPr>
      <w:r>
        <w:t xml:space="preserve">3. System runs the min-flow debt settlement algorithm (FR-001) to compute the smallest set of payments that brings every balance to zero.</w:t>
      </w:r>
    </w:p>
    <w:p>
      <w:pPr>
        <w:pStyle w:val="ListParagraph"/>
        <w:numPr>
          <w:ilvl w:val="0"/>
          <w:numId w:val="2"/>
        </w:numPr>
      </w:pPr>
      <w:r>
        <w:t xml:space="preserve">4. System displays the settlement plan: who pays whom, and how much.</w:t>
      </w:r>
    </w:p>
    <w:p>
      <w:pPr>
        <w:pStyle w:val="ListParagraph"/>
        <w:numPr>
          <w:ilvl w:val="0"/>
          <w:numId w:val="2"/>
        </w:numPr>
      </w:pPr>
      <w:r>
        <w:t xml:space="preserve">5. Group Traveler reviews the proposed settlement plan.</w:t>
      </w:r>
    </w:p>
    <w:p>
      <w:pPr>
        <w:pStyle w:val="ListParagraph"/>
        <w:numPr>
          <w:ilvl w:val="0"/>
          <w:numId w:val="2"/>
        </w:numPr>
      </w:pPr>
      <w:r>
        <w:t xml:space="preserve">6. Group Traveler confirms one or more payments as completed.</w:t>
      </w:r>
    </w:p>
    <w:p>
      <w:pPr>
        <w:pStyle w:val="ListParagraph"/>
        <w:numPr>
          <w:ilvl w:val="0"/>
          <w:numId w:val="2"/>
        </w:numPr>
      </w:pPr>
      <w:r>
        <w:t xml:space="preserve">7. System updates each traveler’s balance and marks the corresponding settlement edge as paid.</w:t>
      </w:r>
    </w:p>
    <w:p>
      <w:pPr>
        <w:pStyle w:val="ListParagraph"/>
        <w:numPr>
          <w:ilvl w:val="0"/>
          <w:numId w:val="2"/>
        </w:numPr>
      </w:pPr>
      <w:r>
        <w:t xml:space="preserve">8. Once all edges are marked paid, the system confirms the trip is fully settled and use case ends successfully.</w:t>
      </w:r>
    </w:p>
    <w:p/>
    <w:p>
      <w:pPr>
        <w:pStyle w:val="Heading2"/>
      </w:pPr>
      <w:r>
        <w:t xml:space="preserve">Alternate Flow</w:t>
      </w:r>
    </w:p>
    <w:p>
      <w:r>
        <w:rPr>
          <w:b/>
          <w:bCs/>
        </w:rPr>
        <w:t xml:space="preserve">3a. Currency Conversion Data Unavailable</w:t>
      </w:r>
    </w:p>
    <w:p>
      <w:pPr>
        <w:pStyle w:val="ListParagraph"/>
        <w:numPr>
          <w:ilvl w:val="0"/>
          <w:numId w:val="2"/>
        </w:numPr>
      </w:pPr>
      <w:r>
        <w:t xml:space="preserve">3a1. System detects that one or more expenses cannot be normalized because the daily exchange rate service is unreachable.</w:t>
      </w:r>
    </w:p>
    <w:p>
      <w:pPr>
        <w:pStyle w:val="ListParagraph"/>
        <w:numPr>
          <w:ilvl w:val="0"/>
          <w:numId w:val="2"/>
        </w:numPr>
      </w:pPr>
      <w:r>
        <w:t xml:space="preserve">3a2. System falls back to the last successfully cached exchange rate and flags the affected expenses as “estimated.”</w:t>
      </w:r>
    </w:p>
    <w:p>
      <w:pPr>
        <w:pStyle w:val="ListParagraph"/>
        <w:numPr>
          <w:ilvl w:val="0"/>
          <w:numId w:val="2"/>
        </w:numPr>
      </w:pPr>
      <w:r>
        <w:t xml:space="preserve">3a3. System proceeds with settlement calculation using the estimated rates and displays a warning banner to the Group Traveler.</w:t>
      </w:r>
    </w:p>
    <w:p>
      <w:pPr>
        <w:pStyle w:val="ListParagraph"/>
        <w:numPr>
          <w:ilvl w:val="0"/>
          <w:numId w:val="2"/>
        </w:numPr>
      </w:pPr>
      <w:r>
        <w:t xml:space="preserve">3a4. Once live rates are available again, System recalculates the settlement and notifies affected travelers of any change. Use case resumes at step 4.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2026-08-25T07:52:35.643Z</dcterms:created>
  <dcterms:modified xsi:type="dcterms:W3CDTF">2026-08-25T07:52:35.643Z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