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5A656C"/>
          <w:spacing w:val="30"/>
          <w:sz w:val="16"/>
          <w:szCs w:val="16"/>
        </w:rPr>
        <w:t xml:space="preserve">DATAFACTZ  ·  INNOVATION PITCH  ·  IDEA ONE-PAGER</w:t>
      </w:r>
    </w:p>
    <w:p>
      <w:pPr>
        <w:spacing w:after="40"/>
      </w:pPr>
      <w:r>
        <w:rPr>
          <w:rFonts w:ascii="Arial" w:cs="Arial" w:eastAsia="Arial" w:hAnsi="Arial"/>
          <w:b/>
          <w:bCs/>
          <w:color w:val="182127"/>
          <w:sz w:val="48"/>
          <w:szCs w:val="48"/>
        </w:rPr>
        <w:t xml:space="preserve">Subject-Access Copilot</w:t>
      </w:r>
    </w:p>
    <w:p>
      <w:pPr>
        <w:pBdr>
          <w:bottom w:val="single" w:color="FC7900" w:sz="12" w:space="6"/>
        </w:pBdr>
        <w:spacing w:after="60"/>
      </w:pPr>
      <w:r>
        <w:rPr>
          <w:rFonts w:ascii="Arial" w:cs="Arial" w:eastAsia="Arial" w:hAnsi="Arial"/>
          <w:color w:val="5A656C"/>
          <w:sz w:val="24"/>
          <w:szCs w:val="24"/>
        </w:rPr>
        <w:t xml:space="preserve">Answer data-subject access requests in hours, with every disclosure traceable to its source</w:t>
      </w:r>
    </w:p>
    <w:p>
      <w:pPr>
        <w:spacing w:after="40"/>
      </w:pPr>
      <w:r>
        <w:rPr>
          <w:rFonts w:ascii="Arial" w:cs="Arial" w:eastAsia="Arial" w:hAnsi="Arial"/>
          <w:color w:val="5A656C"/>
          <w:sz w:val="17"/>
          <w:szCs w:val="17"/>
        </w:rPr>
        <w:t xml:space="preserve">Sriram Kodati  ·  AI Engineering Internship  ·  Week 4</w:t>
      </w:r>
    </w:p>
    <w:p>
      <w:pPr>
        <w:spacing w:after="40" w:before="150"/>
      </w:pPr>
      <w:r>
        <w:rPr>
          <w:rFonts w:ascii="Arial" w:cs="Arial" w:eastAsia="Arial" w:hAnsi="Arial"/>
          <w:b/>
          <w:bCs/>
          <w:color w:val="FC7900"/>
          <w:spacing w:val="30"/>
          <w:sz w:val="17"/>
          <w:szCs w:val="17"/>
        </w:rPr>
        <w:t xml:space="preserve">THE PROBLEM</w:t>
      </w:r>
    </w:p>
    <w:p>
      <w:pPr>
        <w:spacing w:after="40" w:line="264"/>
      </w:pPr>
      <w:r>
        <w:rPr>
          <w:rFonts w:ascii="Arial" w:cs="Arial" w:eastAsia="Arial" w:hAnsi="Arial"/>
          <w:color w:val="182127"/>
          <w:sz w:val="20"/>
          <w:szCs w:val="20"/>
        </w:rPr>
        <w:t xml:space="preserve">When a customer asks "what do you hold about me?", the law starts a clock: one month under GDPR, 45 days under CCPA/CPRA. The answer is scattered across emails, PDFs, scans and spreadsheets. Privacy teams search system by system with keywords, then read every hit by hand. Name variants cause missed records, and shared names cause the worse failure: disclosing one person's data to another.</w:t>
      </w:r>
    </w:p>
    <w:p>
      <w:pPr>
        <w:spacing w:after="40" w:before="150"/>
      </w:pPr>
      <w:r>
        <w:rPr>
          <w:rFonts w:ascii="Arial" w:cs="Arial" w:eastAsia="Arial" w:hAnsi="Arial"/>
          <w:b/>
          <w:bCs/>
          <w:color w:val="FC7900"/>
          <w:spacing w:val="30"/>
          <w:sz w:val="17"/>
          <w:szCs w:val="17"/>
        </w:rPr>
        <w:t xml:space="preserve">WHO HAS IT</w:t>
      </w:r>
    </w:p>
    <w:p>
      <w:pPr>
        <w:spacing w:after="40" w:line="264"/>
      </w:pPr>
      <w:r>
        <w:rPr>
          <w:rFonts w:ascii="Arial" w:cs="Arial" w:eastAsia="Arial" w:hAnsi="Arial"/>
          <w:color w:val="182127"/>
          <w:sz w:val="20"/>
          <w:szCs w:val="20"/>
        </w:rPr>
        <w:t xml:space="preserve">Privacy and legal operations teams at regulated mid-size enterprises (banks, insurers, retailers; roughly 1,000 to 10,000 employees) that handle steady request volumes without an enterprise discovery platform. Buyer: head of privacy or general counsel.</w:t>
      </w:r>
    </w:p>
    <w:p>
      <w:pPr>
        <w:spacing w:after="40" w:before="150"/>
      </w:pPr>
      <w:r>
        <w:rPr>
          <w:rFonts w:ascii="Arial" w:cs="Arial" w:eastAsia="Arial" w:hAnsi="Arial"/>
          <w:b/>
          <w:bCs/>
          <w:color w:val="FC7900"/>
          <w:spacing w:val="30"/>
          <w:sz w:val="17"/>
          <w:szCs w:val="17"/>
        </w:rPr>
        <w:t xml:space="preserve">WHAT IT COSTS TODAY</w:t>
      </w:r>
    </w:p>
    <w:p>
      <w:pPr>
        <w:spacing w:after="40" w:line="264"/>
      </w:pPr>
      <w:r>
        <w:rPr>
          <w:rFonts w:ascii="Arial" w:cs="Arial" w:eastAsia="Arial" w:hAnsi="Arial"/>
          <w:b/>
          <w:bCs/>
          <w:color w:val="182127"/>
          <w:sz w:val="20"/>
          <w:szCs w:val="20"/>
        </w:rPr>
        <w:t xml:space="preserve">About $200K a year in labor</w:t>
      </w:r>
      <w:r>
        <w:rPr>
          <w:rFonts w:ascii="Arial" w:cs="Arial" w:eastAsia="Arial" w:hAnsi="Arial"/>
          <w:color w:val="182127"/>
          <w:sz w:val="20"/>
          <w:szCs w:val="20"/>
        </w:rPr>
        <w:t xml:space="preserve"> on planning assumptions to validate with a pilot client: 30 requests a month × 8 staff hours × $70 loaded hourly cost. The tail risks sit on top: a missed statutory deadline, or a wrong-person disclosure that is itself a reportable breach.</w:t>
      </w:r>
    </w:p>
    <w:p>
      <w:pPr>
        <w:spacing w:after="40" w:before="150"/>
      </w:pPr>
      <w:r>
        <w:rPr>
          <w:rFonts w:ascii="Arial" w:cs="Arial" w:eastAsia="Arial" w:hAnsi="Arial"/>
          <w:b/>
          <w:bCs/>
          <w:color w:val="FC7900"/>
          <w:spacing w:val="30"/>
          <w:sz w:val="17"/>
          <w:szCs w:val="17"/>
        </w:rPr>
        <w:t xml:space="preserve">THE SOLUTION IN THREE SENTENCES</w:t>
      </w:r>
    </w:p>
    <w:p>
      <w:pPr>
        <w:spacing w:after="40" w:line="264"/>
      </w:pPr>
      <w:r>
        <w:rPr>
          <w:rFonts w:ascii="Arial" w:cs="Arial" w:eastAsia="Arial" w:hAnsi="Arial"/>
          <w:color w:val="182127"/>
          <w:sz w:val="20"/>
          <w:szCs w:val="20"/>
        </w:rPr>
        <w:t xml:space="preserve">Index the client's unstructured repositories once, then for each request resolve who the requester is across name variants and retrieve every passage that mentions them. The system assembles a package in which each item traces to a source passage, and routes uncertain identity matches and third-party data to a human reviewer before anything is released. A deterministic pipeline does the bulk work cheaply and agents handle only the judgment calls, under hard token and spend budgets, with a full run trace for audit.</w:t>
      </w:r>
    </w:p>
    <w:p>
      <w:pPr>
        <w:spacing w:after="40" w:before="150"/>
      </w:pPr>
      <w:r>
        <w:rPr>
          <w:rFonts w:ascii="Arial" w:cs="Arial" w:eastAsia="Arial" w:hAnsi="Arial"/>
          <w:b/>
          <w:bCs/>
          <w:color w:val="FC7900"/>
          <w:spacing w:val="30"/>
          <w:sz w:val="17"/>
          <w:szCs w:val="17"/>
        </w:rPr>
        <w:t xml:space="preserve">WHY NOW</w:t>
      </w:r>
    </w:p>
    <w:p>
      <w:pPr>
        <w:spacing w:after="40" w:line="264"/>
      </w:pPr>
      <w:r>
        <w:rPr>
          <w:rFonts w:ascii="Arial" w:cs="Arial" w:eastAsia="Arial" w:hAnsi="Arial"/>
          <w:color w:val="182127"/>
          <w:sz w:val="20"/>
          <w:szCs w:val="20"/>
        </w:rPr>
        <w:t xml:space="preserve">Tiered model routing makes LLM extraction affordable at archive scale, more US state privacy laws carry statutory response deadlines, and the core is already built and measured: Use Case 3 reached 96.9% field-extraction recall (1,713 of 1,767 planted fields) on a synthetic ground truth.</w:t>
      </w:r>
    </w:p>
    <w:p>
      <w:pPr>
        <w:spacing w:after="40" w:before="150"/>
      </w:pPr>
      <w:r>
        <w:rPr>
          <w:rFonts w:ascii="Arial" w:cs="Arial" w:eastAsia="Arial" w:hAnsi="Arial"/>
          <w:b/>
          <w:bCs/>
          <w:color w:val="FC7900"/>
          <w:spacing w:val="30"/>
          <w:sz w:val="17"/>
          <w:szCs w:val="17"/>
        </w:rPr>
        <w:t xml:space="preserve">BIGGEST RISK</w:t>
      </w:r>
    </w:p>
    <w:p>
      <w:pPr>
        <w:spacing w:after="40" w:line="264"/>
      </w:pPr>
      <w:r>
        <w:rPr>
          <w:rFonts w:ascii="Arial" w:cs="Arial" w:eastAsia="Arial" w:hAnsi="Arial"/>
          <w:color w:val="182127"/>
          <w:sz w:val="20"/>
          <w:szCs w:val="20"/>
        </w:rPr>
        <w:t xml:space="preserve">Identity matching. In our own synthetic test, name-variant linking was the weakest measured component (56.1%, 32 of 57). The pilot therefore makes human review mandatory below a confidence threshold, and reports wrong-person disclosures before recall.</w:t>
      </w:r>
    </w:p>
    <w:p>
      <w:pPr>
        <w:spacing w:after="40" w:before="150"/>
      </w:pPr>
      <w:r>
        <w:rPr>
          <w:rFonts w:ascii="Arial" w:cs="Arial" w:eastAsia="Arial" w:hAnsi="Arial"/>
          <w:b/>
          <w:bCs/>
          <w:color w:val="FC7900"/>
          <w:spacing w:val="30"/>
          <w:sz w:val="17"/>
          <w:szCs w:val="17"/>
        </w:rPr>
        <w:t xml:space="preserve">THE ASK</w:t>
      </w:r>
    </w:p>
    <w:p>
      <w:pPr>
        <w:spacing w:after="40" w:line="264"/>
      </w:pPr>
      <w:r>
        <w:rPr>
          <w:rFonts w:ascii="Arial" w:cs="Arial" w:eastAsia="Arial" w:hAnsi="Arial"/>
          <w:color w:val="182127"/>
          <w:sz w:val="20"/>
          <w:szCs w:val="20"/>
        </w:rPr>
        <w:t xml:space="preserve">An 8-week pilot with one client on one repository set, measuring hours per request and wrong-person disclosures against the current manual process.</w:t>
      </w:r>
    </w:p>
    <w:sectPr>
      <w:pgSz w:w="12240" w:h="15840" w:orient="portrait"/>
      <w:pgMar w:top="850" w:right="1080" w:bottom="7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Subject-Access Copilot - Idea One-Pager</dc:title>
  <dc:creator>Sriram Kodati</dc:creator>
  <cp:lastModifiedBy>Un-named</cp:lastModifiedBy>
  <cp:revision>1</cp:revision>
  <dcterms:created xsi:type="dcterms:W3CDTF">2026-10-13T18:53:33.691Z</dcterms:created>
  <dcterms:modified xsi:type="dcterms:W3CDTF">2026-10-13T18:53:33.696Z</dcterms:modified>
</cp:coreProperties>
</file>

<file path=docProps/custom.xml><?xml version="1.0" encoding="utf-8"?>
<Properties xmlns="http://schemas.openxmlformats.org/officeDocument/2006/custom-properties" xmlns:vt="http://schemas.openxmlformats.org/officeDocument/2006/docPropsVTypes"/>
</file>