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CF3" w:rsidRDefault="00B62CF3" w:rsidP="00B62CF3">
      <w:r>
        <w:t>Based on the data, here are several key insights:</w:t>
      </w:r>
    </w:p>
    <w:p w:rsidR="00B62CF3" w:rsidRDefault="00B62CF3" w:rsidP="00B62CF3"/>
    <w:p w:rsidR="00B62CF3" w:rsidRDefault="00B62CF3" w:rsidP="00B62CF3">
      <w:r>
        <w:t>1. Market Structure:</w:t>
      </w:r>
    </w:p>
    <w:p w:rsidR="00B62CF3" w:rsidRDefault="00B62CF3" w:rsidP="00B62CF3">
      <w:r>
        <w:t xml:space="preserve">   - Bitcoin (BTC) and Ethereum (ETH) remain the dominant cryptocurrencies, with Bitcoin having a significantly larger market cap</w:t>
      </w:r>
    </w:p>
    <w:p w:rsidR="00B62CF3" w:rsidRDefault="00B62CF3" w:rsidP="00B62CF3">
      <w:r>
        <w:t xml:space="preserve">   - Stablecoins (USDT, USDC, USDS) maintain their $1 peg with minimal price variation</w:t>
      </w:r>
    </w:p>
    <w:p w:rsidR="00B62CF3" w:rsidRDefault="00B62CF3" w:rsidP="00B62CF3">
      <w:r>
        <w:t xml:space="preserve">   - There's a significant drop in market cap between the top 2 and the rest</w:t>
      </w:r>
    </w:p>
    <w:p w:rsidR="00B62CF3" w:rsidRDefault="00B62CF3" w:rsidP="00B62CF3"/>
    <w:p w:rsidR="00B62CF3" w:rsidRDefault="00B62CF3" w:rsidP="00B62CF3">
      <w:r>
        <w:t>2. Price Movement Patterns:</w:t>
      </w:r>
    </w:p>
    <w:p w:rsidR="00B62CF3" w:rsidRDefault="00B62CF3" w:rsidP="00B62CF3">
      <w:r>
        <w:t xml:space="preserve">   - Most cryptocurrencies are showing negative 24-hour price changes, indicating a broader market downturn</w:t>
      </w:r>
    </w:p>
    <w:p w:rsidR="00B62CF3" w:rsidRDefault="00B62CF3" w:rsidP="00B62CF3">
      <w:r>
        <w:t xml:space="preserve">   - Litecoin (LTC) shows the largest decline at -9.01%</w:t>
      </w:r>
    </w:p>
    <w:p w:rsidR="00B62CF3" w:rsidRDefault="00B62CF3" w:rsidP="00B62CF3">
      <w:r>
        <w:t xml:space="preserve">   - Stablecoins and certain tokens like LEO show minimal price movement, demonstrating their relative stability</w:t>
      </w:r>
    </w:p>
    <w:p w:rsidR="00B62CF3" w:rsidRDefault="00B62CF3" w:rsidP="00B62CF3"/>
    <w:p w:rsidR="00B62CF3" w:rsidRDefault="00B62CF3" w:rsidP="00B62CF3">
      <w:r>
        <w:t>3. Trading Volume:</w:t>
      </w:r>
    </w:p>
    <w:p w:rsidR="00B62CF3" w:rsidRDefault="00B62CF3" w:rsidP="00B62CF3">
      <w:r>
        <w:t xml:space="preserve">   - Bitcoin has the highest 24-hour trading volume, followed by Ethereum</w:t>
      </w:r>
    </w:p>
    <w:p w:rsidR="00B62CF3" w:rsidRDefault="00B62CF3" w:rsidP="00B62CF3">
      <w:r>
        <w:t xml:space="preserve">   - The trading volume distribution suggests high market liquidity for top tokens</w:t>
      </w:r>
    </w:p>
    <w:p w:rsidR="00B62CF3" w:rsidRDefault="00B62CF3" w:rsidP="00B62CF3">
      <w:r>
        <w:t xml:space="preserve">   - Stablecoins show significant trading volumes, indicating their important role in trading pairs</w:t>
      </w:r>
    </w:p>
    <w:p w:rsidR="00B62CF3" w:rsidRDefault="00B62CF3" w:rsidP="00B62CF3"/>
    <w:p w:rsidR="00B62CF3" w:rsidRDefault="00B62CF3" w:rsidP="00B62CF3">
      <w:r>
        <w:t>4. Market Trends:</w:t>
      </w:r>
    </w:p>
    <w:p w:rsidR="00B62CF3" w:rsidRDefault="00B62CF3" w:rsidP="00B62CF3">
      <w:r>
        <w:t xml:space="preserve">   - The presence of multiple staked ETH variants (</w:t>
      </w:r>
      <w:proofErr w:type="spellStart"/>
      <w:r>
        <w:t>stETH</w:t>
      </w:r>
      <w:proofErr w:type="spellEnd"/>
      <w:r>
        <w:t xml:space="preserve">, </w:t>
      </w:r>
      <w:proofErr w:type="spellStart"/>
      <w:r>
        <w:t>wstETH</w:t>
      </w:r>
      <w:proofErr w:type="spellEnd"/>
      <w:r>
        <w:t>) shows the growing importance of ETH staking</w:t>
      </w:r>
    </w:p>
    <w:p w:rsidR="00B62CF3" w:rsidRDefault="00B62CF3" w:rsidP="00B62CF3">
      <w:r>
        <w:t xml:space="preserve">   - The inclusion of tokens like PEPE and TRUMP suggests speculative interest in meme and politically-themed tokens</w:t>
      </w:r>
    </w:p>
    <w:p w:rsidR="00B62CF3" w:rsidRDefault="00B62CF3" w:rsidP="00B62CF3">
      <w:r>
        <w:t xml:space="preserve">   - Layer-1 platforms (Solana, Avalanche, </w:t>
      </w:r>
      <w:proofErr w:type="spellStart"/>
      <w:r>
        <w:t>Polkadot</w:t>
      </w:r>
      <w:proofErr w:type="spellEnd"/>
      <w:r>
        <w:t>) maintain significant market positions</w:t>
      </w:r>
    </w:p>
    <w:p w:rsidR="00B62CF3" w:rsidRDefault="00B62CF3" w:rsidP="00B62CF3"/>
    <w:p w:rsidR="00B62CF3" w:rsidRDefault="00B62CF3" w:rsidP="00B62CF3">
      <w:r>
        <w:t>5. Interesting Observations:</w:t>
      </w:r>
    </w:p>
    <w:p w:rsidR="00B62CF3" w:rsidRDefault="00B62CF3" w:rsidP="00B62CF3">
      <w:r>
        <w:t xml:space="preserve">   - There are multiple wrapped versions of popular tokens (WBTC, WETH)</w:t>
      </w:r>
    </w:p>
    <w:p w:rsidR="00B62CF3" w:rsidRDefault="00B62CF3" w:rsidP="00B62CF3">
      <w:r>
        <w:t xml:space="preserve">   - DeFi tokens (AAVE, Uniswap) maintain substantial market caps despite the downturn</w:t>
      </w:r>
    </w:p>
    <w:p w:rsidR="00B62CF3" w:rsidRDefault="00B62CF3" w:rsidP="00B62CF3">
      <w:r>
        <w:t xml:space="preserve">   - Privacy-focused coins like Monero (XMR) show relatively stable price action compared to the market</w:t>
      </w:r>
    </w:p>
    <w:p w:rsidR="00B31D60" w:rsidRDefault="00B31D60" w:rsidP="00B62CF3"/>
    <w:sectPr w:rsidR="00B31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F3"/>
    <w:rsid w:val="003F52EE"/>
    <w:rsid w:val="00823C9E"/>
    <w:rsid w:val="00B31D60"/>
    <w:rsid w:val="00B6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FE1A24"/>
  <w15:chartTrackingRefBased/>
  <w15:docId w15:val="{7DC797C4-D597-4181-9FE4-9EBAD4AB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 D. Luffy</dc:creator>
  <cp:keywords/>
  <dc:description/>
  <cp:lastModifiedBy>Monkey D. Luffy</cp:lastModifiedBy>
  <cp:revision>1</cp:revision>
  <dcterms:created xsi:type="dcterms:W3CDTF">2025-02-12T08:17:00Z</dcterms:created>
  <dcterms:modified xsi:type="dcterms:W3CDTF">2025-02-12T08:19:00Z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dadb093b-d962-4c8f-a987-65861f6de499</vt:lpwstr>
  </property>
</Properties>
</file>