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4"/>
        </w:rPr>
        <w:t>HOSPITAL READMISSION DATASET</w:t>
      </w:r>
    </w:p>
    <w:p>
      <w:pPr>
        <w:jc w:val="center"/>
      </w:pPr>
      <w:r>
        <w:rPr>
          <w:b/>
          <w:color w:val="2F75B5"/>
          <w:sz w:val="22"/>
        </w:rPr>
        <w:t>Column Data Dictionary — Meaning, Example Values &amp; Data Type</w:t>
      </w:r>
    </w:p>
    <w:p>
      <w:pPr>
        <w:spacing w:after="100"/>
      </w:pPr>
      <w:r>
        <w:t>Dataset: Diabetes 130-US Hospitals for Years 1999-2008 | Main file: diabetic_data.csv | The table below describes the 50 columns in the supplied main CSV. Data types are based on the values represented in the dataset and their intended meaning.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1800"/>
            <w:shd w:fill="17365D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816"/>
            <w:shd w:fill="17365D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672"/>
            <w:shd w:fill="17365D"/>
          </w:tcPr>
          <w:p>
            <w:r>
              <w:rPr>
                <w:b/>
                <w:color w:val="FFFFFF"/>
                <w:sz w:val="18"/>
              </w:rPr>
              <w:t>Example values</w:t>
            </w:r>
          </w:p>
        </w:tc>
        <w:tc>
          <w:tcPr>
            <w:tcW w:type="dxa" w:w="1656"/>
            <w:shd w:fill="17365D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1. encounter_id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Unique identifier for a hospital encounter.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2278392, 149190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Integer / ID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2. patient_nbr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Identifier for the patient. One patient can have multiple hospital encounters.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8222157, 55629189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Integer / ID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3. race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Patient's recorded race category.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Caucasian, AfricanAmerican, Hispanic, Asian, Other, ?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4. gender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Patient's recorded gender.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Female, Male, Unknown/Invalid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5. age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Patient age represented as an age band rather than exact age.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[0-10), [20-30), [70-80), [80-90)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 / Ordinal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6. weight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Patient weight information, when recorded.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?, [75-100), [50-75)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7. admission_type_id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Code describing the type of hospital admission.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1, 2, 3, 4, 5, 6, 7, 8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Integer code / 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8. discharge_disposition_id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Code describing where/how the patient was discharged or transferred.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1, 3, 6, 11, 13, 14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Integer code / 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9. admission_source_id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Code describing the source from which the patient was admitted.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1, 4, 7, 17, 20, 21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Integer code / 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10. time_in_hospital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Number of days the patient stayed in the hospital.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1, 2, 5, 10, 14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Integer / Count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11. payer_code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Code representing the patient's payer/insurance category when recorded.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MC, MD, HM, BC, ?, SP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12. medical_specialty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Medical specialty associated with the encounter when recorded.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Cardiology, Nephrology, InternalMedicine, ?, Emergency/Trauma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13. num_lab_procedures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Number of laboratory procedures performed during the encounter.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1, 40, 60, 100, 132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Integer / Count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14. num_procedures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Number of non-laboratory procedures performed during the encounter.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0, 1, 2, 4, 6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Integer / Count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15. num_medications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Number of distinct medications recorded during the encounter.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1, 10, 20, 40, 81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Integer / Count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16. number_outpatient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Number of outpatient visits in the period represented by the dataset.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0, 1, 2, 10, 42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Integer / Count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17. number_emergency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Number of emergency visits in the period represented by the dataset.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0, 1, 2, 5, 76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Integer / Count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18. number_inpatient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Number of inpatient visits in the period represented by the dataset.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0, 1, 2, 4, 21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Integer / Count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19. diag_1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Primary diagnosis code recorded for the encounter.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250.83, 428, 786, E909, V57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 code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20. diag_2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Secondary diagnosis code recorded for the encounter.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250.01, 276, 427, E812, V45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 code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21. diag_3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Third diagnosis code recorded for the encounter.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250, 401, 403, E878, V15, ?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 code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22. number_diagnoses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Number of diagnoses recorded for the encounter.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1, 5, 9, 16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Integer / Count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23. max_glu_serum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Maximum serum glucose result category recorded during the encounter.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None, Norm, &gt;200, &gt;300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24. A1Cresult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A1C laboratory result category.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None, Norm, &gt;7, &gt;8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25. metformin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Recorded change/status of metformin treatment.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26. repaglinide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Recorded change/status of repaglinide treatment.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27. nateglinide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Recorded change/status of nateglinide treatment.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28. chlorpropamide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Recorded change/status of chlorpropamide treatment.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29. glimepiride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Recorded change/status of glimepiride treatment.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30. acetohexamide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Recorded change/status of acetohexamide treatment.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31. glipizide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Recorded change/status of glipizide treatment.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32. glyburide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Recorded change/status of glyburide treatment.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33. tolbutamide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Recorded change/status of tolbutamide treatment.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34. pioglitazone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Recorded change/status of pioglitazone treatment.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35. rosiglitazone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Recorded change/status of rosiglitazone treatment.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36. acarbose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Recorded change/status of acarbose treatment.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37. miglitol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Recorded change/status of miglitol treatment.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38. troglitazone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Recorded change/status of troglitazone treatment.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39. tolazamide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Recorded change/status of tolazamide treatment.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40. examide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Recorded change/status of examide treatment.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 / Constant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41. citoglipton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Recorded change/status of citoglipton treatment.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 / Constant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42. insulin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Recorded change/status of insulin treatment.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43. glyburide-metformin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Recorded change/status of glyburide-metformin treatment.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44. glipizide-metformin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Recorded change/status of glipizide-metformin treatment.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45. glimepiride-pioglitazone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Recorded change/status of glimepiride-pioglitazone treatment.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46. metformin-rosiglitazone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Recorded change/status of metformin-rosiglitazone treatment.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47. metformin-pioglitazone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Recorded change/status of metformin-pioglitazone treatment.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No, Steady, Up, Down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48. change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Indicates whether diabetes medication was changed during the encounter.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No, Ch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  <w:color w:val="17365D"/>
                <w:sz w:val="15"/>
              </w:rPr>
              <w:t>49. diabetesMed</w:t>
            </w:r>
          </w:p>
        </w:tc>
        <w:tc>
          <w:tcPr>
            <w:tcW w:type="dxa" w:w="3816"/>
            <w:vAlign w:val="center"/>
          </w:tcPr>
          <w:p>
            <w:r>
              <w:rPr>
                <w:sz w:val="15"/>
              </w:rPr>
              <w:t>Indicates whether diabetes medication was prescribed/used during the encounter.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5"/>
              </w:rPr>
              <w:t>No, Yes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5"/>
              </w:rPr>
              <w:t>Categorical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>
              <w:rPr>
                <w:b/>
                <w:color w:val="17365D"/>
                <w:sz w:val="15"/>
              </w:rPr>
              <w:t>50. readmitted</w:t>
            </w:r>
          </w:p>
        </w:tc>
        <w:tc>
          <w:tcPr>
            <w:tcW w:type="dxa" w:w="3816"/>
            <w:vAlign w:val="center"/>
            <w:shd w:fill="F2F2F2"/>
          </w:tcPr>
          <w:p>
            <w:r>
              <w:rPr>
                <w:sz w:val="15"/>
              </w:rPr>
              <w:t>Original readmission outcome. It records whether readmission occurred within 30 days, after 30 days, or was not recorded as a readmission.</w:t>
            </w:r>
          </w:p>
        </w:tc>
        <w:tc>
          <w:tcPr>
            <w:tcW w:type="dxa" w:w="3672"/>
            <w:vAlign w:val="center"/>
            <w:shd w:fill="F2F2F2"/>
          </w:tcPr>
          <w:p>
            <w:r>
              <w:rPr>
                <w:sz w:val="15"/>
              </w:rPr>
              <w:t>&lt;30, &gt;30, NO</w:t>
            </w:r>
          </w:p>
        </w:tc>
        <w:tc>
          <w:tcPr>
            <w:tcW w:type="dxa" w:w="1656"/>
            <w:vAlign w:val="center"/>
            <w:shd w:fill="F2F2F2"/>
          </w:tcPr>
          <w:p>
            <w:r>
              <w:rPr>
                <w:sz w:val="15"/>
              </w:rPr>
              <w:t>Categorical / Target</w:t>
            </w:r>
          </w:p>
        </w:tc>
      </w:tr>
    </w:tbl>
    <w:p/>
    <w:p>
      <w:r>
        <w:rPr>
          <w:b/>
          <w:color w:val="0F6B78"/>
          <w:sz w:val="22"/>
        </w:rPr>
        <w:t>Important interpretation</w:t>
      </w:r>
    </w:p>
    <w:p>
      <w:r>
        <w:t>The three ID columns (admission_type_id, discharge_disposition_id and admission_source_id) are numeric codes, not continuous measurements. Their meanings come from IDS_mapping.csv. The diagnosis fields are codes and should be grouped/encoded appropriately rather than treated as ordinary numeric values. The medication fields are categorical treatment-status fields.</w:t>
      </w:r>
    </w:p>
    <w:p>
      <w:r>
        <w:t>For our ML target, the original readmitted column will be converted to target_readmit_30d: &lt;30 = 1; &gt;30 and NO = 0. Terminal discharge outcomes are excluded from the eligible 30-day modeling population.</w:t>
      </w:r>
    </w:p>
    <w:sectPr w:rsidR="00FC693F" w:rsidRPr="0006063C" w:rsidSect="00034616">
      <w:footerReference w:type="default" r:id="rId9"/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7365D"/>
        <w:sz w:val="15"/>
      </w:rPr>
      <w:t>AI Hospital Readmission Risk &amp; Care Management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