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5AAF5" w14:textId="77777777" w:rsidR="00325A0A" w:rsidRPr="00325A0A" w:rsidRDefault="00325A0A" w:rsidP="00325A0A">
      <w:r w:rsidRPr="00325A0A">
        <w:t xml:space="preserve">For </w:t>
      </w:r>
      <w:r w:rsidRPr="00325A0A">
        <w:rPr>
          <w:b/>
          <w:bCs/>
        </w:rPr>
        <w:t>Day 7 - Task 2</w:t>
      </w:r>
      <w:r w:rsidRPr="00325A0A">
        <w:t>, your mentor expects two things:</w:t>
      </w:r>
    </w:p>
    <w:p w14:paraId="7CEC51DE" w14:textId="77777777" w:rsidR="00325A0A" w:rsidRPr="00325A0A" w:rsidRDefault="00325A0A" w:rsidP="00325A0A">
      <w:pPr>
        <w:numPr>
          <w:ilvl w:val="0"/>
          <w:numId w:val="1"/>
        </w:numPr>
      </w:pPr>
      <w:r w:rsidRPr="00325A0A">
        <w:rPr>
          <w:b/>
          <w:bCs/>
        </w:rPr>
        <w:t>Initial Excel Summary</w:t>
      </w:r>
    </w:p>
    <w:p w14:paraId="110D9BD3" w14:textId="77777777" w:rsidR="00325A0A" w:rsidRPr="00325A0A" w:rsidRDefault="00325A0A" w:rsidP="00325A0A">
      <w:pPr>
        <w:numPr>
          <w:ilvl w:val="0"/>
          <w:numId w:val="1"/>
        </w:numPr>
      </w:pPr>
      <w:r w:rsidRPr="00325A0A">
        <w:rPr>
          <w:b/>
          <w:bCs/>
        </w:rPr>
        <w:t>3–5 Business Insights</w:t>
      </w:r>
    </w:p>
    <w:p w14:paraId="521FAFF7" w14:textId="77777777" w:rsidR="00325A0A" w:rsidRPr="00325A0A" w:rsidRDefault="00325A0A" w:rsidP="00325A0A">
      <w:r w:rsidRPr="00325A0A">
        <w:t xml:space="preserve">Based on your </w:t>
      </w:r>
      <w:r w:rsidRPr="00325A0A">
        <w:rPr>
          <w:b/>
          <w:bCs/>
        </w:rPr>
        <w:t>Region Pivot Table</w:t>
      </w:r>
      <w:r w:rsidRPr="00325A0A">
        <w:t xml:space="preserve"> (the values you showed earlier), here's a professional summary.</w:t>
      </w:r>
    </w:p>
    <w:p w14:paraId="24AE670E" w14:textId="77777777" w:rsidR="00325A0A" w:rsidRPr="00325A0A" w:rsidRDefault="00000000" w:rsidP="00325A0A">
      <w:r>
        <w:pict w14:anchorId="12E3DD9F">
          <v:rect id="_x0000_i1025" style="width:0;height:1.5pt" o:hralign="center" o:hrstd="t" o:hr="t" fillcolor="#a0a0a0" stroked="f"/>
        </w:pict>
      </w:r>
    </w:p>
    <w:p w14:paraId="51B45322" w14:textId="77777777" w:rsidR="00325A0A" w:rsidRPr="00325A0A" w:rsidRDefault="00325A0A" w:rsidP="00325A0A">
      <w:pPr>
        <w:rPr>
          <w:b/>
          <w:bCs/>
        </w:rPr>
      </w:pPr>
      <w:r w:rsidRPr="00325A0A">
        <w:rPr>
          <w:b/>
          <w:bCs/>
        </w:rPr>
        <w:t>Initial Excel Summary</w:t>
      </w:r>
    </w:p>
    <w:p w14:paraId="0DE63165" w14:textId="77777777" w:rsidR="00325A0A" w:rsidRPr="00325A0A" w:rsidRDefault="00325A0A" w:rsidP="00325A0A">
      <w:pPr>
        <w:rPr>
          <w:b/>
          <w:bCs/>
        </w:rPr>
      </w:pPr>
      <w:r w:rsidRPr="00325A0A">
        <w:rPr>
          <w:b/>
          <w:bCs/>
        </w:rPr>
        <w:t>Regional AI Performance Summary</w:t>
      </w:r>
    </w:p>
    <w:p w14:paraId="5301B4B3" w14:textId="77777777" w:rsidR="00325A0A" w:rsidRPr="00325A0A" w:rsidRDefault="00325A0A" w:rsidP="00325A0A">
      <w:r w:rsidRPr="00325A0A">
        <w:t xml:space="preserve">A Pivot Table was created by grouping companies based on </w:t>
      </w:r>
      <w:proofErr w:type="gramStart"/>
      <w:r w:rsidRPr="00325A0A">
        <w:rPr>
          <w:b/>
          <w:bCs/>
        </w:rPr>
        <w:t>Region</w:t>
      </w:r>
      <w:proofErr w:type="gramEnd"/>
      <w:r w:rsidRPr="00325A0A">
        <w:t xml:space="preserve">. Three key performance indicators were </w:t>
      </w:r>
      <w:proofErr w:type="spellStart"/>
      <w:r w:rsidRPr="00325A0A">
        <w:t>analyzed</w:t>
      </w:r>
      <w:proofErr w:type="spellEnd"/>
      <w:r w:rsidRPr="00325A0A">
        <w:t>:</w:t>
      </w:r>
    </w:p>
    <w:p w14:paraId="037E1C09" w14:textId="77777777" w:rsidR="00325A0A" w:rsidRPr="00325A0A" w:rsidRDefault="00325A0A" w:rsidP="00325A0A">
      <w:pPr>
        <w:numPr>
          <w:ilvl w:val="0"/>
          <w:numId w:val="2"/>
        </w:numPr>
      </w:pPr>
      <w:r w:rsidRPr="00325A0A">
        <w:t>Average AI Adoption Rate</w:t>
      </w:r>
    </w:p>
    <w:p w14:paraId="1806330E" w14:textId="77777777" w:rsidR="00325A0A" w:rsidRPr="00325A0A" w:rsidRDefault="00325A0A" w:rsidP="00325A0A">
      <w:pPr>
        <w:numPr>
          <w:ilvl w:val="0"/>
          <w:numId w:val="2"/>
        </w:numPr>
      </w:pPr>
      <w:r w:rsidRPr="00325A0A">
        <w:t>Average Productivity Change Percentage</w:t>
      </w:r>
    </w:p>
    <w:p w14:paraId="40E152E3" w14:textId="77777777" w:rsidR="00325A0A" w:rsidRPr="00325A0A" w:rsidRDefault="00325A0A" w:rsidP="00325A0A">
      <w:pPr>
        <w:numPr>
          <w:ilvl w:val="0"/>
          <w:numId w:val="2"/>
        </w:numPr>
      </w:pPr>
      <w:r w:rsidRPr="00325A0A">
        <w:t>Average AI Maturity Score</w:t>
      </w:r>
    </w:p>
    <w:p w14:paraId="1F35AE27" w14:textId="77777777" w:rsidR="00325A0A" w:rsidRPr="00325A0A" w:rsidRDefault="00325A0A" w:rsidP="00325A0A">
      <w:r w:rsidRPr="00325A0A">
        <w:t>The analysis summarizes regional AI performance and highlights differences in AI adoption, productivity improvements, and organizational AI maturity across geographical regions.</w:t>
      </w:r>
    </w:p>
    <w:p w14:paraId="6966BFEB" w14:textId="77777777" w:rsidR="00325A0A" w:rsidRPr="00325A0A" w:rsidRDefault="00000000" w:rsidP="00325A0A">
      <w:r>
        <w:pict w14:anchorId="4AB9E90A">
          <v:rect id="_x0000_i1026" style="width:0;height:1.5pt" o:hralign="center" o:hrstd="t" o:hr="t" fillcolor="#a0a0a0" stroked="f"/>
        </w:pict>
      </w:r>
    </w:p>
    <w:p w14:paraId="25DD8B97" w14:textId="77777777" w:rsidR="00325A0A" w:rsidRPr="00325A0A" w:rsidRDefault="00325A0A" w:rsidP="00325A0A">
      <w:pPr>
        <w:rPr>
          <w:b/>
          <w:bCs/>
        </w:rPr>
      </w:pPr>
      <w:r w:rsidRPr="00325A0A">
        <w:rPr>
          <w:b/>
          <w:bCs/>
        </w:rPr>
        <w:t>Business Insights</w:t>
      </w:r>
    </w:p>
    <w:p w14:paraId="3F40E4F1" w14:textId="77777777" w:rsidR="00325A0A" w:rsidRPr="00325A0A" w:rsidRDefault="00325A0A" w:rsidP="00325A0A">
      <w:pPr>
        <w:rPr>
          <w:b/>
          <w:bCs/>
        </w:rPr>
      </w:pPr>
      <w:r w:rsidRPr="00325A0A">
        <w:rPr>
          <w:b/>
          <w:bCs/>
        </w:rPr>
        <w:t>Insight 1: Oceania Leads Across All Metrics</w:t>
      </w:r>
    </w:p>
    <w:p w14:paraId="379BB729" w14:textId="77777777" w:rsidR="00325A0A" w:rsidRPr="00325A0A" w:rsidRDefault="00325A0A" w:rsidP="00325A0A">
      <w:r w:rsidRPr="00325A0A">
        <w:rPr>
          <w:b/>
          <w:bCs/>
        </w:rPr>
        <w:t>Observation:</w:t>
      </w:r>
    </w:p>
    <w:p w14:paraId="6BCE6FEA" w14:textId="77777777" w:rsidR="00325A0A" w:rsidRPr="00325A0A" w:rsidRDefault="00325A0A" w:rsidP="00325A0A">
      <w:pPr>
        <w:numPr>
          <w:ilvl w:val="0"/>
          <w:numId w:val="3"/>
        </w:numPr>
      </w:pPr>
      <w:r w:rsidRPr="00325A0A">
        <w:t xml:space="preserve">Highest AI Adoption Rate: </w:t>
      </w:r>
      <w:r w:rsidRPr="00325A0A">
        <w:rPr>
          <w:b/>
          <w:bCs/>
        </w:rPr>
        <w:t>39.40</w:t>
      </w:r>
    </w:p>
    <w:p w14:paraId="69A863E8" w14:textId="77777777" w:rsidR="00325A0A" w:rsidRPr="00325A0A" w:rsidRDefault="00325A0A" w:rsidP="00325A0A">
      <w:pPr>
        <w:numPr>
          <w:ilvl w:val="0"/>
          <w:numId w:val="3"/>
        </w:numPr>
      </w:pPr>
      <w:r w:rsidRPr="00325A0A">
        <w:t xml:space="preserve">Highest Productivity Change: </w:t>
      </w:r>
      <w:r w:rsidRPr="00325A0A">
        <w:rPr>
          <w:b/>
          <w:bCs/>
        </w:rPr>
        <w:t>10.02%</w:t>
      </w:r>
    </w:p>
    <w:p w14:paraId="7C0DBDE1" w14:textId="77777777" w:rsidR="00325A0A" w:rsidRPr="00325A0A" w:rsidRDefault="00325A0A" w:rsidP="00325A0A">
      <w:pPr>
        <w:numPr>
          <w:ilvl w:val="0"/>
          <w:numId w:val="3"/>
        </w:numPr>
      </w:pPr>
      <w:r w:rsidRPr="00325A0A">
        <w:t xml:space="preserve">Highest AI Maturity Score: </w:t>
      </w:r>
      <w:r w:rsidRPr="00325A0A">
        <w:rPr>
          <w:b/>
          <w:bCs/>
        </w:rPr>
        <w:t>0.366</w:t>
      </w:r>
    </w:p>
    <w:p w14:paraId="363A5195" w14:textId="77777777" w:rsidR="00325A0A" w:rsidRPr="00325A0A" w:rsidRDefault="00325A0A" w:rsidP="00325A0A">
      <w:r w:rsidRPr="00325A0A">
        <w:rPr>
          <w:b/>
          <w:bCs/>
        </w:rPr>
        <w:t>Business Insight:</w:t>
      </w:r>
    </w:p>
    <w:p w14:paraId="765889E2" w14:textId="77777777" w:rsidR="00325A0A" w:rsidRPr="00325A0A" w:rsidRDefault="00325A0A" w:rsidP="00325A0A">
      <w:r w:rsidRPr="00325A0A">
        <w:t>Oceania consistently performs best across all three metrics, indicating that organizations in this region have relatively stronger AI adoption, better productivity gains, and more mature AI capabilities.</w:t>
      </w:r>
    </w:p>
    <w:p w14:paraId="3DAE8B41" w14:textId="77777777" w:rsidR="00325A0A" w:rsidRPr="00325A0A" w:rsidRDefault="00000000" w:rsidP="00325A0A">
      <w:r>
        <w:pict w14:anchorId="592DFB06">
          <v:rect id="_x0000_i1027" style="width:0;height:1.5pt" o:hralign="center" o:hrstd="t" o:hr="t" fillcolor="#a0a0a0" stroked="f"/>
        </w:pict>
      </w:r>
    </w:p>
    <w:p w14:paraId="6C2102AB" w14:textId="77777777" w:rsidR="00325A0A" w:rsidRPr="00325A0A" w:rsidRDefault="00325A0A" w:rsidP="00325A0A">
      <w:pPr>
        <w:rPr>
          <w:b/>
          <w:bCs/>
        </w:rPr>
      </w:pPr>
      <w:r w:rsidRPr="00325A0A">
        <w:rPr>
          <w:b/>
          <w:bCs/>
        </w:rPr>
        <w:t>Insight 2: North America is a Strong Performer</w:t>
      </w:r>
    </w:p>
    <w:p w14:paraId="497053F4" w14:textId="77777777" w:rsidR="00325A0A" w:rsidRPr="00325A0A" w:rsidRDefault="00325A0A" w:rsidP="00325A0A">
      <w:r w:rsidRPr="00325A0A">
        <w:rPr>
          <w:b/>
          <w:bCs/>
        </w:rPr>
        <w:t>Observation:</w:t>
      </w:r>
    </w:p>
    <w:p w14:paraId="75519EF7" w14:textId="77777777" w:rsidR="00325A0A" w:rsidRPr="00325A0A" w:rsidRDefault="00325A0A" w:rsidP="00325A0A">
      <w:pPr>
        <w:numPr>
          <w:ilvl w:val="0"/>
          <w:numId w:val="4"/>
        </w:numPr>
      </w:pPr>
      <w:r w:rsidRPr="00325A0A">
        <w:t xml:space="preserve">AI Adoption Rate: </w:t>
      </w:r>
      <w:r w:rsidRPr="00325A0A">
        <w:rPr>
          <w:b/>
          <w:bCs/>
        </w:rPr>
        <w:t>39.15</w:t>
      </w:r>
    </w:p>
    <w:p w14:paraId="574C5613" w14:textId="77777777" w:rsidR="00325A0A" w:rsidRPr="00325A0A" w:rsidRDefault="00325A0A" w:rsidP="00325A0A">
      <w:pPr>
        <w:numPr>
          <w:ilvl w:val="0"/>
          <w:numId w:val="4"/>
        </w:numPr>
      </w:pPr>
      <w:r w:rsidRPr="00325A0A">
        <w:t xml:space="preserve">Productivity Change: </w:t>
      </w:r>
      <w:r w:rsidRPr="00325A0A">
        <w:rPr>
          <w:b/>
          <w:bCs/>
        </w:rPr>
        <w:t>9.95%</w:t>
      </w:r>
    </w:p>
    <w:p w14:paraId="268F09EB" w14:textId="77777777" w:rsidR="00325A0A" w:rsidRPr="005D035D" w:rsidRDefault="00325A0A" w:rsidP="00325A0A">
      <w:pPr>
        <w:numPr>
          <w:ilvl w:val="0"/>
          <w:numId w:val="4"/>
        </w:numPr>
      </w:pPr>
      <w:r w:rsidRPr="00325A0A">
        <w:t xml:space="preserve">AI Maturity Score: </w:t>
      </w:r>
      <w:r w:rsidRPr="00325A0A">
        <w:rPr>
          <w:b/>
          <w:bCs/>
        </w:rPr>
        <w:t>0.364</w:t>
      </w:r>
    </w:p>
    <w:p w14:paraId="4416F615" w14:textId="77777777" w:rsidR="005D035D" w:rsidRPr="00325A0A" w:rsidRDefault="005D035D" w:rsidP="005D035D">
      <w:pPr>
        <w:ind w:left="720"/>
      </w:pPr>
    </w:p>
    <w:p w14:paraId="587C4F3E" w14:textId="77777777" w:rsidR="00325A0A" w:rsidRPr="00325A0A" w:rsidRDefault="00325A0A" w:rsidP="00325A0A">
      <w:r w:rsidRPr="00325A0A">
        <w:rPr>
          <w:b/>
          <w:bCs/>
        </w:rPr>
        <w:lastRenderedPageBreak/>
        <w:t>Business Insight:</w:t>
      </w:r>
    </w:p>
    <w:p w14:paraId="33F8D351" w14:textId="77777777" w:rsidR="00325A0A" w:rsidRPr="00325A0A" w:rsidRDefault="00325A0A" w:rsidP="00325A0A">
      <w:r w:rsidRPr="00325A0A">
        <w:t>North America ranks just behind Oceania, suggesting that companies in this region have well-established AI strategies and are realizing significant operational benefits.</w:t>
      </w:r>
    </w:p>
    <w:p w14:paraId="6BCFA370" w14:textId="77777777" w:rsidR="00325A0A" w:rsidRPr="00325A0A" w:rsidRDefault="00000000" w:rsidP="00325A0A">
      <w:r>
        <w:pict w14:anchorId="5403FF94">
          <v:rect id="_x0000_i1028" style="width:0;height:1.5pt" o:hralign="center" o:hrstd="t" o:hr="t" fillcolor="#a0a0a0" stroked="f"/>
        </w:pict>
      </w:r>
    </w:p>
    <w:p w14:paraId="17BDF7CD" w14:textId="77777777" w:rsidR="00325A0A" w:rsidRPr="00325A0A" w:rsidRDefault="00325A0A" w:rsidP="00325A0A">
      <w:pPr>
        <w:rPr>
          <w:b/>
          <w:bCs/>
        </w:rPr>
      </w:pPr>
      <w:r w:rsidRPr="00325A0A">
        <w:rPr>
          <w:b/>
          <w:bCs/>
        </w:rPr>
        <w:t>Insight 3: Africa Shows the Lowest Regional Performance</w:t>
      </w:r>
    </w:p>
    <w:p w14:paraId="6DD82D8A" w14:textId="77777777" w:rsidR="00325A0A" w:rsidRPr="00325A0A" w:rsidRDefault="00325A0A" w:rsidP="00325A0A">
      <w:r w:rsidRPr="00325A0A">
        <w:rPr>
          <w:b/>
          <w:bCs/>
        </w:rPr>
        <w:t>Observation:</w:t>
      </w:r>
    </w:p>
    <w:p w14:paraId="1957FE92" w14:textId="77777777" w:rsidR="00325A0A" w:rsidRPr="00325A0A" w:rsidRDefault="00325A0A" w:rsidP="00325A0A">
      <w:pPr>
        <w:numPr>
          <w:ilvl w:val="0"/>
          <w:numId w:val="5"/>
        </w:numPr>
      </w:pPr>
      <w:r w:rsidRPr="00325A0A">
        <w:t xml:space="preserve">AI Adoption Rate: </w:t>
      </w:r>
      <w:r w:rsidRPr="00325A0A">
        <w:rPr>
          <w:b/>
          <w:bCs/>
        </w:rPr>
        <w:t>33.95</w:t>
      </w:r>
    </w:p>
    <w:p w14:paraId="5FCDEF32" w14:textId="77777777" w:rsidR="00325A0A" w:rsidRPr="00325A0A" w:rsidRDefault="00325A0A" w:rsidP="00325A0A">
      <w:pPr>
        <w:numPr>
          <w:ilvl w:val="0"/>
          <w:numId w:val="5"/>
        </w:numPr>
      </w:pPr>
      <w:r w:rsidRPr="00325A0A">
        <w:t xml:space="preserve">Productivity Change: </w:t>
      </w:r>
      <w:r w:rsidRPr="00325A0A">
        <w:rPr>
          <w:b/>
          <w:bCs/>
        </w:rPr>
        <w:t>8.66%</w:t>
      </w:r>
    </w:p>
    <w:p w14:paraId="7A5E27EE" w14:textId="77777777" w:rsidR="00325A0A" w:rsidRPr="00325A0A" w:rsidRDefault="00325A0A" w:rsidP="00325A0A">
      <w:pPr>
        <w:numPr>
          <w:ilvl w:val="0"/>
          <w:numId w:val="5"/>
        </w:numPr>
      </w:pPr>
      <w:r w:rsidRPr="00325A0A">
        <w:t xml:space="preserve">AI Maturity Score: </w:t>
      </w:r>
      <w:r w:rsidRPr="00325A0A">
        <w:rPr>
          <w:b/>
          <w:bCs/>
        </w:rPr>
        <w:t>0.328</w:t>
      </w:r>
    </w:p>
    <w:p w14:paraId="092EBC57" w14:textId="77777777" w:rsidR="00325A0A" w:rsidRPr="00325A0A" w:rsidRDefault="00325A0A" w:rsidP="00325A0A">
      <w:r w:rsidRPr="00325A0A">
        <w:rPr>
          <w:b/>
          <w:bCs/>
        </w:rPr>
        <w:t>Business Insight:</w:t>
      </w:r>
    </w:p>
    <w:p w14:paraId="60FC1837" w14:textId="77777777" w:rsidR="00325A0A" w:rsidRPr="00325A0A" w:rsidRDefault="00325A0A" w:rsidP="00325A0A">
      <w:r w:rsidRPr="00325A0A">
        <w:t>Africa records the lowest averages across all three metrics. This may indicate opportunities for increased AI investment, workforce training, and infrastructure development.</w:t>
      </w:r>
    </w:p>
    <w:p w14:paraId="4239E22D" w14:textId="77777777" w:rsidR="00325A0A" w:rsidRPr="00325A0A" w:rsidRDefault="00000000" w:rsidP="00325A0A">
      <w:r>
        <w:pict w14:anchorId="3870A7E8">
          <v:rect id="_x0000_i1029" style="width:0;height:1.5pt" o:hralign="center" o:hrstd="t" o:hr="t" fillcolor="#a0a0a0" stroked="f"/>
        </w:pict>
      </w:r>
    </w:p>
    <w:p w14:paraId="41A6BD47" w14:textId="77777777" w:rsidR="00325A0A" w:rsidRPr="00325A0A" w:rsidRDefault="00325A0A" w:rsidP="00325A0A">
      <w:pPr>
        <w:rPr>
          <w:b/>
          <w:bCs/>
        </w:rPr>
      </w:pPr>
      <w:r w:rsidRPr="00325A0A">
        <w:rPr>
          <w:b/>
          <w:bCs/>
        </w:rPr>
        <w:t>Insight 4: Europe and Asia Show Similar AI Performance</w:t>
      </w:r>
    </w:p>
    <w:p w14:paraId="34B819F8" w14:textId="77777777" w:rsidR="00325A0A" w:rsidRPr="00325A0A" w:rsidRDefault="00325A0A" w:rsidP="00325A0A">
      <w:r w:rsidRPr="00325A0A">
        <w:rPr>
          <w:b/>
          <w:bCs/>
        </w:rPr>
        <w:t>Observation:</w:t>
      </w:r>
    </w:p>
    <w:p w14:paraId="15C91C62" w14:textId="77777777" w:rsidR="00325A0A" w:rsidRPr="00325A0A" w:rsidRDefault="00325A0A" w:rsidP="00325A0A">
      <w:r w:rsidRPr="00325A0A">
        <w:t>Europe and Asia have similar average values across AI adoption, productivity improvement, and AI maturity.</w:t>
      </w:r>
    </w:p>
    <w:p w14:paraId="5F52948C" w14:textId="77777777" w:rsidR="00325A0A" w:rsidRPr="00325A0A" w:rsidRDefault="00325A0A" w:rsidP="00325A0A">
      <w:r w:rsidRPr="00325A0A">
        <w:rPr>
          <w:b/>
          <w:bCs/>
        </w:rPr>
        <w:t>Business Insight:</w:t>
      </w:r>
    </w:p>
    <w:p w14:paraId="7E199A7E" w14:textId="77777777" w:rsidR="00325A0A" w:rsidRPr="00325A0A" w:rsidRDefault="00325A0A" w:rsidP="00325A0A">
      <w:r w:rsidRPr="00325A0A">
        <w:t>These regions appear to be progressing at a comparable pace in AI implementation and organizational maturity, suggesting balanced adoption patterns.</w:t>
      </w:r>
    </w:p>
    <w:p w14:paraId="3748D999" w14:textId="77777777" w:rsidR="00325A0A" w:rsidRPr="00325A0A" w:rsidRDefault="00000000" w:rsidP="00325A0A">
      <w:r>
        <w:pict w14:anchorId="54E652A3">
          <v:rect id="_x0000_i1030" style="width:0;height:1.5pt" o:hralign="center" o:hrstd="t" o:hr="t" fillcolor="#a0a0a0" stroked="f"/>
        </w:pict>
      </w:r>
    </w:p>
    <w:p w14:paraId="00D085F2" w14:textId="77777777" w:rsidR="00325A0A" w:rsidRPr="00325A0A" w:rsidRDefault="00325A0A" w:rsidP="00325A0A">
      <w:pPr>
        <w:rPr>
          <w:b/>
          <w:bCs/>
        </w:rPr>
      </w:pPr>
      <w:r w:rsidRPr="00325A0A">
        <w:rPr>
          <w:b/>
          <w:bCs/>
        </w:rPr>
        <w:t>Insight 5: Higher AI Adoption Aligns with Better Business Outcomes</w:t>
      </w:r>
    </w:p>
    <w:p w14:paraId="5AAF53B4" w14:textId="77777777" w:rsidR="00325A0A" w:rsidRPr="00325A0A" w:rsidRDefault="00325A0A" w:rsidP="00325A0A">
      <w:r w:rsidRPr="00325A0A">
        <w:rPr>
          <w:b/>
          <w:bCs/>
        </w:rPr>
        <w:t>Observation:</w:t>
      </w:r>
    </w:p>
    <w:p w14:paraId="132B027A" w14:textId="77777777" w:rsidR="00325A0A" w:rsidRPr="00325A0A" w:rsidRDefault="00325A0A" w:rsidP="00325A0A">
      <w:r w:rsidRPr="00325A0A">
        <w:t>Regions with higher average AI adoption also have higher productivity improvements and AI maturity scores.</w:t>
      </w:r>
    </w:p>
    <w:p w14:paraId="740AB857" w14:textId="77777777" w:rsidR="00325A0A" w:rsidRPr="00325A0A" w:rsidRDefault="00325A0A" w:rsidP="00325A0A">
      <w:r w:rsidRPr="00325A0A">
        <w:rPr>
          <w:b/>
          <w:bCs/>
        </w:rPr>
        <w:t>Business Insight:</w:t>
      </w:r>
    </w:p>
    <w:p w14:paraId="5A4EE062" w14:textId="77777777" w:rsidR="00325A0A" w:rsidRPr="00325A0A" w:rsidRDefault="00325A0A" w:rsidP="00325A0A">
      <w:r w:rsidRPr="00325A0A">
        <w:t>In this regional summary, greater AI adoption is associated with stronger business performance indicators, suggesting that organizations with broader AI implementation also tend to report higher productivity and more mature AI practices.</w:t>
      </w:r>
    </w:p>
    <w:sectPr w:rsidR="00325A0A" w:rsidRPr="00325A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E7288"/>
    <w:multiLevelType w:val="multilevel"/>
    <w:tmpl w:val="2E4A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D859DA"/>
    <w:multiLevelType w:val="multilevel"/>
    <w:tmpl w:val="7A14B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8C3CAD"/>
    <w:multiLevelType w:val="multilevel"/>
    <w:tmpl w:val="0F1A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5027F"/>
    <w:multiLevelType w:val="multilevel"/>
    <w:tmpl w:val="C5C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BC2CBB"/>
    <w:multiLevelType w:val="multilevel"/>
    <w:tmpl w:val="8AC0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AC1EB5"/>
    <w:multiLevelType w:val="multilevel"/>
    <w:tmpl w:val="7F9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531814">
    <w:abstractNumId w:val="1"/>
  </w:num>
  <w:num w:numId="2" w16cid:durableId="1033460536">
    <w:abstractNumId w:val="4"/>
  </w:num>
  <w:num w:numId="3" w16cid:durableId="1860511702">
    <w:abstractNumId w:val="2"/>
  </w:num>
  <w:num w:numId="4" w16cid:durableId="1554150002">
    <w:abstractNumId w:val="5"/>
  </w:num>
  <w:num w:numId="5" w16cid:durableId="2026399240">
    <w:abstractNumId w:val="3"/>
  </w:num>
  <w:num w:numId="6" w16cid:durableId="1912613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A0A"/>
    <w:rsid w:val="00081ED7"/>
    <w:rsid w:val="001A54DE"/>
    <w:rsid w:val="00325A0A"/>
    <w:rsid w:val="005D035D"/>
    <w:rsid w:val="007F285F"/>
    <w:rsid w:val="00852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2E4F7"/>
  <w15:chartTrackingRefBased/>
  <w15:docId w15:val="{9BF8649F-0CE7-46BA-8B5F-F703C1AE6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A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5A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5A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5A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5A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5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A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5A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5A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5A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5A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5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A0A"/>
    <w:rPr>
      <w:rFonts w:eastAsiaTheme="majorEastAsia" w:cstheme="majorBidi"/>
      <w:color w:val="272727" w:themeColor="text1" w:themeTint="D8"/>
    </w:rPr>
  </w:style>
  <w:style w:type="paragraph" w:styleId="Title">
    <w:name w:val="Title"/>
    <w:basedOn w:val="Normal"/>
    <w:next w:val="Normal"/>
    <w:link w:val="TitleChar"/>
    <w:uiPriority w:val="10"/>
    <w:qFormat/>
    <w:rsid w:val="00325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A0A"/>
    <w:pPr>
      <w:spacing w:before="160"/>
      <w:jc w:val="center"/>
    </w:pPr>
    <w:rPr>
      <w:i/>
      <w:iCs/>
      <w:color w:val="404040" w:themeColor="text1" w:themeTint="BF"/>
    </w:rPr>
  </w:style>
  <w:style w:type="character" w:customStyle="1" w:styleId="QuoteChar">
    <w:name w:val="Quote Char"/>
    <w:basedOn w:val="DefaultParagraphFont"/>
    <w:link w:val="Quote"/>
    <w:uiPriority w:val="29"/>
    <w:rsid w:val="00325A0A"/>
    <w:rPr>
      <w:i/>
      <w:iCs/>
      <w:color w:val="404040" w:themeColor="text1" w:themeTint="BF"/>
    </w:rPr>
  </w:style>
  <w:style w:type="paragraph" w:styleId="ListParagraph">
    <w:name w:val="List Paragraph"/>
    <w:basedOn w:val="Normal"/>
    <w:uiPriority w:val="34"/>
    <w:qFormat/>
    <w:rsid w:val="00325A0A"/>
    <w:pPr>
      <w:ind w:left="720"/>
      <w:contextualSpacing/>
    </w:pPr>
  </w:style>
  <w:style w:type="character" w:styleId="IntenseEmphasis">
    <w:name w:val="Intense Emphasis"/>
    <w:basedOn w:val="DefaultParagraphFont"/>
    <w:uiPriority w:val="21"/>
    <w:qFormat/>
    <w:rsid w:val="00325A0A"/>
    <w:rPr>
      <w:i/>
      <w:iCs/>
      <w:color w:val="2F5496" w:themeColor="accent1" w:themeShade="BF"/>
    </w:rPr>
  </w:style>
  <w:style w:type="paragraph" w:styleId="IntenseQuote">
    <w:name w:val="Intense Quote"/>
    <w:basedOn w:val="Normal"/>
    <w:next w:val="Normal"/>
    <w:link w:val="IntenseQuoteChar"/>
    <w:uiPriority w:val="30"/>
    <w:qFormat/>
    <w:rsid w:val="00325A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5A0A"/>
    <w:rPr>
      <w:i/>
      <w:iCs/>
      <w:color w:val="2F5496" w:themeColor="accent1" w:themeShade="BF"/>
    </w:rPr>
  </w:style>
  <w:style w:type="character" w:styleId="IntenseReference">
    <w:name w:val="Intense Reference"/>
    <w:basedOn w:val="DefaultParagraphFont"/>
    <w:uiPriority w:val="32"/>
    <w:qFormat/>
    <w:rsid w:val="00325A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goud</dc:creator>
  <cp:keywords/>
  <dc:description/>
  <cp:lastModifiedBy>sudheer goud</cp:lastModifiedBy>
  <cp:revision>2</cp:revision>
  <dcterms:created xsi:type="dcterms:W3CDTF">2026-07-24T09:55:00Z</dcterms:created>
  <dcterms:modified xsi:type="dcterms:W3CDTF">2026-07-24T11:12:00Z</dcterms:modified>
</cp:coreProperties>
</file>