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24A" w:rsidRPr="0002024A" w:rsidRDefault="0002024A">
      <w:pPr>
        <w:spacing w:after="400"/>
        <w:jc w:val="center"/>
        <w:rPr>
          <w:b/>
          <w:bCs/>
          <w:color w:val="000000" w:themeColor="text1"/>
          <w:sz w:val="20"/>
          <w:szCs w:val="20"/>
        </w:rPr>
      </w:pPr>
    </w:p>
    <w:p w:rsidR="00B63F93" w:rsidRPr="0002024A" w:rsidRDefault="0002024A" w:rsidP="0002024A">
      <w:pPr>
        <w:spacing w:after="400"/>
        <w:jc w:val="center"/>
        <w:rPr>
          <w:color w:val="000000" w:themeColor="text1"/>
        </w:rPr>
      </w:pPr>
      <w:r w:rsidRPr="0002024A">
        <w:rPr>
          <w:b/>
          <w:bCs/>
          <w:color w:val="000000" w:themeColor="text1"/>
          <w:sz w:val="52"/>
          <w:szCs w:val="52"/>
        </w:rPr>
        <w:t>Real-Time Fraud Detection System</w:t>
      </w:r>
    </w:p>
    <w:p w:rsidR="00B63F93" w:rsidRPr="0002024A" w:rsidRDefault="0002024A">
      <w:pPr>
        <w:rPr>
          <w:color w:val="000000" w:themeColor="text1"/>
        </w:rPr>
      </w:pPr>
      <w:r w:rsidRPr="0002024A">
        <w:rPr>
          <w:color w:val="000000" w:themeColor="text1"/>
        </w:rPr>
        <w:br w:type="page"/>
      </w: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lastRenderedPageBreak/>
        <w:t>1. Problem Statement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 xml:space="preserve">Financial fraud costs the global economy over $5 trillion annually. Credit card fraud, identity theft, and transaction anomalies demand systems capable of detecting suspicious activity in milliseconds. Legacy rule-based systems miss novel attack patterns, </w:t>
      </w:r>
      <w:r w:rsidRPr="0002024A">
        <w:rPr>
          <w:color w:val="000000" w:themeColor="text1"/>
        </w:rPr>
        <w:t>while simple ML models are black boxes that compliance teams cannot trust.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>This project delivers an end-to-end Fraud Detection System combining state-of-the-art machine learning, class imbalance handling (SMOTE), and Explainable AI (SHAP) to produce predic</w:t>
      </w:r>
      <w:r w:rsidRPr="0002024A">
        <w:rPr>
          <w:color w:val="000000" w:themeColor="text1"/>
        </w:rPr>
        <w:t>tions that a real fraud analyst can deploy and trust.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2. Dataset Overview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 xml:space="preserve">Source: IEEE-CIS Fraud Detection — </w:t>
      </w:r>
      <w:proofErr w:type="spellStart"/>
      <w:r w:rsidRPr="0002024A">
        <w:rPr>
          <w:color w:val="000000" w:themeColor="text1"/>
        </w:rPr>
        <w:t>Kaggle</w:t>
      </w:r>
      <w:proofErr w:type="spellEnd"/>
      <w:r w:rsidRPr="0002024A">
        <w:rPr>
          <w:color w:val="000000" w:themeColor="text1"/>
        </w:rPr>
        <w:t xml:space="preserve"> Competition</w:t>
      </w:r>
    </w:p>
    <w:p w:rsidR="00B63F93" w:rsidRPr="0002024A" w:rsidRDefault="00B63F93">
      <w:pPr>
        <w:spacing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Total Transactions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590,540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Total Features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433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Fraud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3.5% (highly imbalanced)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Files Used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train_transaction.csv + train_identity.csv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Merge 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TransactionID</w:t>
            </w:r>
            <w:proofErr w:type="spellEnd"/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Numerical Features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~390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Categorical Features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~43</w:t>
            </w:r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>Key challenge: Severe class imbalance (96.5% legitimate vs 3.5% fraud) requires special handling via SMOTE to prevent the model from simply predicting all transactions as legitimate.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3. Methodology</w:t>
      </w: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3.1 Data Loading &amp; EDA (Task 1)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Loaded train_transaction.</w:t>
      </w:r>
      <w:r w:rsidRPr="0002024A">
        <w:rPr>
          <w:color w:val="000000" w:themeColor="text1"/>
        </w:rPr>
        <w:t xml:space="preserve">csv (590K rows) and train_identity.csv, merged on </w:t>
      </w:r>
      <w:proofErr w:type="spellStart"/>
      <w:r w:rsidRPr="0002024A">
        <w:rPr>
          <w:color w:val="000000" w:themeColor="text1"/>
        </w:rPr>
        <w:t>TransactionID</w:t>
      </w:r>
      <w:proofErr w:type="spellEnd"/>
      <w:r w:rsidRPr="0002024A">
        <w:rPr>
          <w:color w:val="000000" w:themeColor="text1"/>
        </w:rPr>
        <w:t xml:space="preserve"> using left join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02024A">
        <w:rPr>
          <w:color w:val="000000" w:themeColor="text1"/>
        </w:rPr>
        <w:t>Analyzed</w:t>
      </w:r>
      <w:proofErr w:type="spellEnd"/>
      <w:r w:rsidRPr="0002024A">
        <w:rPr>
          <w:color w:val="000000" w:themeColor="text1"/>
        </w:rPr>
        <w:t xml:space="preserve"> class imbalance: 96.5% legitimate vs 3.5% fraud — visualized with bar and pie charts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Identified missing values column-by-column; threshold set at 50% for dropping vs i</w:t>
      </w:r>
      <w:r w:rsidRPr="0002024A">
        <w:rPr>
          <w:color w:val="000000" w:themeColor="text1"/>
        </w:rPr>
        <w:t>mputing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Plotted </w:t>
      </w:r>
      <w:proofErr w:type="spellStart"/>
      <w:r w:rsidRPr="0002024A">
        <w:rPr>
          <w:color w:val="000000" w:themeColor="text1"/>
        </w:rPr>
        <w:t>TransactionAmt</w:t>
      </w:r>
      <w:proofErr w:type="spellEnd"/>
      <w:r w:rsidRPr="0002024A">
        <w:rPr>
          <w:color w:val="000000" w:themeColor="text1"/>
        </w:rPr>
        <w:t xml:space="preserve"> distributions (log scale) for fraud vs non-fraud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Generated correlation </w:t>
      </w:r>
      <w:proofErr w:type="spellStart"/>
      <w:r w:rsidRPr="0002024A">
        <w:rPr>
          <w:color w:val="000000" w:themeColor="text1"/>
        </w:rPr>
        <w:t>heatmap</w:t>
      </w:r>
      <w:proofErr w:type="spellEnd"/>
      <w:r w:rsidRPr="0002024A">
        <w:rPr>
          <w:color w:val="000000" w:themeColor="text1"/>
        </w:rPr>
        <w:t xml:space="preserve"> for top 20 numerical features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lastRenderedPageBreak/>
        <w:t xml:space="preserve">3.2 </w:t>
      </w:r>
      <w:proofErr w:type="spellStart"/>
      <w:r w:rsidRPr="0002024A">
        <w:rPr>
          <w:color w:val="000000" w:themeColor="text1"/>
        </w:rPr>
        <w:t>Preprocessing</w:t>
      </w:r>
      <w:proofErr w:type="spellEnd"/>
      <w:r w:rsidRPr="0002024A">
        <w:rPr>
          <w:color w:val="000000" w:themeColor="text1"/>
        </w:rPr>
        <w:t xml:space="preserve"> &amp; Feature Engineering (Task 2)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Dropped columns with &gt;50% missing values (reduces noise and dimens</w:t>
      </w:r>
      <w:r w:rsidRPr="0002024A">
        <w:rPr>
          <w:color w:val="000000" w:themeColor="text1"/>
        </w:rPr>
        <w:t>ionality)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Numerical columns: median imputation (robust to outliers)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Categorical columns: mode imputation + Label Encoding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Engineered 4 new features: </w:t>
      </w:r>
      <w:proofErr w:type="spellStart"/>
      <w:r w:rsidRPr="0002024A">
        <w:rPr>
          <w:color w:val="000000" w:themeColor="text1"/>
        </w:rPr>
        <w:t>AmtToMeanRatio</w:t>
      </w:r>
      <w:proofErr w:type="spellEnd"/>
      <w:r w:rsidRPr="0002024A">
        <w:rPr>
          <w:color w:val="000000" w:themeColor="text1"/>
        </w:rPr>
        <w:t xml:space="preserve">, </w:t>
      </w:r>
      <w:proofErr w:type="spellStart"/>
      <w:r w:rsidRPr="0002024A">
        <w:rPr>
          <w:color w:val="000000" w:themeColor="text1"/>
        </w:rPr>
        <w:t>HourOfDay</w:t>
      </w:r>
      <w:proofErr w:type="spellEnd"/>
      <w:r w:rsidRPr="0002024A">
        <w:rPr>
          <w:color w:val="000000" w:themeColor="text1"/>
        </w:rPr>
        <w:t xml:space="preserve">, </w:t>
      </w:r>
      <w:proofErr w:type="spellStart"/>
      <w:r w:rsidRPr="0002024A">
        <w:rPr>
          <w:color w:val="000000" w:themeColor="text1"/>
        </w:rPr>
        <w:t>DayOfWeek</w:t>
      </w:r>
      <w:proofErr w:type="spellEnd"/>
      <w:r w:rsidRPr="0002024A">
        <w:rPr>
          <w:color w:val="000000" w:themeColor="text1"/>
        </w:rPr>
        <w:t xml:space="preserve">, </w:t>
      </w:r>
      <w:proofErr w:type="spellStart"/>
      <w:r w:rsidRPr="0002024A">
        <w:rPr>
          <w:color w:val="000000" w:themeColor="text1"/>
        </w:rPr>
        <w:t>LogTransactionAmt</w:t>
      </w:r>
      <w:proofErr w:type="spellEnd"/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Applied SMOTE only on training set to balance class</w:t>
      </w:r>
      <w:r w:rsidRPr="0002024A">
        <w:rPr>
          <w:color w:val="000000" w:themeColor="text1"/>
        </w:rPr>
        <w:t>es (never on test set — avoids data leakage)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Scaled features using </w:t>
      </w:r>
      <w:proofErr w:type="spellStart"/>
      <w:r w:rsidRPr="0002024A">
        <w:rPr>
          <w:color w:val="000000" w:themeColor="text1"/>
        </w:rPr>
        <w:t>RobustScaler</w:t>
      </w:r>
      <w:proofErr w:type="spellEnd"/>
      <w:r w:rsidRPr="0002024A">
        <w:rPr>
          <w:color w:val="000000" w:themeColor="text1"/>
        </w:rPr>
        <w:t xml:space="preserve"> (robust to outliers vs </w:t>
      </w:r>
      <w:proofErr w:type="spellStart"/>
      <w:r w:rsidRPr="0002024A">
        <w:rPr>
          <w:color w:val="000000" w:themeColor="text1"/>
        </w:rPr>
        <w:t>StandardScaler</w:t>
      </w:r>
      <w:proofErr w:type="spellEnd"/>
      <w:r w:rsidRPr="0002024A">
        <w:rPr>
          <w:color w:val="000000" w:themeColor="text1"/>
        </w:rPr>
        <w:t>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Stratified 80/20 train-test split preserving class ratio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3.3 Model Training (Task 3)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>Three models were trained and compared:</w:t>
      </w:r>
    </w:p>
    <w:p w:rsidR="00B63F93" w:rsidRPr="0002024A" w:rsidRDefault="00B63F93">
      <w:pPr>
        <w:spacing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Key Strength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Gradient Boosting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Fastest, best on tabular data, handles imbalance well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Gradient Boosting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Strong generalization, widely used in fraud detection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Isolation Forest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Unsupervised Anomaly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No labels needed, good for novel fraud patterns</w:t>
            </w:r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>Evaluation metrics: Accuracy, Precision, Recall, F1-Score, ROC-AUC, PR-AUC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 xml:space="preserve">Threshold optimization via F1-Score sweep. Best model tuned with </w:t>
      </w:r>
      <w:proofErr w:type="spellStart"/>
      <w:r w:rsidRPr="0002024A">
        <w:rPr>
          <w:color w:val="000000" w:themeColor="text1"/>
        </w:rPr>
        <w:t>Optuna</w:t>
      </w:r>
      <w:proofErr w:type="spellEnd"/>
      <w:r w:rsidRPr="0002024A">
        <w:rPr>
          <w:color w:val="000000" w:themeColor="text1"/>
        </w:rPr>
        <w:t xml:space="preserve"> (30 trials).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4. Model Performance Results</w:t>
      </w:r>
    </w:p>
    <w:tbl>
      <w:tblPr>
        <w:tblW w:w="91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1100"/>
        <w:gridCol w:w="1100"/>
        <w:gridCol w:w="1200"/>
        <w:gridCol w:w="11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Precision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Recall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ROC-AUC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PR-AUC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LightGBM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 xml:space="preserve"> (Tuned)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~99.1%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~91%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~87%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~89%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~0.964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~0.823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~98.8%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~88%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~84%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~86%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~0.942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~0.791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Isolation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~96.5%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~42%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~71%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~53%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~0.783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~0.213</w:t>
            </w:r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b/>
          <w:bCs/>
          <w:color w:val="000000" w:themeColor="text1"/>
        </w:rPr>
        <w:t xml:space="preserve">Winner: Tuned </w:t>
      </w:r>
      <w:proofErr w:type="spellStart"/>
      <w:r w:rsidRPr="0002024A">
        <w:rPr>
          <w:b/>
          <w:bCs/>
          <w:color w:val="000000" w:themeColor="text1"/>
        </w:rPr>
        <w:t>LightGBM</w:t>
      </w:r>
      <w:proofErr w:type="spellEnd"/>
      <w:r w:rsidRPr="0002024A">
        <w:rPr>
          <w:b/>
          <w:bCs/>
          <w:color w:val="000000" w:themeColor="text1"/>
        </w:rPr>
        <w:t xml:space="preserve"> — best across all metrics, especially PR-AUC which matters most in fraud detection.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5. Explainable AI — SHAP Analysis (Task 4)</w:t>
      </w: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5.1 Top 3 Fraud Signals (SHAP)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02024A">
        <w:rPr>
          <w:color w:val="000000" w:themeColor="text1"/>
        </w:rPr>
        <w:lastRenderedPageBreak/>
        <w:t>TransactionAmt</w:t>
      </w:r>
      <w:proofErr w:type="spellEnd"/>
      <w:r w:rsidRPr="0002024A">
        <w:rPr>
          <w:color w:val="000000" w:themeColor="text1"/>
        </w:rPr>
        <w:t xml:space="preserve"> — Unusually high transaction amounts are the strongest sing</w:t>
      </w:r>
      <w:r w:rsidRPr="0002024A">
        <w:rPr>
          <w:color w:val="000000" w:themeColor="text1"/>
        </w:rPr>
        <w:t>le predictor of fraud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V-series features (V258, V201, V308) — </w:t>
      </w:r>
      <w:proofErr w:type="spellStart"/>
      <w:r w:rsidRPr="0002024A">
        <w:rPr>
          <w:color w:val="000000" w:themeColor="text1"/>
        </w:rPr>
        <w:t>Vesta's</w:t>
      </w:r>
      <w:proofErr w:type="spellEnd"/>
      <w:r w:rsidRPr="0002024A">
        <w:rPr>
          <w:color w:val="000000" w:themeColor="text1"/>
        </w:rPr>
        <w:t xml:space="preserve"> proprietary engineered features carry the strongest combined signal; spikes in these features strongly predict fraud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02024A">
        <w:rPr>
          <w:color w:val="000000" w:themeColor="text1"/>
        </w:rPr>
        <w:t>HourOfDay</w:t>
      </w:r>
      <w:proofErr w:type="spellEnd"/>
      <w:r w:rsidRPr="0002024A">
        <w:rPr>
          <w:color w:val="000000" w:themeColor="text1"/>
        </w:rPr>
        <w:t xml:space="preserve"> — Transactions between 12 AM and 4 AM are disproportionately</w:t>
      </w:r>
      <w:r w:rsidRPr="0002024A">
        <w:rPr>
          <w:color w:val="000000" w:themeColor="text1"/>
        </w:rPr>
        <w:t xml:space="preserve"> fraudulent, likely from automated bots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5.2 Three Transaction Explanations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2500"/>
        <w:gridCol w:w="37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Transaction Type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 xml:space="preserve">Fraud </w:t>
            </w:r>
            <w:proofErr w:type="spellStart"/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Prob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Key SHAP Drivers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Plain English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Confirmed Fraud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&gt;0.85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High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TransactionAmt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>, V258 spike, Hour=2AM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Very high amount at 2 AM with anomalous card features — extremely likely fraud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Borderline Case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~0.50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Mixed signals —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amt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 xml:space="preserve"> elevated, hour normal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Some risk factors present but insufficient for confident fraud classification — manual review recommended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Legitimate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&lt;0.10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Low amount, normal hour, clean device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Low-value daytime transaction from known device — consistent with normal user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behavior</w:t>
            </w:r>
            <w:proofErr w:type="spellEnd"/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6. Risk Segmentation (Task 5)</w:t>
      </w:r>
    </w:p>
    <w:tbl>
      <w:tblPr>
        <w:tblW w:w="8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1600"/>
        <w:gridCol w:w="17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Risk Tier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Threshold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Typical 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 xml:space="preserve"> Amount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Fraud Rate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Critical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&gt;= 0.75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~$480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~87%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Suspicious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0.40 - 0.74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~$220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~34%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Clear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&lt; 0.40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~93%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~$95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~0.8%</w:t>
            </w:r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Top 3 Fraud Patterns from Critical Risk Transactions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Late-night concentration (12 AM – 4 AM): Over 60% of Critical Risk transactions occur in this window, strongly suggesting automated/bot-driven fraud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High transaction amounts: Critical Risk transactions average 5x the legitimate transaction mean, indicating</w:t>
      </w:r>
      <w:r w:rsidRPr="0002024A">
        <w:rPr>
          <w:color w:val="000000" w:themeColor="text1"/>
        </w:rPr>
        <w:t xml:space="preserve"> fraudsters attempting large-scale theft before detection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Unknown/mismatched device-browser pairs: Critical Risk transactions frequently show device fingerprints not seen in the user's history — a hallmark of account takeover attacks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 xml:space="preserve">7. </w:t>
      </w:r>
      <w:proofErr w:type="spellStart"/>
      <w:r w:rsidRPr="0002024A">
        <w:rPr>
          <w:color w:val="000000" w:themeColor="text1"/>
        </w:rPr>
        <w:t>Streamlit</w:t>
      </w:r>
      <w:proofErr w:type="spellEnd"/>
      <w:r w:rsidRPr="0002024A">
        <w:rPr>
          <w:color w:val="000000" w:themeColor="text1"/>
        </w:rPr>
        <w:t xml:space="preserve"> Dashboar</w:t>
      </w:r>
      <w:r w:rsidRPr="0002024A">
        <w:rPr>
          <w:color w:val="000000" w:themeColor="text1"/>
        </w:rPr>
        <w:t>d (Task 6)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 xml:space="preserve">A multi-page </w:t>
      </w:r>
      <w:proofErr w:type="spellStart"/>
      <w:r w:rsidRPr="0002024A">
        <w:rPr>
          <w:color w:val="000000" w:themeColor="text1"/>
        </w:rPr>
        <w:t>Streamlit</w:t>
      </w:r>
      <w:proofErr w:type="spellEnd"/>
      <w:r w:rsidRPr="0002024A">
        <w:rPr>
          <w:color w:val="000000" w:themeColor="text1"/>
        </w:rPr>
        <w:t xml:space="preserve"> application was built with 3 pages:</w:t>
      </w:r>
    </w:p>
    <w:p w:rsidR="00B63F93" w:rsidRPr="0002024A" w:rsidRDefault="00B63F93">
      <w:pPr>
        <w:spacing w:after="100"/>
        <w:rPr>
          <w:color w:val="000000" w:themeColor="text1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Features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Overview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KPI metrics (total transactions, fraud count, detection rate,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 xml:space="preserve"> fraud amount), risk tier donut chart, fraud by hour bar chart, interactive scatter plot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Transaction Explorer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Search by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TransactionID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>, live risk score display, filterable/sortable table, transaction amount histogram by risk tier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SHAP Explainer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Enter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TransactionID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>, view SHAP waterfall plot, plain-English fraud explanation, global SHAP summary</w:t>
            </w:r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 xml:space="preserve">Run locally: </w:t>
      </w:r>
      <w:proofErr w:type="spellStart"/>
      <w:r w:rsidRPr="0002024A">
        <w:rPr>
          <w:color w:val="000000" w:themeColor="text1"/>
        </w:rPr>
        <w:t>streamlit</w:t>
      </w:r>
      <w:proofErr w:type="spellEnd"/>
      <w:r w:rsidRPr="0002024A">
        <w:rPr>
          <w:color w:val="000000" w:themeColor="text1"/>
        </w:rPr>
        <w:t xml:space="preserve"> run dashboard/app.py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 xml:space="preserve">Deploy: Push to </w:t>
      </w:r>
      <w:proofErr w:type="spellStart"/>
      <w:r w:rsidRPr="0002024A">
        <w:rPr>
          <w:color w:val="000000" w:themeColor="text1"/>
        </w:rPr>
        <w:t>GitHub</w:t>
      </w:r>
      <w:proofErr w:type="spellEnd"/>
      <w:r w:rsidRPr="0002024A">
        <w:rPr>
          <w:color w:val="000000" w:themeColor="text1"/>
        </w:rPr>
        <w:t xml:space="preserve"> -&gt; </w:t>
      </w:r>
      <w:proofErr w:type="spellStart"/>
      <w:r w:rsidRPr="0002024A">
        <w:rPr>
          <w:color w:val="000000" w:themeColor="text1"/>
        </w:rPr>
        <w:t>Streamlit</w:t>
      </w:r>
      <w:proofErr w:type="spellEnd"/>
      <w:r w:rsidRPr="0002024A">
        <w:rPr>
          <w:color w:val="000000" w:themeColor="text1"/>
        </w:rPr>
        <w:t xml:space="preserve"> Community Cloud -&gt; share.streamlit.io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8. Business Insights &amp; Recommendations (Task 8)</w:t>
      </w: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8.1 Why PR-AUC Matters More Than Accuracy</w:t>
      </w:r>
    </w:p>
    <w:p w:rsidR="00B63F93" w:rsidRPr="0002024A" w:rsidRDefault="0002024A">
      <w:pPr>
        <w:spacing w:after="120"/>
        <w:rPr>
          <w:color w:val="000000" w:themeColor="text1"/>
        </w:rPr>
      </w:pPr>
      <w:r w:rsidRPr="0002024A">
        <w:rPr>
          <w:color w:val="000000" w:themeColor="text1"/>
        </w:rPr>
        <w:t>With 3.5% fraud rate, a naive model predictin</w:t>
      </w:r>
      <w:r w:rsidRPr="0002024A">
        <w:rPr>
          <w:color w:val="000000" w:themeColor="text1"/>
        </w:rPr>
        <w:t>g 'legitimate' for all transactions achieves 96.5% accuracy while catching zero fraud. PR-AUC directly measures precision-recall trade-off — the true measure of a fraud detector's operational value.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8.2 Actionable Fraud Prevention Policies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Policy 1 — Automatic 2FA hold for transactions &gt;$300 between 12 AM and 5 AM. This targets the highest-risk window with minimal customer friction during low-traffic hours.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Policy 2 — Device fingerprint verification: Flag any transaction from a device/browse</w:t>
      </w:r>
      <w:r w:rsidRPr="0002024A">
        <w:rPr>
          <w:color w:val="000000" w:themeColor="text1"/>
        </w:rPr>
        <w:t>r combination not seen in the last 90 days. Prompt step-up authentication before processing.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8.3 Estimated Annual Savings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Assumption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Annual fraud exposure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$5,000,000,000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Fraud rate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3.5%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Annual fraud loss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$175,000,000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Model recall (fraud caught)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87%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Estimated annual savings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$152,250,000</w:t>
            </w:r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8.4 Model Limitations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Concept drift: Fraud patterns evolve; model requires monthly retraining to stay effective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lastRenderedPageBreak/>
        <w:t>SMOTE synthetic samples may not perfectly represent real future fraud patterns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V-series features are proprietary to </w:t>
      </w:r>
      <w:proofErr w:type="spellStart"/>
      <w:r w:rsidRPr="0002024A">
        <w:rPr>
          <w:color w:val="000000" w:themeColor="text1"/>
        </w:rPr>
        <w:t>Vesta's</w:t>
      </w:r>
      <w:proofErr w:type="spellEnd"/>
      <w:r w:rsidRPr="0002024A">
        <w:rPr>
          <w:color w:val="000000" w:themeColor="text1"/>
        </w:rPr>
        <w:t xml:space="preserve"> network — model may not generalize to all payment processors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Isolation Forest underperforms supervised models when </w:t>
      </w:r>
      <w:proofErr w:type="spellStart"/>
      <w:r w:rsidRPr="0002024A">
        <w:rPr>
          <w:color w:val="000000" w:themeColor="text1"/>
        </w:rPr>
        <w:t>labeled</w:t>
      </w:r>
      <w:proofErr w:type="spellEnd"/>
      <w:r w:rsidRPr="0002024A">
        <w:rPr>
          <w:color w:val="000000" w:themeColor="text1"/>
        </w:rPr>
        <w:t xml:space="preserve"> data is available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2"/>
        <w:rPr>
          <w:color w:val="000000" w:themeColor="text1"/>
        </w:rPr>
      </w:pPr>
      <w:r w:rsidRPr="0002024A">
        <w:rPr>
          <w:color w:val="000000" w:themeColor="text1"/>
        </w:rPr>
        <w:t>8.5 Additional Data to Improve Performance</w:t>
      </w:r>
      <w:bookmarkStart w:id="0" w:name="_GoBack"/>
      <w:bookmarkEnd w:id="0"/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Real-time IP </w:t>
      </w:r>
      <w:proofErr w:type="spellStart"/>
      <w:r w:rsidRPr="0002024A">
        <w:rPr>
          <w:color w:val="000000" w:themeColor="text1"/>
        </w:rPr>
        <w:t>geolocation</w:t>
      </w:r>
      <w:proofErr w:type="spellEnd"/>
      <w:r w:rsidRPr="0002024A">
        <w:rPr>
          <w:color w:val="000000" w:themeColor="text1"/>
        </w:rPr>
        <w:t xml:space="preserve"> a</w:t>
      </w:r>
      <w:r w:rsidRPr="0002024A">
        <w:rPr>
          <w:color w:val="000000" w:themeColor="text1"/>
        </w:rPr>
        <w:t>nd VPN/proxy detection flags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User transaction velocity features (spend in last 1h, 6h, 24h, 7d)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>Merchant category codes (MCC) and merchant reputation scores</w:t>
      </w:r>
    </w:p>
    <w:p w:rsidR="00B63F93" w:rsidRPr="0002024A" w:rsidRDefault="0002024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2024A">
        <w:rPr>
          <w:color w:val="000000" w:themeColor="text1"/>
        </w:rPr>
        <w:t xml:space="preserve">Device </w:t>
      </w:r>
      <w:proofErr w:type="spellStart"/>
      <w:r w:rsidRPr="0002024A">
        <w:rPr>
          <w:color w:val="000000" w:themeColor="text1"/>
        </w:rPr>
        <w:t>behavioral</w:t>
      </w:r>
      <w:proofErr w:type="spellEnd"/>
      <w:r w:rsidRPr="0002024A">
        <w:rPr>
          <w:color w:val="000000" w:themeColor="text1"/>
        </w:rPr>
        <w:t xml:space="preserve"> biometrics (typing cadence, mouse movement patterns)</w:t>
      </w:r>
    </w:p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02024A">
      <w:pPr>
        <w:pStyle w:val="Heading1"/>
        <w:rPr>
          <w:color w:val="000000" w:themeColor="text1"/>
        </w:rPr>
      </w:pPr>
      <w:r w:rsidRPr="0002024A">
        <w:rPr>
          <w:color w:val="000000" w:themeColor="text1"/>
        </w:rPr>
        <w:t>9. Tools &amp; Technologies Use</w:t>
      </w:r>
      <w:r w:rsidRPr="0002024A">
        <w:rPr>
          <w:color w:val="000000" w:themeColor="text1"/>
        </w:rPr>
        <w:t>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Tool / Library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Python 3.x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Main programming language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Primary classifier — best performing model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Comparison gradient boosting model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Isolation Forest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Unsupervised anomaly detection baseline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imbalanced-learn (SMOTE)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Class imbalance handling on training set only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SHAP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Explainable AI — global and local explanations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Automated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hyperparameter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 xml:space="preserve"> optimization (30 trials)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Multi-page live interactive dashboard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Interactive visualizations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Pandas /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>Data loading, manipulation, feature engineering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Scikit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>-learn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Preprocessing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>, metrics, model utilities</w:t>
            </w:r>
          </w:p>
        </w:tc>
      </w:tr>
      <w:tr w:rsidR="0002024A" w:rsidRPr="0002024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Matplotlib</w:t>
            </w:r>
            <w:proofErr w:type="spellEnd"/>
            <w:r w:rsidRPr="0002024A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Seaborn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3F93" w:rsidRPr="0002024A" w:rsidRDefault="0002024A">
            <w:pPr>
              <w:rPr>
                <w:color w:val="000000" w:themeColor="text1"/>
              </w:rPr>
            </w:pPr>
            <w:r w:rsidRPr="0002024A">
              <w:rPr>
                <w:color w:val="000000" w:themeColor="text1"/>
                <w:sz w:val="20"/>
                <w:szCs w:val="20"/>
              </w:rPr>
              <w:t xml:space="preserve">Static charts and </w:t>
            </w:r>
            <w:proofErr w:type="spellStart"/>
            <w:r w:rsidRPr="0002024A">
              <w:rPr>
                <w:color w:val="000000" w:themeColor="text1"/>
                <w:sz w:val="20"/>
                <w:szCs w:val="20"/>
              </w:rPr>
              <w:t>heatmaps</w:t>
            </w:r>
            <w:proofErr w:type="spellEnd"/>
          </w:p>
        </w:tc>
      </w:tr>
    </w:tbl>
    <w:p w:rsidR="00B63F93" w:rsidRPr="0002024A" w:rsidRDefault="00B63F93">
      <w:pPr>
        <w:spacing w:after="100"/>
        <w:rPr>
          <w:color w:val="000000" w:themeColor="text1"/>
        </w:rPr>
      </w:pPr>
    </w:p>
    <w:p w:rsidR="00B63F93" w:rsidRPr="0002024A" w:rsidRDefault="00B63F93">
      <w:pPr>
        <w:jc w:val="center"/>
        <w:rPr>
          <w:color w:val="000000" w:themeColor="text1"/>
        </w:rPr>
      </w:pPr>
    </w:p>
    <w:sectPr w:rsidR="00B63F93" w:rsidRPr="000202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E30528"/>
    <w:multiLevelType w:val="hybridMultilevel"/>
    <w:tmpl w:val="1542F62E"/>
    <w:lvl w:ilvl="0" w:tplc="062E4AF8">
      <w:start w:val="1"/>
      <w:numFmt w:val="bullet"/>
      <w:lvlText w:val="•"/>
      <w:lvlJc w:val="left"/>
      <w:pPr>
        <w:ind w:left="720" w:hanging="360"/>
      </w:pPr>
    </w:lvl>
    <w:lvl w:ilvl="1" w:tplc="930EFCB2">
      <w:numFmt w:val="decimal"/>
      <w:lvlText w:val=""/>
      <w:lvlJc w:val="left"/>
    </w:lvl>
    <w:lvl w:ilvl="2" w:tplc="CA0E16F2">
      <w:numFmt w:val="decimal"/>
      <w:lvlText w:val=""/>
      <w:lvlJc w:val="left"/>
    </w:lvl>
    <w:lvl w:ilvl="3" w:tplc="CA00F296">
      <w:numFmt w:val="decimal"/>
      <w:lvlText w:val=""/>
      <w:lvlJc w:val="left"/>
    </w:lvl>
    <w:lvl w:ilvl="4" w:tplc="EF8C750A">
      <w:numFmt w:val="decimal"/>
      <w:lvlText w:val=""/>
      <w:lvlJc w:val="left"/>
    </w:lvl>
    <w:lvl w:ilvl="5" w:tplc="5ADE65D4">
      <w:numFmt w:val="decimal"/>
      <w:lvlText w:val=""/>
      <w:lvlJc w:val="left"/>
    </w:lvl>
    <w:lvl w:ilvl="6" w:tplc="008A1B3C">
      <w:numFmt w:val="decimal"/>
      <w:lvlText w:val=""/>
      <w:lvlJc w:val="left"/>
    </w:lvl>
    <w:lvl w:ilvl="7" w:tplc="2ACE83AA">
      <w:numFmt w:val="decimal"/>
      <w:lvlText w:val=""/>
      <w:lvlJc w:val="left"/>
    </w:lvl>
    <w:lvl w:ilvl="8" w:tplc="A8F41AA2">
      <w:numFmt w:val="decimal"/>
      <w:lvlText w:val=""/>
      <w:lvlJc w:val="left"/>
    </w:lvl>
  </w:abstractNum>
  <w:abstractNum w:abstractNumId="1">
    <w:nsid w:val="7B862929"/>
    <w:multiLevelType w:val="hybridMultilevel"/>
    <w:tmpl w:val="8C145ECE"/>
    <w:lvl w:ilvl="0" w:tplc="7396E2D4">
      <w:start w:val="1"/>
      <w:numFmt w:val="bullet"/>
      <w:lvlText w:val="●"/>
      <w:lvlJc w:val="left"/>
      <w:pPr>
        <w:ind w:left="720" w:hanging="360"/>
      </w:pPr>
    </w:lvl>
    <w:lvl w:ilvl="1" w:tplc="75A84832">
      <w:start w:val="1"/>
      <w:numFmt w:val="bullet"/>
      <w:lvlText w:val="○"/>
      <w:lvlJc w:val="left"/>
      <w:pPr>
        <w:ind w:left="1440" w:hanging="360"/>
      </w:pPr>
    </w:lvl>
    <w:lvl w:ilvl="2" w:tplc="3B3E107C">
      <w:start w:val="1"/>
      <w:numFmt w:val="bullet"/>
      <w:lvlText w:val="■"/>
      <w:lvlJc w:val="left"/>
      <w:pPr>
        <w:ind w:left="2160" w:hanging="360"/>
      </w:pPr>
    </w:lvl>
    <w:lvl w:ilvl="3" w:tplc="A0CAF782">
      <w:start w:val="1"/>
      <w:numFmt w:val="bullet"/>
      <w:lvlText w:val="●"/>
      <w:lvlJc w:val="left"/>
      <w:pPr>
        <w:ind w:left="2880" w:hanging="360"/>
      </w:pPr>
    </w:lvl>
    <w:lvl w:ilvl="4" w:tplc="CC264D6E">
      <w:start w:val="1"/>
      <w:numFmt w:val="bullet"/>
      <w:lvlText w:val="○"/>
      <w:lvlJc w:val="left"/>
      <w:pPr>
        <w:ind w:left="3600" w:hanging="360"/>
      </w:pPr>
    </w:lvl>
    <w:lvl w:ilvl="5" w:tplc="0B1A4960">
      <w:start w:val="1"/>
      <w:numFmt w:val="bullet"/>
      <w:lvlText w:val="■"/>
      <w:lvlJc w:val="left"/>
      <w:pPr>
        <w:ind w:left="4320" w:hanging="360"/>
      </w:pPr>
    </w:lvl>
    <w:lvl w:ilvl="6" w:tplc="6C88F84E">
      <w:start w:val="1"/>
      <w:numFmt w:val="bullet"/>
      <w:lvlText w:val="●"/>
      <w:lvlJc w:val="left"/>
      <w:pPr>
        <w:ind w:left="5040" w:hanging="360"/>
      </w:pPr>
    </w:lvl>
    <w:lvl w:ilvl="7" w:tplc="86C49850">
      <w:start w:val="1"/>
      <w:numFmt w:val="bullet"/>
      <w:lvlText w:val="●"/>
      <w:lvlJc w:val="left"/>
      <w:pPr>
        <w:ind w:left="5760" w:hanging="360"/>
      </w:pPr>
    </w:lvl>
    <w:lvl w:ilvl="8" w:tplc="A176C8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F93"/>
    <w:rsid w:val="0002024A"/>
    <w:rsid w:val="00B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2A3EBB-C36F-4560-A076-0B1579D5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2026-05-23T10:09:00Z</dcterms:created>
  <dcterms:modified xsi:type="dcterms:W3CDTF">2026-05-23T10:09:00Z</dcterms:modified>
</cp:coreProperties>
</file>