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CAN-Sentinel: Rule-Based CAN Intrusion Detection</w:t>
      </w:r>
    </w:p>
    <w:p>
      <w:r>
        <w:t>Contributor: Srivardhni | Role: Member 2 – Detection Rules</w:t>
      </w:r>
    </w:p>
    <w:p>
      <w:r>
        <w:t>Status: Standalone prototype tested locally; integration and simulator validation pending.</w:t>
      </w:r>
    </w:p>
    <w:p>
      <w:pPr>
        <w:pStyle w:val="Heading1"/>
      </w:pPr>
      <w:r>
        <w:t>1. Project context</w:t>
      </w:r>
    </w:p>
    <w:p>
      <w:r>
        <w:t>CAN-Sentinel monitors traffic on a simulated vehicle Controller Area Network (CAN) and flags suspicious activity. ECUs exchange CAN frames containing identifiers and payload bytes. Conventional CAN frames do not inherently authenticate the sender, so a device with network access may inject messages that look like ordinary traffic.</w:t>
      </w:r>
    </w:p>
    <w:p>
      <w:r>
        <w:t>The simulator's configured baseline IDs are 0x100 (vehicle speed), 0x101 (engine RPM), 0x102 (steering angle), and 0x103 (coolant temperature). Kishan confirmed these are standard 11-bit IDs and the simulator uses classic CAN, not CAN FD.</w:t>
      </w:r>
    </w:p>
    <w:p>
      <w:pPr>
        <w:pStyle w:val="Heading1"/>
      </w:pPr>
      <w:r>
        <w:t>2. My responsibility</w:t>
      </w:r>
    </w:p>
    <w:p>
      <w:r>
        <w:t>My responsibility is the rule-based detection module. It accepts a CAN frame record, checks it against configured rules, and returns structured findings. It is designed to remain separate from the traffic pipeline, ML detector, hybrid engine, and dashboard.</w:t>
      </w:r>
    </w:p>
    <w:p>
      <w:r>
        <w:t>Each finding uses the agreed fields: rule_id, title, severity, and reason.</w:t>
      </w:r>
    </w:p>
    <w:p>
      <w:pPr>
        <w:pStyle w:val="Heading1"/>
      </w:pPr>
      <w:r>
        <w:t>3. Implemented checks</w:t>
      </w:r>
    </w:p>
    <w:p>
      <w:r>
        <w:t>Unknown CAN identifier: compares the numeric CAN ID and standard/extended status against configured allowlists. The default standard-ID baseline contains 0x100–0x103. An identifier outside the configured baseline produces an unknown_can_id finding with high severity. An unknown ID is suspicious relative to the simulator baseline; it does not by itself prove an attack.</w:t>
      </w:r>
    </w:p>
    <w:p>
      <w:r>
        <w:t>Payload and frame validation: checks declared DLC, payload length, byte values, required fields, field types, CAN ID ranges, frame flags, and timestamp format. Payload/DLC issues produce invalid_payload_length; malformed records produce malformed_frame; invalid timestamps produce invalid_timestamp. The implementation assumes classic CAN with payloads up to 8 bytes.</w:t>
      </w:r>
    </w:p>
    <w:p>
      <w:r>
        <w:t>Excessive message frequency: tracks timestamps per interface and CAN identifier, distinguishing standard and extended identifiers. It counts frames in a rolling time window and produces a high_message_frequency finding when the configured limit is exceeded. A cooldown reduces repeated alerts during sustained bursts. It handles out-of-order timestamps and stale frames, and reset() clears history between runs.</w:t>
      </w:r>
    </w:p>
    <w:p>
      <w:pPr>
        <w:pStyle w:val="Heading1"/>
      </w:pPr>
      <w:r>
        <w:t>4. Simulator rates confirmed by Kishan</w:t>
      </w:r>
    </w:p>
    <w:p>
      <w:r>
        <w:t>These are target rates for the simulator; observed intervals may vary slightly because of operating-system scheduling. The current default threshold of 20 frames per second is still a placeholder and should be replaced with per-ID thresholds after testing normal traffic.</w:t>
      </w:r>
    </w:p>
    <w:p>
      <w:pPr>
        <w:pStyle w:val="Heading1"/>
      </w:pPr>
      <w:r>
        <w:t>5. Payload encodings confirmed by Kishan</w:t>
      </w:r>
    </w:p>
    <w:p>
      <w:r>
        <w:t>These are prototype-specific simulation encodings, not universal real-vehicle formats.</w:t>
      </w:r>
    </w:p>
    <w:p>
      <w:r>
        <w:t>0x100 speed: two-byte big-endian unsigned value, directly in km/h. Example [0, 72] = 72 km/h.</w:t>
      </w:r>
    </w:p>
    <w:p>
      <w:r>
        <w:t>0x101 engine RPM: two-byte big-endian unsigned value, directly in RPM. Example [12, 248] = 3320 RPM.</w:t>
      </w:r>
    </w:p>
    <w:p>
      <w:r>
        <w:t>0x102 steering angle: two-byte big-endian signed value in tenths of a degree. Example [254, 212] represents -300, or -30.0 degrees.</w:t>
      </w:r>
    </w:p>
    <w:p>
      <w:r>
        <w:t>0x103 coolant temperature: one byte directly in degrees Celsius. Example [89] = 89°C.</w:t>
      </w:r>
    </w:p>
    <w:p>
      <w:r>
        <w:t>The pipeline captures and normalizes payload bytes into frame records; it does not convert them into engineering values. Decoding and signal-aware checks belong in the analysis layer.</w:t>
      </w:r>
    </w:p>
    <w:p>
      <w:pPr>
        <w:pStyle w:val="Heading1"/>
      </w:pPr>
      <w:r>
        <w:t>6. Testing performed</w:t>
      </w:r>
    </w:p>
    <w:p>
      <w:r>
        <w:t>The revised test_detection.py uses Python's built-in unittest framework. The local VS Code terminal output reports 'Ran 105 tests ... OK' on Python 3.13.</w:t>
      </w:r>
    </w:p>
    <w:p>
      <w:r>
        <w:t>Tests cover normal traffic and the finding schema; unknown standard and extended IDs; DLC/payload mismatches; malformed fields and IDs; remote and error frames; invalid and out-of-order timestamps; rolling-window boundaries and cooldown; per-interface counters; configuration; reset behavior; memory limits; and random malformed inputs.</w:t>
      </w:r>
    </w:p>
    <w:p>
      <w:r>
        <w:t>Passing these tests shows the implemented behavior works for the tested cases. It does not establish detection accuracy on realistic vehicle traffic or prove thresholds are calibrated.</w:t>
      </w:r>
    </w:p>
    <w:p>
      <w:pPr>
        <w:pStyle w:val="Heading1"/>
      </w:pPr>
      <w:r>
        <w:t>7. Planned improvements</w:t>
      </w:r>
    </w:p>
    <w:p>
      <w:r>
        <w:t>1. Add expected DLC per ID: 2 bytes for 0x100, 0x101, and 0x102; 1 byte for 0x103.</w:t>
      </w:r>
    </w:p>
    <w:p>
      <w:r>
        <w:t>2. Add signal decoding using the confirmed encodings, then validate plausible values once acceptable ranges are agreed.</w:t>
      </w:r>
    </w:p>
    <w:p>
      <w:r>
        <w:t>3. Replace the single frequency threshold with per-ID thresholds based on normal rates and observed timing variation.</w:t>
      </w:r>
    </w:p>
    <w:p>
      <w:r>
        <w:t>4. Test normal and attack traffic on vcan0; record detections and false positives.</w:t>
      </w:r>
    </w:p>
    <w:p>
      <w:r>
        <w:t>5. Confirm finding schema and new rule IDs with the hybrid-engine and dashboard owners.</w:t>
      </w:r>
    </w:p>
    <w:p>
      <w:r>
        <w:t>6. Integrate with the live pipeline, hybrid engine, and dashboard.</w:t>
      </w:r>
    </w:p>
    <w:p>
      <w:pPr>
        <w:pStyle w:val="Heading1"/>
      </w:pPr>
      <w:r>
        <w:t>8. Limitations and assumptions</w:t>
      </w:r>
    </w:p>
    <w:p>
      <w:r>
        <w:t>The baseline contains four configured IDs; an unknown ID does not automatically mean malicious.</w:t>
      </w:r>
    </w:p>
    <w:p>
      <w:r>
        <w:t>Normal rates are target rates; observed intervals may vary due to scheduling.</w:t>
      </w:r>
    </w:p>
    <w:p>
      <w:r>
        <w:t>The current frequency threshold is not calibrated per ID.</w:t>
      </w:r>
    </w:p>
    <w:p>
      <w:r>
        <w:t>Verify the code before claiming signal decoding and value-range checks are already implemented; these are planned improvements unless they are present in the current file.</w:t>
      </w:r>
    </w:p>
    <w:p>
      <w:r>
        <w:t>Timestamp handling alone does not reliably detect replay attacks.</w:t>
      </w:r>
    </w:p>
    <w:p>
      <w:r>
        <w:t>The module is a tested prototype, not a production-ready automotive IDS. The simulator's encodings should not be generalized to real vehicles.</w:t>
      </w:r>
    </w:p>
    <w:p>
      <w:pPr>
        <w:pStyle w:val="Heading1"/>
      </w:pPr>
      <w:r>
        <w:t>9. Conclusion</w:t>
      </w:r>
    </w:p>
    <w:p>
      <w:r>
        <w:t>A standalone rule-based detector has been implemented and tested locally. It checks configured CAN identifiers, payload/frame consistency, malformed records, timestamps, and excessive message frequency, and returns structured findings. The next stage is to use the confirmed simulator rates and encodings to add expected-DLC and signal-aware checks, calibrate frequency thresholds, test against normal and attack traffic, and integrate with the hybrid engine and dashboard.</w:t>
      </w:r>
    </w:p>
    <w:p>
      <w:pPr>
        <w:pStyle w:val="Heading2"/>
      </w:pPr>
      <w:r>
        <w:t>Normal simulator rates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CAN ID</w:t>
            </w:r>
          </w:p>
        </w:tc>
        <w:tc>
          <w:tcPr>
            <w:tcW w:type="dxa" w:w="2484"/>
          </w:tcPr>
          <w:p>
            <w:r>
              <w:t>Signal</w:t>
            </w:r>
          </w:p>
        </w:tc>
        <w:tc>
          <w:tcPr>
            <w:tcW w:type="dxa" w:w="2484"/>
          </w:tcPr>
          <w:p>
            <w:r>
              <w:t>Rate</w:t>
            </w:r>
          </w:p>
        </w:tc>
        <w:tc>
          <w:tcPr>
            <w:tcW w:type="dxa" w:w="2484"/>
          </w:tcPr>
          <w:p>
            <w:r>
              <w:t>Interval</w:t>
            </w:r>
          </w:p>
        </w:tc>
      </w:tr>
      <w:tr>
        <w:tc>
          <w:tcPr>
            <w:tcW w:type="dxa" w:w="2484"/>
          </w:tcPr>
          <w:p>
            <w:r>
              <w:t>0x100</w:t>
            </w:r>
          </w:p>
        </w:tc>
        <w:tc>
          <w:tcPr>
            <w:tcW w:type="dxa" w:w="2484"/>
          </w:tcPr>
          <w:p>
            <w:r>
              <w:t>Speed</w:t>
            </w:r>
          </w:p>
        </w:tc>
        <w:tc>
          <w:tcPr>
            <w:tcW w:type="dxa" w:w="2484"/>
          </w:tcPr>
          <w:p>
            <w:r>
              <w:t>10 Hz</w:t>
            </w:r>
          </w:p>
        </w:tc>
        <w:tc>
          <w:tcPr>
            <w:tcW w:type="dxa" w:w="2484"/>
          </w:tcPr>
          <w:p>
            <w:r>
              <w:t>100 ms</w:t>
            </w:r>
          </w:p>
        </w:tc>
      </w:tr>
      <w:tr>
        <w:tc>
          <w:tcPr>
            <w:tcW w:type="dxa" w:w="2484"/>
          </w:tcPr>
          <w:p>
            <w:r>
              <w:t>0x101</w:t>
            </w:r>
          </w:p>
        </w:tc>
        <w:tc>
          <w:tcPr>
            <w:tcW w:type="dxa" w:w="2484"/>
          </w:tcPr>
          <w:p>
            <w:r>
              <w:t>Engine RPM</w:t>
            </w:r>
          </w:p>
        </w:tc>
        <w:tc>
          <w:tcPr>
            <w:tcW w:type="dxa" w:w="2484"/>
          </w:tcPr>
          <w:p>
            <w:r>
              <w:t>10 Hz</w:t>
            </w:r>
          </w:p>
        </w:tc>
        <w:tc>
          <w:tcPr>
            <w:tcW w:type="dxa" w:w="2484"/>
          </w:tcPr>
          <w:p>
            <w:r>
              <w:t>100 ms</w:t>
            </w:r>
          </w:p>
        </w:tc>
      </w:tr>
      <w:tr>
        <w:tc>
          <w:tcPr>
            <w:tcW w:type="dxa" w:w="2484"/>
          </w:tcPr>
          <w:p>
            <w:r>
              <w:t>0x102</w:t>
            </w:r>
          </w:p>
        </w:tc>
        <w:tc>
          <w:tcPr>
            <w:tcW w:type="dxa" w:w="2484"/>
          </w:tcPr>
          <w:p>
            <w:r>
              <w:t>Steering angle</w:t>
            </w:r>
          </w:p>
        </w:tc>
        <w:tc>
          <w:tcPr>
            <w:tcW w:type="dxa" w:w="2484"/>
          </w:tcPr>
          <w:p>
            <w:r>
              <w:t>20 Hz</w:t>
            </w:r>
          </w:p>
        </w:tc>
        <w:tc>
          <w:tcPr>
            <w:tcW w:type="dxa" w:w="2484"/>
          </w:tcPr>
          <w:p>
            <w:r>
              <w:t>50 ms</w:t>
            </w:r>
          </w:p>
        </w:tc>
      </w:tr>
      <w:tr>
        <w:tc>
          <w:tcPr>
            <w:tcW w:type="dxa" w:w="2484"/>
          </w:tcPr>
          <w:p>
            <w:r>
              <w:t>0x103</w:t>
            </w:r>
          </w:p>
        </w:tc>
        <w:tc>
          <w:tcPr>
            <w:tcW w:type="dxa" w:w="2484"/>
          </w:tcPr>
          <w:p>
            <w:r>
              <w:t>Coolant temperature</w:t>
            </w:r>
          </w:p>
        </w:tc>
        <w:tc>
          <w:tcPr>
            <w:tcW w:type="dxa" w:w="2484"/>
          </w:tcPr>
          <w:p>
            <w:r>
              <w:t>2 Hz</w:t>
            </w:r>
          </w:p>
        </w:tc>
        <w:tc>
          <w:tcPr>
            <w:tcW w:type="dxa" w:w="2484"/>
          </w:tcPr>
          <w:p>
            <w:r>
              <w:t>500 ms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