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i w:val="0"/>
          <w:sz w:val="24"/>
          <w:u w:val="none"/>
        </w:rPr>
        <w:t>EX. NO: 6a</w:t>
      </w:r>
    </w:p>
    <w:p>
      <w:pPr>
        <w:spacing w:after="200"/>
        <w:jc w:val="center"/>
      </w:pPr>
      <w:r>
        <w:rPr>
          <w:rFonts w:ascii="Times New Roman" w:hAnsi="Times New Roman"/>
          <w:b/>
          <w:i w:val="0"/>
          <w:sz w:val="24"/>
          <w:u w:val="none"/>
        </w:rPr>
        <w:t>DATA VISUALIZATION USING POWER BI - LOADING, TRANSFORMING AND VISUALIZING A SALES DATASET</w:t>
      </w:r>
    </w:p>
    <w:p>
      <w:pPr>
        <w:spacing w:before="200"/>
      </w:pPr>
      <w:r>
        <w:rPr>
          <w:rFonts w:ascii="Times New Roman" w:hAnsi="Times New Roman"/>
          <w:b/>
          <w:i w:val="0"/>
          <w:sz w:val="24"/>
          <w:u w:val="single"/>
        </w:rPr>
        <w:t>AIM:</w:t>
      </w:r>
    </w:p>
    <w:p>
      <w:pPr>
        <w:jc w:val="both"/>
      </w:pPr>
      <w:r>
        <w:rPr>
          <w:rFonts w:ascii="Times New Roman" w:hAnsi="Times New Roman"/>
          <w:b w:val="0"/>
          <w:i w:val="0"/>
          <w:sz w:val="24"/>
          <w:u w:val="none"/>
        </w:rPr>
        <w:t>To load the ElectroMart retail sales dataset into Power BI Desktop, transform it using Power Query, build DAX measures over it, and design an interactive dashboard that reveals sales performance by product, category, region and time.</w:t>
      </w:r>
    </w:p>
    <w:p>
      <w:pPr>
        <w:spacing w:before="200"/>
      </w:pPr>
      <w:r>
        <w:rPr>
          <w:rFonts w:ascii="Times New Roman" w:hAnsi="Times New Roman"/>
          <w:b/>
          <w:i w:val="0"/>
          <w:sz w:val="24"/>
          <w:u w:val="single"/>
        </w:rPr>
        <w:t>ALGORITHM:</w:t>
      </w:r>
    </w:p>
    <w:p>
      <w:pPr>
        <w:spacing w:after="60"/>
        <w:ind w:left="432"/>
      </w:pPr>
      <w:r>
        <w:rPr>
          <w:rFonts w:ascii="Times New Roman" w:hAnsi="Times New Roman"/>
          <w:b/>
          <w:i w:val="0"/>
          <w:sz w:val="24"/>
          <w:u w:val="none"/>
        </w:rPr>
        <w:t xml:space="preserve">1. </w:t>
      </w:r>
      <w:r>
        <w:rPr>
          <w:rFonts w:ascii="Times New Roman" w:hAnsi="Times New Roman"/>
          <w:b w:val="0"/>
          <w:i w:val="0"/>
          <w:sz w:val="24"/>
          <w:u w:val="none"/>
        </w:rPr>
        <w:t>Read the dataset electromart_sales.csv, containing 4,200 order lines and 10 columns (OrderID, OrderDate, Product, Category, Region, City, UnitsSold, UnitPrice, Sales, Channel).</w:t>
      </w:r>
    </w:p>
    <w:p>
      <w:pPr>
        <w:spacing w:after="60"/>
        <w:ind w:left="432"/>
      </w:pPr>
      <w:r>
        <w:rPr>
          <w:rFonts w:ascii="Times New Roman" w:hAnsi="Times New Roman"/>
          <w:b/>
          <w:i w:val="0"/>
          <w:sz w:val="24"/>
          <w:u w:val="none"/>
        </w:rPr>
        <w:t xml:space="preserve">2. </w:t>
      </w:r>
      <w:r>
        <w:rPr>
          <w:rFonts w:ascii="Times New Roman" w:hAnsi="Times New Roman"/>
          <w:b w:val="0"/>
          <w:i w:val="0"/>
          <w:sz w:val="24"/>
          <w:u w:val="none"/>
        </w:rPr>
        <w:t>Promote the first row to column headers and assign the correct data type to every column: text for identifiers and categories, date for OrderDate, and whole number for UnitsSold, UnitPrice and Sales.</w:t>
      </w:r>
    </w:p>
    <w:p>
      <w:pPr>
        <w:spacing w:after="60"/>
        <w:ind w:left="432"/>
      </w:pPr>
      <w:r>
        <w:rPr>
          <w:rFonts w:ascii="Times New Roman" w:hAnsi="Times New Roman"/>
          <w:b/>
          <w:i w:val="0"/>
          <w:sz w:val="24"/>
          <w:u w:val="none"/>
        </w:rPr>
        <w:t xml:space="preserve">3. </w:t>
      </w:r>
      <w:r>
        <w:rPr>
          <w:rFonts w:ascii="Times New Roman" w:hAnsi="Times New Roman"/>
          <w:b w:val="0"/>
          <w:i w:val="0"/>
          <w:sz w:val="24"/>
          <w:u w:val="none"/>
        </w:rPr>
        <w:t>Load the typed table into the Power BI data model.</w:t>
      </w:r>
    </w:p>
    <w:p>
      <w:pPr>
        <w:spacing w:after="60"/>
        <w:ind w:left="432"/>
      </w:pPr>
      <w:r>
        <w:rPr>
          <w:rFonts w:ascii="Times New Roman" w:hAnsi="Times New Roman"/>
          <w:b/>
          <w:i w:val="0"/>
          <w:sz w:val="24"/>
          <w:u w:val="none"/>
        </w:rPr>
        <w:t xml:space="preserve">4. </w:t>
      </w:r>
      <w:r>
        <w:rPr>
          <w:rFonts w:ascii="Times New Roman" w:hAnsi="Times New Roman"/>
          <w:b w:val="0"/>
          <w:i w:val="0"/>
          <w:sz w:val="24"/>
          <w:u w:val="none"/>
        </w:rPr>
        <w:t>Define the DAX measures Total Sales, Total Units, Total Orders and Average Order Value over the loaded table.</w:t>
      </w:r>
    </w:p>
    <w:p>
      <w:pPr>
        <w:spacing w:after="60"/>
        <w:ind w:left="432"/>
      </w:pPr>
      <w:r>
        <w:rPr>
          <w:rFonts w:ascii="Times New Roman" w:hAnsi="Times New Roman"/>
          <w:b/>
          <w:i w:val="0"/>
          <w:sz w:val="24"/>
          <w:u w:val="none"/>
        </w:rPr>
        <w:t xml:space="preserve">5. </w:t>
      </w:r>
      <w:r>
        <w:rPr>
          <w:rFonts w:ascii="Times New Roman" w:hAnsi="Times New Roman"/>
          <w:b w:val="0"/>
          <w:i w:val="0"/>
          <w:sz w:val="24"/>
          <w:u w:val="none"/>
        </w:rPr>
        <w:t>Place four KPI cards on the report canvas bound to the four measures.</w:t>
      </w:r>
    </w:p>
    <w:p>
      <w:pPr>
        <w:spacing w:after="60"/>
        <w:ind w:left="432"/>
      </w:pPr>
      <w:r>
        <w:rPr>
          <w:rFonts w:ascii="Times New Roman" w:hAnsi="Times New Roman"/>
          <w:b/>
          <w:i w:val="0"/>
          <w:sz w:val="24"/>
          <w:u w:val="none"/>
        </w:rPr>
        <w:t xml:space="preserve">6. </w:t>
      </w:r>
      <w:r>
        <w:rPr>
          <w:rFonts w:ascii="Times New Roman" w:hAnsi="Times New Roman"/>
          <w:b w:val="0"/>
          <w:i w:val="0"/>
          <w:sz w:val="24"/>
          <w:u w:val="none"/>
        </w:rPr>
        <w:t>Group the data by Product and sum Sales; render it as a column chart sorted in descending order of total sales.</w:t>
      </w:r>
    </w:p>
    <w:p>
      <w:pPr>
        <w:spacing w:after="60"/>
        <w:ind w:left="432"/>
      </w:pPr>
      <w:r>
        <w:rPr>
          <w:rFonts w:ascii="Times New Roman" w:hAnsi="Times New Roman"/>
          <w:b/>
          <w:i w:val="0"/>
          <w:sz w:val="24"/>
          <w:u w:val="none"/>
        </w:rPr>
        <w:t xml:space="preserve">7. </w:t>
      </w:r>
      <w:r>
        <w:rPr>
          <w:rFonts w:ascii="Times New Roman" w:hAnsi="Times New Roman"/>
          <w:b w:val="0"/>
          <w:i w:val="0"/>
          <w:sz w:val="24"/>
          <w:u w:val="none"/>
        </w:rPr>
        <w:t>Group the data by Region and sum Sales; render it as a donut chart so each region's percentage share of the total is visible.</w:t>
      </w:r>
    </w:p>
    <w:p>
      <w:pPr>
        <w:spacing w:after="60"/>
        <w:ind w:left="432"/>
      </w:pPr>
      <w:r>
        <w:rPr>
          <w:rFonts w:ascii="Times New Roman" w:hAnsi="Times New Roman"/>
          <w:b/>
          <w:i w:val="0"/>
          <w:sz w:val="24"/>
          <w:u w:val="none"/>
        </w:rPr>
        <w:t xml:space="preserve">8. </w:t>
      </w:r>
      <w:r>
        <w:rPr>
          <w:rFonts w:ascii="Times New Roman" w:hAnsi="Times New Roman"/>
          <w:b w:val="0"/>
          <w:i w:val="0"/>
          <w:sz w:val="24"/>
          <w:u w:val="none"/>
        </w:rPr>
        <w:t>Plot Total Sales against OrderDate as a line chart to expose the trend across the year.</w:t>
      </w:r>
    </w:p>
    <w:p>
      <w:pPr>
        <w:spacing w:after="60"/>
        <w:ind w:left="432"/>
      </w:pPr>
      <w:r>
        <w:rPr>
          <w:rFonts w:ascii="Times New Roman" w:hAnsi="Times New Roman"/>
          <w:b/>
          <w:i w:val="0"/>
          <w:sz w:val="24"/>
          <w:u w:val="none"/>
        </w:rPr>
        <w:t xml:space="preserve">9. </w:t>
      </w:r>
      <w:r>
        <w:rPr>
          <w:rFonts w:ascii="Times New Roman" w:hAnsi="Times New Roman"/>
          <w:b w:val="0"/>
          <w:i w:val="0"/>
          <w:sz w:val="24"/>
          <w:u w:val="none"/>
        </w:rPr>
        <w:t>Group the data by Category and sum Sales; render it as a bar chart.</w:t>
      </w:r>
    </w:p>
    <w:p>
      <w:pPr>
        <w:spacing w:after="60"/>
        <w:ind w:left="432"/>
      </w:pPr>
      <w:r>
        <w:rPr>
          <w:rFonts w:ascii="Times New Roman" w:hAnsi="Times New Roman"/>
          <w:b/>
          <w:i w:val="0"/>
          <w:sz w:val="24"/>
          <w:u w:val="none"/>
        </w:rPr>
        <w:t xml:space="preserve">10. </w:t>
      </w:r>
      <w:r>
        <w:rPr>
          <w:rFonts w:ascii="Times New Roman" w:hAnsi="Times New Roman"/>
          <w:b w:val="0"/>
          <w:i w:val="0"/>
          <w:sz w:val="24"/>
          <w:u w:val="none"/>
        </w:rPr>
        <w:t>Add slicers for Region and Sales Channel, and a detail table of Product, Units Sold and Sales.</w:t>
      </w:r>
    </w:p>
    <w:p>
      <w:pPr>
        <w:spacing w:after="60"/>
        <w:ind w:left="432"/>
      </w:pPr>
      <w:r>
        <w:rPr>
          <w:rFonts w:ascii="Times New Roman" w:hAnsi="Times New Roman"/>
          <w:b/>
          <w:i w:val="0"/>
          <w:sz w:val="24"/>
          <w:u w:val="none"/>
        </w:rPr>
        <w:t xml:space="preserve">11. </w:t>
      </w:r>
      <w:r>
        <w:rPr>
          <w:rFonts w:ascii="Times New Roman" w:hAnsi="Times New Roman"/>
          <w:b w:val="0"/>
          <w:i w:val="0"/>
          <w:sz w:val="24"/>
          <w:u w:val="none"/>
        </w:rPr>
        <w:t>On any slicer selection, Power BI re-filters the model and every visual on the page recomputes from the filtered rows.</w:t>
      </w:r>
    </w:p>
    <w:p>
      <w:pPr>
        <w:spacing w:before="200"/>
      </w:pPr>
      <w:r>
        <w:rPr>
          <w:rFonts w:ascii="Times New Roman" w:hAnsi="Times New Roman"/>
          <w:b/>
          <w:i w:val="0"/>
          <w:sz w:val="24"/>
          <w:u w:val="single"/>
        </w:rPr>
        <w:t>PROGRAM:</w:t>
      </w:r>
    </w:p>
    <w:p>
      <w:pPr>
        <w:spacing w:before="160" w:after="60"/>
      </w:pPr>
      <w:r>
        <w:rPr>
          <w:rFonts w:ascii="Times New Roman" w:hAnsi="Times New Roman"/>
          <w:b/>
          <w:i w:val="0"/>
          <w:sz w:val="24"/>
          <w:u w:val="none"/>
        </w:rPr>
        <w:t xml:space="preserve">Step 1: </w:t>
      </w:r>
      <w:r>
        <w:rPr>
          <w:rFonts w:ascii="Times New Roman" w:hAnsi="Times New Roman"/>
          <w:b/>
          <w:i w:val="0"/>
          <w:sz w:val="24"/>
          <w:u w:val="none"/>
        </w:rPr>
        <w:t>Open the Power BI project and load the dataset</w:t>
      </w:r>
    </w:p>
    <w:p>
      <w:pPr>
        <w:spacing w:after="40"/>
        <w:ind w:left="792"/>
      </w:pPr>
      <w:r>
        <w:rPr>
          <w:rFonts w:ascii="Times New Roman" w:hAnsi="Times New Roman"/>
          <w:b w:val="0"/>
          <w:i w:val="0"/>
          <w:sz w:val="24"/>
          <w:u w:val="none"/>
        </w:rPr>
        <w:t>•  Keep electromart_sales.csv in the exp6a folder alongside the project.</w:t>
      </w:r>
    </w:p>
    <w:p>
      <w:pPr>
        <w:spacing w:after="40"/>
        <w:ind w:left="792"/>
      </w:pPr>
      <w:r>
        <w:rPr>
          <w:rFonts w:ascii="Times New Roman" w:hAnsi="Times New Roman"/>
          <w:b w:val="0"/>
          <w:i w:val="0"/>
          <w:sz w:val="24"/>
          <w:u w:val="none"/>
        </w:rPr>
        <w:t>•  Open Exp6a_ElectroMart_Sales.pbip in Power BI Desktop.</w:t>
      </w:r>
    </w:p>
    <w:p>
      <w:pPr>
        <w:spacing w:after="40"/>
        <w:ind w:left="792"/>
      </w:pPr>
      <w:r>
        <w:rPr>
          <w:rFonts w:ascii="Times New Roman" w:hAnsi="Times New Roman"/>
          <w:b w:val="0"/>
          <w:i w:val="0"/>
          <w:sz w:val="24"/>
          <w:u w:val="none"/>
        </w:rPr>
        <w:t>•  A Power BI project stores the query and model definitions but no cached data, so on first open Desktop reports that the tables have no data. Click Refresh now on the notification bar, or Home → Refresh, to run the query and load the rows.</w:t>
      </w:r>
    </w:p>
    <w:p>
      <w:pPr>
        <w:spacing w:after="40"/>
        <w:ind w:left="792"/>
      </w:pPr>
      <w:r>
        <w:rPr>
          <w:rFonts w:ascii="Times New Roman" w:hAnsi="Times New Roman"/>
          <w:b w:val="0"/>
          <w:i w:val="0"/>
          <w:sz w:val="24"/>
          <w:u w:val="none"/>
        </w:rPr>
        <w:t>•  The query's first step searches a list of candidate locations for the dataset and uses the first one that exists, so the refresh succeeds from whichever drive the folder was extracted to.</w:t>
      </w:r>
    </w:p>
    <w:p>
      <w:pPr>
        <w:spacing w:after="40"/>
        <w:ind w:left="792"/>
      </w:pPr>
      <w:r>
        <w:rPr>
          <w:rFonts w:ascii="Times New Roman" w:hAnsi="Times New Roman"/>
          <w:b w:val="0"/>
          <w:i w:val="0"/>
          <w:sz w:val="24"/>
          <w:u w:val="none"/>
        </w:rPr>
        <w:t>•  If the dataset is kept somewhere unusual, open Transform Data and add its full path to the Candidates list in the query.</w:t>
      </w: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Power BI Desktop showing the loaded table in Data view</w:t>
            </w:r>
          </w:p>
        </w:tc>
      </w:tr>
    </w:tbl>
    <w:p>
      <w:pPr>
        <w:spacing w:after="0"/>
      </w:pPr>
    </w:p>
    <w:p>
      <w:pPr>
        <w:spacing w:before="160" w:after="60"/>
      </w:pPr>
      <w:r>
        <w:rPr>
          <w:rFonts w:ascii="Times New Roman" w:hAnsi="Times New Roman"/>
          <w:b/>
          <w:i w:val="0"/>
          <w:sz w:val="24"/>
          <w:u w:val="none"/>
        </w:rPr>
        <w:t xml:space="preserve">Step 2: </w:t>
      </w:r>
      <w:r>
        <w:rPr>
          <w:rFonts w:ascii="Times New Roman" w:hAnsi="Times New Roman"/>
          <w:b/>
          <w:i w:val="0"/>
          <w:sz w:val="24"/>
          <w:u w:val="none"/>
        </w:rPr>
        <w:t>Source and type the data in Power Query</w:t>
      </w:r>
    </w:p>
    <w:p>
      <w:pPr>
        <w:spacing w:after="40"/>
        <w:ind w:left="432"/>
      </w:pPr>
      <w:r>
        <w:rPr>
          <w:rFonts w:ascii="Times New Roman" w:hAnsi="Times New Roman"/>
          <w:b w:val="0"/>
          <w:i/>
          <w:sz w:val="21"/>
          <w:u w:val="none"/>
        </w:rPr>
        <w:t>Power Query M - Source step</w:t>
      </w:r>
    </w:p>
    <w:tbl>
      <w:tblPr>
        <w:tblStyle w:val="TableGrid"/>
        <w:tblW w:type="auto" w:w="0"/>
        <w:jc w:val="center"/>
        <w:tblLook w:firstColumn="1" w:firstRow="1" w:lastColumn="0" w:lastRow="0" w:noHBand="0" w:noVBand="1" w:val="04A0"/>
      </w:tblPr>
      <w:tblGrid>
        <w:gridCol w:w="9360"/>
      </w:tblGrid>
      <w:tr>
        <w:tc>
          <w:tcPr>
            <w:tcW w:type="dxa" w:w="9360"/>
            <w:shd w:val="clear" w:fill="F4F4F4"/>
          </w:tcPr>
          <w:p>
            <w:pPr>
              <w:spacing w:after="0" w:line="240" w:lineRule="auto"/>
            </w:pPr>
            <w:r/>
            <w:r>
              <w:rPr>
                <w:rFonts w:ascii="Consolas" w:hAnsi="Consolas"/>
                <w:b w:val="0"/>
                <w:i w:val="0"/>
                <w:sz w:val="19"/>
                <w:u w:val="none"/>
              </w:rPr>
              <w:t>let</w:t>
            </w:r>
          </w:p>
          <w:p>
            <w:pPr>
              <w:spacing w:after="0" w:line="240" w:lineRule="auto"/>
            </w:pPr>
            <w:r>
              <w:rPr>
                <w:rFonts w:ascii="Consolas" w:hAnsi="Consolas"/>
                <w:b w:val="0"/>
                <w:i w:val="0"/>
                <w:sz w:val="19"/>
                <w:u w:val="none"/>
              </w:rPr>
              <w:t xml:space="preserve">    Candidates = {"C:\DVT\exp6a\electromart_sales.csv",</w:t>
            </w:r>
          </w:p>
          <w:p>
            <w:pPr>
              <w:spacing w:after="0" w:line="240" w:lineRule="auto"/>
            </w:pPr>
            <w:r>
              <w:rPr>
                <w:rFonts w:ascii="Consolas" w:hAnsi="Consolas"/>
                <w:b w:val="0"/>
                <w:i w:val="0"/>
                <w:sz w:val="19"/>
                <w:u w:val="none"/>
              </w:rPr>
              <w:t xml:space="preserve">                  "D:\DVT\exp6a\electromart_sales.csv"},</w:t>
            </w:r>
          </w:p>
          <w:p>
            <w:pPr>
              <w:spacing w:after="0" w:line="240" w:lineRule="auto"/>
            </w:pPr>
            <w:r>
              <w:rPr>
                <w:rFonts w:ascii="Consolas" w:hAnsi="Consolas"/>
                <w:b w:val="0"/>
                <w:i w:val="0"/>
                <w:sz w:val="19"/>
                <w:u w:val="none"/>
              </w:rPr>
              <w:t xml:space="preserve">    Existing = List.Select(Candidates, each</w:t>
            </w:r>
          </w:p>
          <w:p>
            <w:pPr>
              <w:spacing w:after="0" w:line="240" w:lineRule="auto"/>
            </w:pPr>
            <w:r>
              <w:rPr>
                <w:rFonts w:ascii="Consolas" w:hAnsi="Consolas"/>
                <w:b w:val="0"/>
                <w:i w:val="0"/>
                <w:sz w:val="19"/>
                <w:u w:val="none"/>
              </w:rPr>
              <w:t xml:space="preserve">        try Binary.Length(File.Contents(_)) &gt; 0 otherwise false),</w:t>
            </w:r>
          </w:p>
          <w:p>
            <w:pPr>
              <w:spacing w:after="0" w:line="240" w:lineRule="auto"/>
            </w:pPr>
            <w:r>
              <w:rPr>
                <w:rFonts w:ascii="Consolas" w:hAnsi="Consolas"/>
                <w:b w:val="0"/>
                <w:i w:val="0"/>
                <w:sz w:val="19"/>
                <w:u w:val="none"/>
              </w:rPr>
              <w:t xml:space="preserve">    Located = List.First(Existing),</w:t>
            </w:r>
          </w:p>
          <w:p>
            <w:pPr>
              <w:spacing w:after="0" w:line="240" w:lineRule="auto"/>
            </w:pPr>
            <w:r>
              <w:rPr>
                <w:rFonts w:ascii="Consolas" w:hAnsi="Consolas"/>
                <w:b w:val="0"/>
                <w:i w:val="0"/>
                <w:sz w:val="19"/>
                <w:u w:val="none"/>
              </w:rPr>
              <w:t xml:space="preserve">    Source = Csv.Document(File.Contents(Located),</w:t>
            </w:r>
          </w:p>
          <w:p>
            <w:pPr>
              <w:spacing w:after="0" w:line="240" w:lineRule="auto"/>
            </w:pPr>
            <w:r>
              <w:rPr>
                <w:rFonts w:ascii="Consolas" w:hAnsi="Consolas"/>
                <w:b w:val="0"/>
                <w:i w:val="0"/>
                <w:sz w:val="19"/>
                <w:u w:val="none"/>
              </w:rPr>
              <w:t xml:space="preserve">        [Delimiter=",", Columns=10, Encoding=65001, QuoteStyle=QuoteStyle.Csv]),</w:t>
            </w:r>
          </w:p>
          <w:p>
            <w:pPr>
              <w:spacing w:after="0" w:line="240" w:lineRule="auto"/>
            </w:pPr>
            <w:r>
              <w:rPr>
                <w:rFonts w:ascii="Consolas" w:hAnsi="Consolas"/>
                <w:b w:val="0"/>
                <w:i w:val="0"/>
                <w:sz w:val="19"/>
                <w:u w:val="none"/>
              </w:rPr>
              <w:t xml:space="preserve">    #"Promoted Headers" = Table.PromoteHeaders(Source, [PromoteAllScalars=true]),</w:t>
            </w:r>
          </w:p>
          <w:p>
            <w:pPr>
              <w:spacing w:after="0" w:line="240" w:lineRule="auto"/>
            </w:pPr>
            <w:r>
              <w:rPr>
                <w:rFonts w:ascii="Consolas" w:hAnsi="Consolas"/>
                <w:b w:val="0"/>
                <w:i w:val="0"/>
                <w:sz w:val="19"/>
                <w:u w:val="none"/>
              </w:rPr>
              <w:t xml:space="preserve">    #"Changed Type" = Table.TransformColumnTypes(#"Promoted Headers",{</w:t>
            </w:r>
          </w:p>
          <w:p>
            <w:pPr>
              <w:spacing w:after="0" w:line="240" w:lineRule="auto"/>
            </w:pPr>
            <w:r>
              <w:rPr>
                <w:rFonts w:ascii="Consolas" w:hAnsi="Consolas"/>
                <w:b w:val="0"/>
                <w:i w:val="0"/>
                <w:sz w:val="19"/>
                <w:u w:val="none"/>
              </w:rPr>
              <w:t xml:space="preserve">        {"OrderID", type text}, {"OrderDate", type date}, {"Product", type text},</w:t>
            </w:r>
          </w:p>
          <w:p>
            <w:pPr>
              <w:spacing w:after="0" w:line="240" w:lineRule="auto"/>
            </w:pPr>
            <w:r>
              <w:rPr>
                <w:rFonts w:ascii="Consolas" w:hAnsi="Consolas"/>
                <w:b w:val="0"/>
                <w:i w:val="0"/>
                <w:sz w:val="19"/>
                <w:u w:val="none"/>
              </w:rPr>
              <w:t xml:space="preserve">        {"Category", type text}, {"Region", type text}, {"City", type text},</w:t>
            </w:r>
          </w:p>
          <w:p>
            <w:pPr>
              <w:spacing w:after="0" w:line="240" w:lineRule="auto"/>
            </w:pPr>
            <w:r>
              <w:rPr>
                <w:rFonts w:ascii="Consolas" w:hAnsi="Consolas"/>
                <w:b w:val="0"/>
                <w:i w:val="0"/>
                <w:sz w:val="19"/>
                <w:u w:val="none"/>
              </w:rPr>
              <w:t xml:space="preserve">        {"UnitsSold", Int64.Type}, {"UnitPrice", Int64.Type},</w:t>
            </w:r>
          </w:p>
          <w:p>
            <w:pPr>
              <w:spacing w:after="0" w:line="240" w:lineRule="auto"/>
            </w:pPr>
            <w:r>
              <w:rPr>
                <w:rFonts w:ascii="Consolas" w:hAnsi="Consolas"/>
                <w:b w:val="0"/>
                <w:i w:val="0"/>
                <w:sz w:val="19"/>
                <w:u w:val="none"/>
              </w:rPr>
              <w:t xml:space="preserve">        {"Sales", Int64.Type}, {"Channel", type text}})</w:t>
            </w:r>
          </w:p>
          <w:p>
            <w:pPr>
              <w:spacing w:after="0" w:line="240" w:lineRule="auto"/>
            </w:pPr>
            <w:r>
              <w:rPr>
                <w:rFonts w:ascii="Consolas" w:hAnsi="Consolas"/>
                <w:b w:val="0"/>
                <w:i w:val="0"/>
                <w:sz w:val="19"/>
                <w:u w:val="none"/>
              </w:rPr>
              <w:t>in</w:t>
            </w:r>
          </w:p>
          <w:p>
            <w:pPr>
              <w:spacing w:after="0" w:line="240" w:lineRule="auto"/>
            </w:pPr>
            <w:r>
              <w:rPr>
                <w:rFonts w:ascii="Consolas" w:hAnsi="Consolas"/>
                <w:b w:val="0"/>
                <w:i w:val="0"/>
                <w:sz w:val="19"/>
                <w:u w:val="none"/>
              </w:rPr>
              <w:t xml:space="preserve">    #"Changed Type"</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Power Query Editor with the Applied Steps pane</w:t>
            </w:r>
          </w:p>
        </w:tc>
      </w:tr>
    </w:tbl>
    <w:p>
      <w:pPr>
        <w:spacing w:after="0"/>
      </w:pPr>
    </w:p>
    <w:p>
      <w:pPr>
        <w:spacing w:before="160" w:after="60"/>
      </w:pPr>
      <w:r>
        <w:rPr>
          <w:rFonts w:ascii="Times New Roman" w:hAnsi="Times New Roman"/>
          <w:b/>
          <w:i w:val="0"/>
          <w:sz w:val="24"/>
          <w:u w:val="none"/>
        </w:rPr>
        <w:t xml:space="preserve">Step 3: </w:t>
      </w:r>
      <w:r>
        <w:rPr>
          <w:rFonts w:ascii="Times New Roman" w:hAnsi="Times New Roman"/>
          <w:b/>
          <w:i w:val="0"/>
          <w:sz w:val="24"/>
          <w:u w:val="none"/>
        </w:rPr>
        <w:t>Create the DAX measures</w:t>
      </w:r>
    </w:p>
    <w:p>
      <w:pPr>
        <w:spacing w:after="40"/>
        <w:ind w:left="432"/>
      </w:pPr>
      <w:r>
        <w:rPr>
          <w:rFonts w:ascii="Times New Roman" w:hAnsi="Times New Roman"/>
          <w:b w:val="0"/>
          <w:i/>
          <w:sz w:val="21"/>
          <w:u w:val="none"/>
        </w:rPr>
        <w:t>DAX measures</w:t>
      </w:r>
    </w:p>
    <w:tbl>
      <w:tblPr>
        <w:tblStyle w:val="TableGrid"/>
        <w:tblW w:type="auto" w:w="0"/>
        <w:jc w:val="center"/>
        <w:tblLook w:firstColumn="1" w:firstRow="1" w:lastColumn="0" w:lastRow="0" w:noHBand="0" w:noVBand="1" w:val="04A0"/>
      </w:tblPr>
      <w:tblGrid>
        <w:gridCol w:w="9360"/>
      </w:tblGrid>
      <w:tr>
        <w:tc>
          <w:tcPr>
            <w:tcW w:type="dxa" w:w="9360"/>
            <w:shd w:val="clear" w:fill="F4F4F4"/>
          </w:tcPr>
          <w:p>
            <w:pPr>
              <w:spacing w:after="0" w:line="240" w:lineRule="auto"/>
            </w:pPr>
            <w:r/>
            <w:r>
              <w:rPr>
                <w:rFonts w:ascii="Consolas" w:hAnsi="Consolas"/>
                <w:b w:val="0"/>
                <w:i w:val="0"/>
                <w:sz w:val="19"/>
                <w:u w:val="none"/>
              </w:rPr>
              <w:t>Total Sales = SUM('ElectroMart_Sales'[Sales])</w:t>
            </w:r>
          </w:p>
          <w:p>
            <w:pPr>
              <w:spacing w:after="0" w:line="240" w:lineRule="auto"/>
            </w:pPr>
            <w:r>
              <w:rPr>
                <w:rFonts w:ascii="Consolas" w:hAnsi="Consolas"/>
                <w:b w:val="0"/>
                <w:i w:val="0"/>
                <w:sz w:val="19"/>
                <w:u w:val="none"/>
              </w:rPr>
              <w:t xml:space="preserve"> </w:t>
            </w:r>
          </w:p>
          <w:p>
            <w:pPr>
              <w:spacing w:after="0" w:line="240" w:lineRule="auto"/>
            </w:pPr>
            <w:r>
              <w:rPr>
                <w:rFonts w:ascii="Consolas" w:hAnsi="Consolas"/>
                <w:b w:val="0"/>
                <w:i w:val="0"/>
                <w:sz w:val="19"/>
                <w:u w:val="none"/>
              </w:rPr>
              <w:t>Total Units = SUM('ElectroMart_Sales'[UnitsSold])</w:t>
            </w:r>
          </w:p>
          <w:p>
            <w:pPr>
              <w:spacing w:after="0" w:line="240" w:lineRule="auto"/>
            </w:pPr>
            <w:r>
              <w:rPr>
                <w:rFonts w:ascii="Consolas" w:hAnsi="Consolas"/>
                <w:b w:val="0"/>
                <w:i w:val="0"/>
                <w:sz w:val="19"/>
                <w:u w:val="none"/>
              </w:rPr>
              <w:t xml:space="preserve"> </w:t>
            </w:r>
          </w:p>
          <w:p>
            <w:pPr>
              <w:spacing w:after="0" w:line="240" w:lineRule="auto"/>
            </w:pPr>
            <w:r>
              <w:rPr>
                <w:rFonts w:ascii="Consolas" w:hAnsi="Consolas"/>
                <w:b w:val="0"/>
                <w:i w:val="0"/>
                <w:sz w:val="19"/>
                <w:u w:val="none"/>
              </w:rPr>
              <w:t>Total Orders = COUNTROWS('ElectroMart_Sales')</w:t>
            </w:r>
          </w:p>
          <w:p>
            <w:pPr>
              <w:spacing w:after="0" w:line="240" w:lineRule="auto"/>
            </w:pPr>
            <w:r>
              <w:rPr>
                <w:rFonts w:ascii="Consolas" w:hAnsi="Consolas"/>
                <w:b w:val="0"/>
                <w:i w:val="0"/>
                <w:sz w:val="19"/>
                <w:u w:val="none"/>
              </w:rPr>
              <w:t xml:space="preserve"> </w:t>
            </w:r>
          </w:p>
          <w:p>
            <w:pPr>
              <w:spacing w:after="0" w:line="240" w:lineRule="auto"/>
            </w:pPr>
            <w:r>
              <w:rPr>
                <w:rFonts w:ascii="Consolas" w:hAnsi="Consolas"/>
                <w:b w:val="0"/>
                <w:i w:val="0"/>
                <w:sz w:val="19"/>
                <w:u w:val="none"/>
              </w:rPr>
              <w:t>Average Order Value = DIVIDE([Total Sales], [Total Orders])</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Model view showing the four measures on the table</w:t>
            </w:r>
          </w:p>
        </w:tc>
      </w:tr>
    </w:tbl>
    <w:p>
      <w:pPr>
        <w:spacing w:after="0"/>
      </w:pPr>
    </w:p>
    <w:p>
      <w:pPr>
        <w:spacing w:before="160" w:after="60"/>
      </w:pPr>
      <w:r>
        <w:rPr>
          <w:rFonts w:ascii="Times New Roman" w:hAnsi="Times New Roman"/>
          <w:b/>
          <w:i w:val="0"/>
          <w:sz w:val="24"/>
          <w:u w:val="none"/>
        </w:rPr>
        <w:t xml:space="preserve">Step 4: </w:t>
      </w:r>
      <w:r>
        <w:rPr>
          <w:rFonts w:ascii="Times New Roman" w:hAnsi="Times New Roman"/>
          <w:b/>
          <w:i w:val="0"/>
          <w:sz w:val="24"/>
          <w:u w:val="none"/>
        </w:rPr>
        <w:t>Build the visuals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DED"/>
          </w:tcPr>
          <w:p>
            <w:pPr>
              <w:spacing w:after="40"/>
            </w:pPr>
            <w:r/>
            <w:r>
              <w:rPr>
                <w:rFonts w:ascii="Times New Roman" w:hAnsi="Times New Roman"/>
                <w:b/>
                <w:i w:val="0"/>
                <w:sz w:val="21"/>
                <w:u w:val="none"/>
              </w:rPr>
              <w:t>Visual</w:t>
            </w:r>
          </w:p>
        </w:tc>
        <w:tc>
          <w:tcPr>
            <w:tcW w:type="dxa" w:w="3120"/>
            <w:shd w:val="clear" w:fill="EDEDED"/>
          </w:tcPr>
          <w:p>
            <w:pPr>
              <w:spacing w:after="40"/>
            </w:pPr>
            <w:r/>
            <w:r>
              <w:rPr>
                <w:rFonts w:ascii="Times New Roman" w:hAnsi="Times New Roman"/>
                <w:b/>
                <w:i w:val="0"/>
                <w:sz w:val="21"/>
                <w:u w:val="none"/>
              </w:rPr>
              <w:t>Field wells</w:t>
            </w:r>
          </w:p>
        </w:tc>
        <w:tc>
          <w:tcPr>
            <w:tcW w:type="dxa" w:w="3120"/>
            <w:shd w:val="clear" w:fill="EDEDED"/>
          </w:tcPr>
          <w:p>
            <w:pPr>
              <w:spacing w:after="40"/>
            </w:pPr>
            <w:r/>
            <w:r>
              <w:rPr>
                <w:rFonts w:ascii="Times New Roman" w:hAnsi="Times New Roman"/>
                <w:b/>
                <w:i w:val="0"/>
                <w:sz w:val="21"/>
                <w:u w:val="none"/>
              </w:rPr>
              <w:t>Purpose</w:t>
            </w:r>
          </w:p>
        </w:tc>
      </w:tr>
      <w:tr>
        <w:tc>
          <w:tcPr>
            <w:tcW w:type="dxa" w:w="3120"/>
          </w:tcPr>
          <w:p>
            <w:pPr>
              <w:spacing w:after="40"/>
            </w:pPr>
            <w:r/>
            <w:r>
              <w:rPr>
                <w:rFonts w:ascii="Times New Roman" w:hAnsi="Times New Roman"/>
                <w:b w:val="0"/>
                <w:i w:val="0"/>
                <w:sz w:val="21"/>
                <w:u w:val="none"/>
              </w:rPr>
              <w:t>Card × 4</w:t>
            </w:r>
          </w:p>
        </w:tc>
        <w:tc>
          <w:tcPr>
            <w:tcW w:type="dxa" w:w="3120"/>
          </w:tcPr>
          <w:p>
            <w:pPr>
              <w:spacing w:after="40"/>
            </w:pPr>
            <w:r/>
            <w:r>
              <w:rPr>
                <w:rFonts w:ascii="Times New Roman" w:hAnsi="Times New Roman"/>
                <w:b w:val="0"/>
                <w:i w:val="0"/>
                <w:sz w:val="21"/>
                <w:u w:val="none"/>
              </w:rPr>
              <w:t>Total Sales, Total Units, Total Orders, Average Order Value</w:t>
            </w:r>
          </w:p>
        </w:tc>
        <w:tc>
          <w:tcPr>
            <w:tcW w:type="dxa" w:w="3120"/>
          </w:tcPr>
          <w:p>
            <w:pPr>
              <w:spacing w:after="40"/>
            </w:pPr>
            <w:r/>
            <w:r>
              <w:rPr>
                <w:rFonts w:ascii="Times New Roman" w:hAnsi="Times New Roman"/>
                <w:b w:val="0"/>
                <w:i w:val="0"/>
                <w:sz w:val="21"/>
                <w:u w:val="none"/>
              </w:rPr>
              <w:t>Headline KPIs</w:t>
            </w:r>
          </w:p>
        </w:tc>
      </w:tr>
      <w:tr>
        <w:tc>
          <w:tcPr>
            <w:tcW w:type="dxa" w:w="3120"/>
          </w:tcPr>
          <w:p>
            <w:pPr>
              <w:spacing w:after="40"/>
            </w:pPr>
            <w:r/>
            <w:r>
              <w:rPr>
                <w:rFonts w:ascii="Times New Roman" w:hAnsi="Times New Roman"/>
                <w:b w:val="0"/>
                <w:i w:val="0"/>
                <w:sz w:val="21"/>
                <w:u w:val="none"/>
              </w:rPr>
              <w:t>Column chart</w:t>
            </w:r>
          </w:p>
        </w:tc>
        <w:tc>
          <w:tcPr>
            <w:tcW w:type="dxa" w:w="3120"/>
          </w:tcPr>
          <w:p>
            <w:pPr>
              <w:spacing w:after="40"/>
            </w:pPr>
            <w:r/>
            <w:r>
              <w:rPr>
                <w:rFonts w:ascii="Times New Roman" w:hAnsi="Times New Roman"/>
                <w:b w:val="0"/>
                <w:i w:val="0"/>
                <w:sz w:val="21"/>
                <w:u w:val="none"/>
              </w:rPr>
              <w:t>Axis: Product; Values: Sum of Sales</w:t>
            </w:r>
          </w:p>
        </w:tc>
        <w:tc>
          <w:tcPr>
            <w:tcW w:type="dxa" w:w="3120"/>
          </w:tcPr>
          <w:p>
            <w:pPr>
              <w:spacing w:after="40"/>
            </w:pPr>
            <w:r/>
            <w:r>
              <w:rPr>
                <w:rFonts w:ascii="Times New Roman" w:hAnsi="Times New Roman"/>
                <w:b w:val="0"/>
                <w:i w:val="0"/>
                <w:sz w:val="21"/>
                <w:u w:val="none"/>
              </w:rPr>
              <w:t>Product ranking</w:t>
            </w:r>
          </w:p>
        </w:tc>
      </w:tr>
      <w:tr>
        <w:tc>
          <w:tcPr>
            <w:tcW w:type="dxa" w:w="3120"/>
          </w:tcPr>
          <w:p>
            <w:pPr>
              <w:spacing w:after="40"/>
            </w:pPr>
            <w:r/>
            <w:r>
              <w:rPr>
                <w:rFonts w:ascii="Times New Roman" w:hAnsi="Times New Roman"/>
                <w:b w:val="0"/>
                <w:i w:val="0"/>
                <w:sz w:val="21"/>
                <w:u w:val="none"/>
              </w:rPr>
              <w:t>Donut chart</w:t>
            </w:r>
          </w:p>
        </w:tc>
        <w:tc>
          <w:tcPr>
            <w:tcW w:type="dxa" w:w="3120"/>
          </w:tcPr>
          <w:p>
            <w:pPr>
              <w:spacing w:after="40"/>
            </w:pPr>
            <w:r/>
            <w:r>
              <w:rPr>
                <w:rFonts w:ascii="Times New Roman" w:hAnsi="Times New Roman"/>
                <w:b w:val="0"/>
                <w:i w:val="0"/>
                <w:sz w:val="21"/>
                <w:u w:val="none"/>
              </w:rPr>
              <w:t>Legend: Region; Values: Sum of Sales</w:t>
            </w:r>
          </w:p>
        </w:tc>
        <w:tc>
          <w:tcPr>
            <w:tcW w:type="dxa" w:w="3120"/>
          </w:tcPr>
          <w:p>
            <w:pPr>
              <w:spacing w:after="40"/>
            </w:pPr>
            <w:r/>
            <w:r>
              <w:rPr>
                <w:rFonts w:ascii="Times New Roman" w:hAnsi="Times New Roman"/>
                <w:b w:val="0"/>
                <w:i w:val="0"/>
                <w:sz w:val="21"/>
                <w:u w:val="none"/>
              </w:rPr>
              <w:t>Regional share</w:t>
            </w:r>
          </w:p>
        </w:tc>
      </w:tr>
      <w:tr>
        <w:tc>
          <w:tcPr>
            <w:tcW w:type="dxa" w:w="3120"/>
          </w:tcPr>
          <w:p>
            <w:pPr>
              <w:spacing w:after="40"/>
            </w:pPr>
            <w:r/>
            <w:r>
              <w:rPr>
                <w:rFonts w:ascii="Times New Roman" w:hAnsi="Times New Roman"/>
                <w:b w:val="0"/>
                <w:i w:val="0"/>
                <w:sz w:val="21"/>
                <w:u w:val="none"/>
              </w:rPr>
              <w:t>Line chart</w:t>
            </w:r>
          </w:p>
        </w:tc>
        <w:tc>
          <w:tcPr>
            <w:tcW w:type="dxa" w:w="3120"/>
          </w:tcPr>
          <w:p>
            <w:pPr>
              <w:spacing w:after="40"/>
            </w:pPr>
            <w:r/>
            <w:r>
              <w:rPr>
                <w:rFonts w:ascii="Times New Roman" w:hAnsi="Times New Roman"/>
                <w:b w:val="0"/>
                <w:i w:val="0"/>
                <w:sz w:val="21"/>
                <w:u w:val="none"/>
              </w:rPr>
              <w:t>Axis: OrderDate; Values: Sum of Sales</w:t>
            </w:r>
          </w:p>
        </w:tc>
        <w:tc>
          <w:tcPr>
            <w:tcW w:type="dxa" w:w="3120"/>
          </w:tcPr>
          <w:p>
            <w:pPr>
              <w:spacing w:after="40"/>
            </w:pPr>
            <w:r/>
            <w:r>
              <w:rPr>
                <w:rFonts w:ascii="Times New Roman" w:hAnsi="Times New Roman"/>
                <w:b w:val="0"/>
                <w:i w:val="0"/>
                <w:sz w:val="21"/>
                <w:u w:val="none"/>
              </w:rPr>
              <w:t>Trend over 2025</w:t>
            </w:r>
          </w:p>
        </w:tc>
      </w:tr>
      <w:tr>
        <w:tc>
          <w:tcPr>
            <w:tcW w:type="dxa" w:w="3120"/>
          </w:tcPr>
          <w:p>
            <w:pPr>
              <w:spacing w:after="40"/>
            </w:pPr>
            <w:r/>
            <w:r>
              <w:rPr>
                <w:rFonts w:ascii="Times New Roman" w:hAnsi="Times New Roman"/>
                <w:b w:val="0"/>
                <w:i w:val="0"/>
                <w:sz w:val="21"/>
                <w:u w:val="none"/>
              </w:rPr>
              <w:t>Bar chart</w:t>
            </w:r>
          </w:p>
        </w:tc>
        <w:tc>
          <w:tcPr>
            <w:tcW w:type="dxa" w:w="3120"/>
          </w:tcPr>
          <w:p>
            <w:pPr>
              <w:spacing w:after="40"/>
            </w:pPr>
            <w:r/>
            <w:r>
              <w:rPr>
                <w:rFonts w:ascii="Times New Roman" w:hAnsi="Times New Roman"/>
                <w:b w:val="0"/>
                <w:i w:val="0"/>
                <w:sz w:val="21"/>
                <w:u w:val="none"/>
              </w:rPr>
              <w:t>Axis: Category; Values: Sum of Sales</w:t>
            </w:r>
          </w:p>
        </w:tc>
        <w:tc>
          <w:tcPr>
            <w:tcW w:type="dxa" w:w="3120"/>
          </w:tcPr>
          <w:p>
            <w:pPr>
              <w:spacing w:after="40"/>
            </w:pPr>
            <w:r/>
            <w:r>
              <w:rPr>
                <w:rFonts w:ascii="Times New Roman" w:hAnsi="Times New Roman"/>
                <w:b w:val="0"/>
                <w:i w:val="0"/>
                <w:sz w:val="21"/>
                <w:u w:val="none"/>
              </w:rPr>
              <w:t>Category comparison</w:t>
            </w:r>
          </w:p>
        </w:tc>
      </w:tr>
      <w:tr>
        <w:tc>
          <w:tcPr>
            <w:tcW w:type="dxa" w:w="3120"/>
          </w:tcPr>
          <w:p>
            <w:pPr>
              <w:spacing w:after="40"/>
            </w:pPr>
            <w:r/>
            <w:r>
              <w:rPr>
                <w:rFonts w:ascii="Times New Roman" w:hAnsi="Times New Roman"/>
                <w:b w:val="0"/>
                <w:i w:val="0"/>
                <w:sz w:val="21"/>
                <w:u w:val="none"/>
              </w:rPr>
              <w:t>Slicer × 2</w:t>
            </w:r>
          </w:p>
        </w:tc>
        <w:tc>
          <w:tcPr>
            <w:tcW w:type="dxa" w:w="3120"/>
          </w:tcPr>
          <w:p>
            <w:pPr>
              <w:spacing w:after="40"/>
            </w:pPr>
            <w:r/>
            <w:r>
              <w:rPr>
                <w:rFonts w:ascii="Times New Roman" w:hAnsi="Times New Roman"/>
                <w:b w:val="0"/>
                <w:i w:val="0"/>
                <w:sz w:val="21"/>
                <w:u w:val="none"/>
              </w:rPr>
              <w:t>Region, Channel</w:t>
            </w:r>
          </w:p>
        </w:tc>
        <w:tc>
          <w:tcPr>
            <w:tcW w:type="dxa" w:w="3120"/>
          </w:tcPr>
          <w:p>
            <w:pPr>
              <w:spacing w:after="40"/>
            </w:pPr>
            <w:r/>
            <w:r>
              <w:rPr>
                <w:rFonts w:ascii="Times New Roman" w:hAnsi="Times New Roman"/>
                <w:b w:val="0"/>
                <w:i w:val="0"/>
                <w:sz w:val="21"/>
                <w:u w:val="none"/>
              </w:rPr>
              <w:t>Interactive filtering</w:t>
            </w:r>
          </w:p>
        </w:tc>
      </w:tr>
      <w:tr>
        <w:tc>
          <w:tcPr>
            <w:tcW w:type="dxa" w:w="3120"/>
          </w:tcPr>
          <w:p>
            <w:pPr>
              <w:spacing w:after="40"/>
            </w:pPr>
            <w:r/>
            <w:r>
              <w:rPr>
                <w:rFonts w:ascii="Times New Roman" w:hAnsi="Times New Roman"/>
                <w:b w:val="0"/>
                <w:i w:val="0"/>
                <w:sz w:val="21"/>
                <w:u w:val="none"/>
              </w:rPr>
              <w:t>Table</w:t>
            </w:r>
          </w:p>
        </w:tc>
        <w:tc>
          <w:tcPr>
            <w:tcW w:type="dxa" w:w="3120"/>
          </w:tcPr>
          <w:p>
            <w:pPr>
              <w:spacing w:after="40"/>
            </w:pPr>
            <w:r/>
            <w:r>
              <w:rPr>
                <w:rFonts w:ascii="Times New Roman" w:hAnsi="Times New Roman"/>
                <w:b w:val="0"/>
                <w:i w:val="0"/>
                <w:sz w:val="21"/>
                <w:u w:val="none"/>
              </w:rPr>
              <w:t>Product, Units Sold, Sales</w:t>
            </w:r>
          </w:p>
        </w:tc>
        <w:tc>
          <w:tcPr>
            <w:tcW w:type="dxa" w:w="3120"/>
          </w:tcPr>
          <w:p>
            <w:pPr>
              <w:spacing w:after="40"/>
            </w:pPr>
            <w:r/>
            <w:r>
              <w:rPr>
                <w:rFonts w:ascii="Times New Roman" w:hAnsi="Times New Roman"/>
                <w:b w:val="0"/>
                <w:i w:val="0"/>
                <w:sz w:val="21"/>
                <w:u w:val="none"/>
              </w:rPr>
              <w:t>Row-level detail</w:t>
            </w:r>
          </w:p>
        </w:tc>
      </w:tr>
    </w:tbl>
    <w:p>
      <w:pPr>
        <w:spacing w:after="0"/>
      </w:pP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Report canvas with all visuals placed</w:t>
            </w:r>
          </w:p>
        </w:tc>
      </w:tr>
    </w:tbl>
    <w:p>
      <w:pPr>
        <w:spacing w:after="0"/>
      </w:pPr>
    </w:p>
    <w:p>
      <w:pPr>
        <w:spacing w:before="160" w:after="60"/>
      </w:pPr>
      <w:r>
        <w:rPr>
          <w:rFonts w:ascii="Times New Roman" w:hAnsi="Times New Roman"/>
          <w:b/>
          <w:i w:val="0"/>
          <w:sz w:val="24"/>
          <w:u w:val="none"/>
        </w:rPr>
        <w:t xml:space="preserve">Step 5: </w:t>
      </w:r>
      <w:r>
        <w:rPr>
          <w:rFonts w:ascii="Times New Roman" w:hAnsi="Times New Roman"/>
          <w:b/>
          <w:i w:val="0"/>
          <w:sz w:val="24"/>
          <w:u w:val="none"/>
        </w:rPr>
        <w:t>Verify interactivity</w:t>
      </w:r>
    </w:p>
    <w:p>
      <w:pPr>
        <w:spacing w:after="40"/>
        <w:ind w:left="792"/>
      </w:pPr>
      <w:r>
        <w:rPr>
          <w:rFonts w:ascii="Times New Roman" w:hAnsi="Times New Roman"/>
          <w:b w:val="0"/>
          <w:i w:val="0"/>
          <w:sz w:val="24"/>
          <w:u w:val="none"/>
        </w:rPr>
        <w:t>•  Select a single region in the Region slicer.</w:t>
      </w:r>
    </w:p>
    <w:p>
      <w:pPr>
        <w:spacing w:after="40"/>
        <w:ind w:left="792"/>
      </w:pPr>
      <w:r>
        <w:rPr>
          <w:rFonts w:ascii="Times New Roman" w:hAnsi="Times New Roman"/>
          <w:b w:val="0"/>
          <w:i w:val="0"/>
          <w:sz w:val="24"/>
          <w:u w:val="none"/>
        </w:rPr>
        <w:t>•  Confirm that the KPI cards, the column chart, the donut chart and the line chart all recompute against the filtered rows.</w:t>
      </w:r>
    </w:p>
    <w:p>
      <w:pPr>
        <w:spacing w:after="40"/>
        <w:ind w:left="792"/>
      </w:pPr>
      <w:r>
        <w:rPr>
          <w:rFonts w:ascii="Times New Roman" w:hAnsi="Times New Roman"/>
          <w:b w:val="0"/>
          <w:i w:val="0"/>
          <w:sz w:val="24"/>
          <w:u w:val="none"/>
        </w:rPr>
        <w:t>•  Clear the slicer to restore the full dataset.</w:t>
      </w: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Dashboard filtered to one region</w:t>
            </w:r>
          </w:p>
        </w:tc>
      </w:tr>
    </w:tbl>
    <w:p>
      <w:pPr>
        <w:spacing w:after="0"/>
      </w:pPr>
    </w:p>
    <w:p>
      <w:pPr>
        <w:spacing w:before="200"/>
      </w:pPr>
      <w:r>
        <w:rPr>
          <w:rFonts w:ascii="Times New Roman" w:hAnsi="Times New Roman"/>
          <w:b/>
          <w:i w:val="0"/>
          <w:sz w:val="24"/>
          <w:u w:val="single"/>
        </w:rPr>
        <w:t>OUTPUT:</w:t>
      </w:r>
    </w:p>
    <w:tbl>
      <w:tblPr>
        <w:tblStyle w:val="TableGrid"/>
        <w:tblW w:type="auto" w:w="0"/>
        <w:jc w:val="center"/>
        <w:tblLook w:firstColumn="1" w:firstRow="1" w:lastColumn="0" w:lastRow="0" w:noHBand="0" w:noVBand="1" w:val="04A0"/>
      </w:tblPr>
      <w:tblGrid>
        <w:gridCol w:w="9360"/>
      </w:tblGrid>
      <w:tr>
        <w:tc>
          <w:tcPr>
            <w:tcW w:type="dxa" w:w="9360"/>
            <w:shd w:val="clear" w:fill="FAFAFA"/>
          </w:tcPr>
          <w:p>
            <w:pPr>
              <w:spacing w:before="520"/>
              <w:jc w:val="center"/>
            </w:pPr>
            <w:r/>
            <w:r>
              <w:rPr>
                <w:rFonts w:ascii="Times New Roman" w:hAnsi="Times New Roman"/>
                <w:b/>
                <w:i w:val="0"/>
                <w:color w:val="999999"/>
                <w:sz w:val="22"/>
                <w:u w:val="none"/>
              </w:rPr>
              <w:t>[ SCREENSHOT ]</w:t>
            </w:r>
          </w:p>
          <w:p>
            <w:pPr>
              <w:spacing w:after="520"/>
              <w:jc w:val="center"/>
            </w:pPr>
            <w:r>
              <w:rPr>
                <w:rFonts w:ascii="Times New Roman" w:hAnsi="Times New Roman"/>
                <w:b w:val="0"/>
                <w:i/>
                <w:color w:val="777777"/>
                <w:sz w:val="20"/>
                <w:u w:val="none"/>
              </w:rPr>
              <w:t>Final Sales Dashboard - full page view</w:t>
            </w:r>
          </w:p>
        </w:tc>
      </w:tr>
    </w:tbl>
    <w:p>
      <w:pPr>
        <w:spacing w:after="0"/>
      </w:pPr>
    </w:p>
    <w:p>
      <w:pPr>
        <w:jc w:val="both"/>
      </w:pPr>
      <w:r>
        <w:rPr>
          <w:rFonts w:ascii="Times New Roman" w:hAnsi="Times New Roman"/>
          <w:b w:val="0"/>
          <w:i w:val="0"/>
          <w:sz w:val="24"/>
          <w:u w:val="none"/>
        </w:rPr>
        <w:t>Values computed by the model over the complete dataset:</w:t>
      </w:r>
    </w:p>
    <w:tbl>
      <w:tblPr>
        <w:tblStyle w:val="TableGrid"/>
        <w:tblW w:type="auto" w:w="0"/>
        <w:jc w:val="center"/>
        <w:tblLook w:firstColumn="1" w:firstRow="1" w:lastColumn="0" w:lastRow="0" w:noHBand="0" w:noVBand="1" w:val="04A0"/>
      </w:tblPr>
      <w:tblGrid>
        <w:gridCol w:w="4680"/>
        <w:gridCol w:w="4680"/>
      </w:tblGrid>
      <w:tr>
        <w:tc>
          <w:tcPr>
            <w:tcW w:type="dxa" w:w="4680"/>
            <w:shd w:val="clear" w:fill="EDEDED"/>
          </w:tcPr>
          <w:p>
            <w:pPr>
              <w:spacing w:after="40"/>
            </w:pPr>
            <w:r/>
            <w:r>
              <w:rPr>
                <w:rFonts w:ascii="Times New Roman" w:hAnsi="Times New Roman"/>
                <w:b/>
                <w:i w:val="0"/>
                <w:sz w:val="21"/>
                <w:u w:val="none"/>
              </w:rPr>
              <w:t>Metric</w:t>
            </w:r>
          </w:p>
        </w:tc>
        <w:tc>
          <w:tcPr>
            <w:tcW w:type="dxa" w:w="4680"/>
            <w:shd w:val="clear" w:fill="EDEDED"/>
          </w:tcPr>
          <w:p>
            <w:pPr>
              <w:spacing w:after="40"/>
            </w:pPr>
            <w:r/>
            <w:r>
              <w:rPr>
                <w:rFonts w:ascii="Times New Roman" w:hAnsi="Times New Roman"/>
                <w:b/>
                <w:i w:val="0"/>
                <w:sz w:val="21"/>
                <w:u w:val="none"/>
              </w:rPr>
              <w:t>Value</w:t>
            </w:r>
          </w:p>
        </w:tc>
      </w:tr>
      <w:tr>
        <w:tc>
          <w:tcPr>
            <w:tcW w:type="dxa" w:w="4680"/>
          </w:tcPr>
          <w:p>
            <w:pPr>
              <w:spacing w:after="40"/>
            </w:pPr>
            <w:r/>
            <w:r>
              <w:rPr>
                <w:rFonts w:ascii="Times New Roman" w:hAnsi="Times New Roman"/>
                <w:b w:val="0"/>
                <w:i w:val="0"/>
                <w:sz w:val="21"/>
                <w:u w:val="none"/>
              </w:rPr>
              <w:t>Rows loaded</w:t>
            </w:r>
          </w:p>
        </w:tc>
        <w:tc>
          <w:tcPr>
            <w:tcW w:type="dxa" w:w="4680"/>
          </w:tcPr>
          <w:p>
            <w:pPr>
              <w:spacing w:after="40"/>
            </w:pPr>
            <w:r/>
            <w:r>
              <w:rPr>
                <w:rFonts w:ascii="Times New Roman" w:hAnsi="Times New Roman"/>
                <w:b w:val="0"/>
                <w:i w:val="0"/>
                <w:sz w:val="21"/>
                <w:u w:val="none"/>
              </w:rPr>
              <w:t>4,200</w:t>
            </w:r>
          </w:p>
        </w:tc>
      </w:tr>
      <w:tr>
        <w:tc>
          <w:tcPr>
            <w:tcW w:type="dxa" w:w="4680"/>
          </w:tcPr>
          <w:p>
            <w:pPr>
              <w:spacing w:after="40"/>
            </w:pPr>
            <w:r/>
            <w:r>
              <w:rPr>
                <w:rFonts w:ascii="Times New Roman" w:hAnsi="Times New Roman"/>
                <w:b w:val="0"/>
                <w:i w:val="0"/>
                <w:sz w:val="21"/>
                <w:u w:val="none"/>
              </w:rPr>
              <w:t>Total Sales</w:t>
            </w:r>
          </w:p>
        </w:tc>
        <w:tc>
          <w:tcPr>
            <w:tcW w:type="dxa" w:w="4680"/>
          </w:tcPr>
          <w:p>
            <w:pPr>
              <w:spacing w:after="40"/>
            </w:pPr>
            <w:r/>
            <w:r>
              <w:rPr>
                <w:rFonts w:ascii="Times New Roman" w:hAnsi="Times New Roman"/>
                <w:b w:val="0"/>
                <w:i w:val="0"/>
                <w:sz w:val="21"/>
                <w:u w:val="none"/>
              </w:rPr>
              <w:t>Rs. 590,701,900</w:t>
            </w:r>
          </w:p>
        </w:tc>
      </w:tr>
      <w:tr>
        <w:tc>
          <w:tcPr>
            <w:tcW w:type="dxa" w:w="4680"/>
          </w:tcPr>
          <w:p>
            <w:pPr>
              <w:spacing w:after="40"/>
            </w:pPr>
            <w:r/>
            <w:r>
              <w:rPr>
                <w:rFonts w:ascii="Times New Roman" w:hAnsi="Times New Roman"/>
                <w:b w:val="0"/>
                <w:i w:val="0"/>
                <w:sz w:val="21"/>
                <w:u w:val="none"/>
              </w:rPr>
              <w:t>Total Units</w:t>
            </w:r>
          </w:p>
        </w:tc>
        <w:tc>
          <w:tcPr>
            <w:tcW w:type="dxa" w:w="4680"/>
          </w:tcPr>
          <w:p>
            <w:pPr>
              <w:spacing w:after="40"/>
            </w:pPr>
            <w:r/>
            <w:r>
              <w:rPr>
                <w:rFonts w:ascii="Times New Roman" w:hAnsi="Times New Roman"/>
                <w:b w:val="0"/>
                <w:i w:val="0"/>
                <w:sz w:val="21"/>
                <w:u w:val="none"/>
              </w:rPr>
              <w:t>27,203</w:t>
            </w:r>
          </w:p>
        </w:tc>
      </w:tr>
      <w:tr>
        <w:tc>
          <w:tcPr>
            <w:tcW w:type="dxa" w:w="4680"/>
          </w:tcPr>
          <w:p>
            <w:pPr>
              <w:spacing w:after="40"/>
            </w:pPr>
            <w:r/>
            <w:r>
              <w:rPr>
                <w:rFonts w:ascii="Times New Roman" w:hAnsi="Times New Roman"/>
                <w:b w:val="0"/>
                <w:i w:val="0"/>
                <w:sz w:val="21"/>
                <w:u w:val="none"/>
              </w:rPr>
              <w:t>Total Orders</w:t>
            </w:r>
          </w:p>
        </w:tc>
        <w:tc>
          <w:tcPr>
            <w:tcW w:type="dxa" w:w="4680"/>
          </w:tcPr>
          <w:p>
            <w:pPr>
              <w:spacing w:after="40"/>
            </w:pPr>
            <w:r/>
            <w:r>
              <w:rPr>
                <w:rFonts w:ascii="Times New Roman" w:hAnsi="Times New Roman"/>
                <w:b w:val="0"/>
                <w:i w:val="0"/>
                <w:sz w:val="21"/>
                <w:u w:val="none"/>
              </w:rPr>
              <w:t>4,200</w:t>
            </w:r>
          </w:p>
        </w:tc>
      </w:tr>
      <w:tr>
        <w:tc>
          <w:tcPr>
            <w:tcW w:type="dxa" w:w="4680"/>
          </w:tcPr>
          <w:p>
            <w:pPr>
              <w:spacing w:after="40"/>
            </w:pPr>
            <w:r/>
            <w:r>
              <w:rPr>
                <w:rFonts w:ascii="Times New Roman" w:hAnsi="Times New Roman"/>
                <w:b w:val="0"/>
                <w:i w:val="0"/>
                <w:sz w:val="21"/>
                <w:u w:val="none"/>
              </w:rPr>
              <w:t>Average Order Value</w:t>
            </w:r>
          </w:p>
        </w:tc>
        <w:tc>
          <w:tcPr>
            <w:tcW w:type="dxa" w:w="4680"/>
          </w:tcPr>
          <w:p>
            <w:pPr>
              <w:spacing w:after="40"/>
            </w:pPr>
            <w:r/>
            <w:r>
              <w:rPr>
                <w:rFonts w:ascii="Times New Roman" w:hAnsi="Times New Roman"/>
                <w:b w:val="0"/>
                <w:i w:val="0"/>
                <w:sz w:val="21"/>
                <w:u w:val="none"/>
              </w:rPr>
              <w:t>Rs. 140,643</w:t>
            </w:r>
          </w:p>
        </w:tc>
      </w:tr>
      <w:tr>
        <w:tc>
          <w:tcPr>
            <w:tcW w:type="dxa" w:w="4680"/>
          </w:tcPr>
          <w:p>
            <w:pPr>
              <w:spacing w:after="40"/>
            </w:pPr>
            <w:r/>
            <w:r>
              <w:rPr>
                <w:rFonts w:ascii="Times New Roman" w:hAnsi="Times New Roman"/>
                <w:b w:val="0"/>
                <w:i w:val="0"/>
                <w:sz w:val="21"/>
                <w:u w:val="none"/>
              </w:rPr>
              <w:t>Distinct products / categories / cities</w:t>
            </w:r>
          </w:p>
        </w:tc>
        <w:tc>
          <w:tcPr>
            <w:tcW w:type="dxa" w:w="4680"/>
          </w:tcPr>
          <w:p>
            <w:pPr>
              <w:spacing w:after="40"/>
            </w:pPr>
            <w:r/>
            <w:r>
              <w:rPr>
                <w:rFonts w:ascii="Times New Roman" w:hAnsi="Times New Roman"/>
                <w:b w:val="0"/>
                <w:i w:val="0"/>
                <w:sz w:val="21"/>
                <w:u w:val="none"/>
              </w:rPr>
              <w:t>15 / 6 / 16</w:t>
            </w:r>
          </w:p>
        </w:tc>
      </w:tr>
    </w:tbl>
    <w:p>
      <w:pPr>
        <w:spacing w:after="0"/>
      </w:pPr>
    </w:p>
    <w:p>
      <w:pPr>
        <w:jc w:val="both"/>
      </w:pPr>
      <w:r>
        <w:rPr>
          <w:rFonts w:ascii="Times New Roman" w:hAnsi="Times New Roman"/>
          <w:b w:val="0"/>
          <w:i w:val="0"/>
          <w:sz w:val="24"/>
          <w:u w:val="none"/>
        </w:rPr>
        <w:t>Sales by region, as shown by the donut chart: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DED"/>
          </w:tcPr>
          <w:p>
            <w:pPr>
              <w:spacing w:after="40"/>
            </w:pPr>
            <w:r/>
            <w:r>
              <w:rPr>
                <w:rFonts w:ascii="Times New Roman" w:hAnsi="Times New Roman"/>
                <w:b/>
                <w:i w:val="0"/>
                <w:sz w:val="21"/>
                <w:u w:val="none"/>
              </w:rPr>
              <w:t>Region</w:t>
            </w:r>
          </w:p>
        </w:tc>
        <w:tc>
          <w:tcPr>
            <w:tcW w:type="dxa" w:w="3120"/>
            <w:shd w:val="clear" w:fill="EDEDED"/>
          </w:tcPr>
          <w:p>
            <w:pPr>
              <w:spacing w:after="40"/>
            </w:pPr>
            <w:r/>
            <w:r>
              <w:rPr>
                <w:rFonts w:ascii="Times New Roman" w:hAnsi="Times New Roman"/>
                <w:b/>
                <w:i w:val="0"/>
                <w:sz w:val="21"/>
                <w:u w:val="none"/>
              </w:rPr>
              <w:t>Total Sales</w:t>
            </w:r>
          </w:p>
        </w:tc>
        <w:tc>
          <w:tcPr>
            <w:tcW w:type="dxa" w:w="3120"/>
            <w:shd w:val="clear" w:fill="EDEDED"/>
          </w:tcPr>
          <w:p>
            <w:pPr>
              <w:spacing w:after="40"/>
            </w:pPr>
            <w:r/>
            <w:r>
              <w:rPr>
                <w:rFonts w:ascii="Times New Roman" w:hAnsi="Times New Roman"/>
                <w:b/>
                <w:i w:val="0"/>
                <w:sz w:val="21"/>
                <w:u w:val="none"/>
              </w:rPr>
              <w:t>Share</w:t>
            </w:r>
          </w:p>
        </w:tc>
      </w:tr>
      <w:tr>
        <w:tc>
          <w:tcPr>
            <w:tcW w:type="dxa" w:w="3120"/>
          </w:tcPr>
          <w:p>
            <w:pPr>
              <w:spacing w:after="40"/>
            </w:pPr>
            <w:r/>
            <w:r>
              <w:rPr>
                <w:rFonts w:ascii="Times New Roman" w:hAnsi="Times New Roman"/>
                <w:b w:val="0"/>
                <w:i w:val="0"/>
                <w:sz w:val="21"/>
                <w:u w:val="none"/>
              </w:rPr>
              <w:t>South</w:t>
            </w:r>
          </w:p>
        </w:tc>
        <w:tc>
          <w:tcPr>
            <w:tcW w:type="dxa" w:w="3120"/>
          </w:tcPr>
          <w:p>
            <w:pPr>
              <w:spacing w:after="40"/>
            </w:pPr>
            <w:r/>
            <w:r>
              <w:rPr>
                <w:rFonts w:ascii="Times New Roman" w:hAnsi="Times New Roman"/>
                <w:b w:val="0"/>
                <w:i w:val="0"/>
                <w:sz w:val="21"/>
                <w:u w:val="none"/>
              </w:rPr>
              <w:t>Rs. 182,809,000</w:t>
            </w:r>
          </w:p>
        </w:tc>
        <w:tc>
          <w:tcPr>
            <w:tcW w:type="dxa" w:w="3120"/>
          </w:tcPr>
          <w:p>
            <w:pPr>
              <w:spacing w:after="40"/>
            </w:pPr>
            <w:r/>
            <w:r>
              <w:rPr>
                <w:rFonts w:ascii="Times New Roman" w:hAnsi="Times New Roman"/>
                <w:b w:val="0"/>
                <w:i w:val="0"/>
                <w:sz w:val="21"/>
                <w:u w:val="none"/>
              </w:rPr>
              <w:t>30.95%</w:t>
            </w:r>
          </w:p>
        </w:tc>
      </w:tr>
      <w:tr>
        <w:tc>
          <w:tcPr>
            <w:tcW w:type="dxa" w:w="3120"/>
          </w:tcPr>
          <w:p>
            <w:pPr>
              <w:spacing w:after="40"/>
            </w:pPr>
            <w:r/>
            <w:r>
              <w:rPr>
                <w:rFonts w:ascii="Times New Roman" w:hAnsi="Times New Roman"/>
                <w:b w:val="0"/>
                <w:i w:val="0"/>
                <w:sz w:val="21"/>
                <w:u w:val="none"/>
              </w:rPr>
              <w:t>North</w:t>
            </w:r>
          </w:p>
        </w:tc>
        <w:tc>
          <w:tcPr>
            <w:tcW w:type="dxa" w:w="3120"/>
          </w:tcPr>
          <w:p>
            <w:pPr>
              <w:spacing w:after="40"/>
            </w:pPr>
            <w:r/>
            <w:r>
              <w:rPr>
                <w:rFonts w:ascii="Times New Roman" w:hAnsi="Times New Roman"/>
                <w:b w:val="0"/>
                <w:i w:val="0"/>
                <w:sz w:val="21"/>
                <w:u w:val="none"/>
              </w:rPr>
              <w:t>Rs. 165,794,900</w:t>
            </w:r>
          </w:p>
        </w:tc>
        <w:tc>
          <w:tcPr>
            <w:tcW w:type="dxa" w:w="3120"/>
          </w:tcPr>
          <w:p>
            <w:pPr>
              <w:spacing w:after="40"/>
            </w:pPr>
            <w:r/>
            <w:r>
              <w:rPr>
                <w:rFonts w:ascii="Times New Roman" w:hAnsi="Times New Roman"/>
                <w:b w:val="0"/>
                <w:i w:val="0"/>
                <w:sz w:val="21"/>
                <w:u w:val="none"/>
              </w:rPr>
              <w:t>28.07%</w:t>
            </w:r>
          </w:p>
        </w:tc>
      </w:tr>
      <w:tr>
        <w:tc>
          <w:tcPr>
            <w:tcW w:type="dxa" w:w="3120"/>
          </w:tcPr>
          <w:p>
            <w:pPr>
              <w:spacing w:after="40"/>
            </w:pPr>
            <w:r/>
            <w:r>
              <w:rPr>
                <w:rFonts w:ascii="Times New Roman" w:hAnsi="Times New Roman"/>
                <w:b w:val="0"/>
                <w:i w:val="0"/>
                <w:sz w:val="21"/>
                <w:u w:val="none"/>
              </w:rPr>
              <w:t>West</w:t>
            </w:r>
          </w:p>
        </w:tc>
        <w:tc>
          <w:tcPr>
            <w:tcW w:type="dxa" w:w="3120"/>
          </w:tcPr>
          <w:p>
            <w:pPr>
              <w:spacing w:after="40"/>
            </w:pPr>
            <w:r/>
            <w:r>
              <w:rPr>
                <w:rFonts w:ascii="Times New Roman" w:hAnsi="Times New Roman"/>
                <w:b w:val="0"/>
                <w:i w:val="0"/>
                <w:sz w:val="21"/>
                <w:u w:val="none"/>
              </w:rPr>
              <w:t>Rs. 146,144,600</w:t>
            </w:r>
          </w:p>
        </w:tc>
        <w:tc>
          <w:tcPr>
            <w:tcW w:type="dxa" w:w="3120"/>
          </w:tcPr>
          <w:p>
            <w:pPr>
              <w:spacing w:after="40"/>
            </w:pPr>
            <w:r/>
            <w:r>
              <w:rPr>
                <w:rFonts w:ascii="Times New Roman" w:hAnsi="Times New Roman"/>
                <w:b w:val="0"/>
                <w:i w:val="0"/>
                <w:sz w:val="21"/>
                <w:u w:val="none"/>
              </w:rPr>
              <w:t>24.74%</w:t>
            </w:r>
          </w:p>
        </w:tc>
      </w:tr>
      <w:tr>
        <w:tc>
          <w:tcPr>
            <w:tcW w:type="dxa" w:w="3120"/>
          </w:tcPr>
          <w:p>
            <w:pPr>
              <w:spacing w:after="40"/>
            </w:pPr>
            <w:r/>
            <w:r>
              <w:rPr>
                <w:rFonts w:ascii="Times New Roman" w:hAnsi="Times New Roman"/>
                <w:b w:val="0"/>
                <w:i w:val="0"/>
                <w:sz w:val="21"/>
                <w:u w:val="none"/>
              </w:rPr>
              <w:t>East</w:t>
            </w:r>
          </w:p>
        </w:tc>
        <w:tc>
          <w:tcPr>
            <w:tcW w:type="dxa" w:w="3120"/>
          </w:tcPr>
          <w:p>
            <w:pPr>
              <w:spacing w:after="40"/>
            </w:pPr>
            <w:r/>
            <w:r>
              <w:rPr>
                <w:rFonts w:ascii="Times New Roman" w:hAnsi="Times New Roman"/>
                <w:b w:val="0"/>
                <w:i w:val="0"/>
                <w:sz w:val="21"/>
                <w:u w:val="none"/>
              </w:rPr>
              <w:t>Rs. 95,953,400</w:t>
            </w:r>
          </w:p>
        </w:tc>
        <w:tc>
          <w:tcPr>
            <w:tcW w:type="dxa" w:w="3120"/>
          </w:tcPr>
          <w:p>
            <w:pPr>
              <w:spacing w:after="40"/>
            </w:pPr>
            <w:r/>
            <w:r>
              <w:rPr>
                <w:rFonts w:ascii="Times New Roman" w:hAnsi="Times New Roman"/>
                <w:b w:val="0"/>
                <w:i w:val="0"/>
                <w:sz w:val="21"/>
                <w:u w:val="none"/>
              </w:rPr>
              <w:t>16.24%</w:t>
            </w:r>
          </w:p>
        </w:tc>
      </w:tr>
    </w:tbl>
    <w:p>
      <w:pPr>
        <w:spacing w:after="0"/>
      </w:pPr>
    </w:p>
    <w:p>
      <w:pPr>
        <w:jc w:val="both"/>
      </w:pPr>
      <w:r>
        <w:rPr>
          <w:rFonts w:ascii="Times New Roman" w:hAnsi="Times New Roman"/>
          <w:b w:val="0"/>
          <w:i w:val="0"/>
          <w:sz w:val="24"/>
          <w:u w:val="none"/>
        </w:rPr>
        <w:t>Top five products, as ranked by the column chart: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EDEDED"/>
          </w:tcPr>
          <w:p>
            <w:pPr>
              <w:spacing w:after="40"/>
            </w:pPr>
            <w:r/>
            <w:r>
              <w:rPr>
                <w:rFonts w:ascii="Times New Roman" w:hAnsi="Times New Roman"/>
                <w:b/>
                <w:i w:val="0"/>
                <w:sz w:val="21"/>
                <w:u w:val="none"/>
              </w:rPr>
              <w:t>Rank</w:t>
            </w:r>
          </w:p>
        </w:tc>
        <w:tc>
          <w:tcPr>
            <w:tcW w:type="dxa" w:w="3120"/>
            <w:shd w:val="clear" w:fill="EDEDED"/>
          </w:tcPr>
          <w:p>
            <w:pPr>
              <w:spacing w:after="40"/>
            </w:pPr>
            <w:r/>
            <w:r>
              <w:rPr>
                <w:rFonts w:ascii="Times New Roman" w:hAnsi="Times New Roman"/>
                <w:b/>
                <w:i w:val="0"/>
                <w:sz w:val="21"/>
                <w:u w:val="none"/>
              </w:rPr>
              <w:t>Product</w:t>
            </w:r>
          </w:p>
        </w:tc>
        <w:tc>
          <w:tcPr>
            <w:tcW w:type="dxa" w:w="3120"/>
            <w:shd w:val="clear" w:fill="EDEDED"/>
          </w:tcPr>
          <w:p>
            <w:pPr>
              <w:spacing w:after="40"/>
            </w:pPr>
            <w:r/>
            <w:r>
              <w:rPr>
                <w:rFonts w:ascii="Times New Roman" w:hAnsi="Times New Roman"/>
                <w:b/>
                <w:i w:val="0"/>
                <w:sz w:val="21"/>
                <w:u w:val="none"/>
              </w:rPr>
              <w:t>Total Sales</w:t>
            </w:r>
          </w:p>
        </w:tc>
      </w:tr>
      <w:tr>
        <w:tc>
          <w:tcPr>
            <w:tcW w:type="dxa" w:w="3120"/>
          </w:tcPr>
          <w:p>
            <w:pPr>
              <w:spacing w:after="40"/>
            </w:pPr>
            <w:r/>
            <w:r>
              <w:rPr>
                <w:rFonts w:ascii="Times New Roman" w:hAnsi="Times New Roman"/>
                <w:b w:val="0"/>
                <w:i w:val="0"/>
                <w:sz w:val="21"/>
                <w:u w:val="none"/>
              </w:rPr>
              <w:t>1</w:t>
            </w:r>
          </w:p>
        </w:tc>
        <w:tc>
          <w:tcPr>
            <w:tcW w:type="dxa" w:w="3120"/>
          </w:tcPr>
          <w:p>
            <w:pPr>
              <w:spacing w:after="40"/>
            </w:pPr>
            <w:r/>
            <w:r>
              <w:rPr>
                <w:rFonts w:ascii="Times New Roman" w:hAnsi="Times New Roman"/>
                <w:b w:val="0"/>
                <w:i w:val="0"/>
                <w:sz w:val="21"/>
                <w:u w:val="none"/>
              </w:rPr>
              <w:t>Smartphone</w:t>
            </w:r>
          </w:p>
        </w:tc>
        <w:tc>
          <w:tcPr>
            <w:tcW w:type="dxa" w:w="3120"/>
          </w:tcPr>
          <w:p>
            <w:pPr>
              <w:spacing w:after="40"/>
            </w:pPr>
            <w:r/>
            <w:r>
              <w:rPr>
                <w:rFonts w:ascii="Times New Roman" w:hAnsi="Times New Roman"/>
                <w:b w:val="0"/>
                <w:i w:val="0"/>
                <w:sz w:val="21"/>
                <w:u w:val="none"/>
              </w:rPr>
              <w:t>Rs. 172,611,000</w:t>
            </w:r>
          </w:p>
        </w:tc>
      </w:tr>
      <w:tr>
        <w:tc>
          <w:tcPr>
            <w:tcW w:type="dxa" w:w="3120"/>
          </w:tcPr>
          <w:p>
            <w:pPr>
              <w:spacing w:after="40"/>
            </w:pPr>
            <w:r/>
            <w:r>
              <w:rPr>
                <w:rFonts w:ascii="Times New Roman" w:hAnsi="Times New Roman"/>
                <w:b w:val="0"/>
                <w:i w:val="0"/>
                <w:sz w:val="21"/>
                <w:u w:val="none"/>
              </w:rPr>
              <w:t>2</w:t>
            </w:r>
          </w:p>
        </w:tc>
        <w:tc>
          <w:tcPr>
            <w:tcW w:type="dxa" w:w="3120"/>
          </w:tcPr>
          <w:p>
            <w:pPr>
              <w:spacing w:after="40"/>
            </w:pPr>
            <w:r/>
            <w:r>
              <w:rPr>
                <w:rFonts w:ascii="Times New Roman" w:hAnsi="Times New Roman"/>
                <w:b w:val="0"/>
                <w:i w:val="0"/>
                <w:sz w:val="21"/>
                <w:u w:val="none"/>
              </w:rPr>
              <w:t>Laptop</w:t>
            </w:r>
          </w:p>
        </w:tc>
        <w:tc>
          <w:tcPr>
            <w:tcW w:type="dxa" w:w="3120"/>
          </w:tcPr>
          <w:p>
            <w:pPr>
              <w:spacing w:after="40"/>
            </w:pPr>
            <w:r/>
            <w:r>
              <w:rPr>
                <w:rFonts w:ascii="Times New Roman" w:hAnsi="Times New Roman"/>
                <w:b w:val="0"/>
                <w:i w:val="0"/>
                <w:sz w:val="21"/>
                <w:u w:val="none"/>
              </w:rPr>
              <w:t>Rs. 118,625,500</w:t>
            </w:r>
          </w:p>
        </w:tc>
      </w:tr>
      <w:tr>
        <w:tc>
          <w:tcPr>
            <w:tcW w:type="dxa" w:w="3120"/>
          </w:tcPr>
          <w:p>
            <w:pPr>
              <w:spacing w:after="40"/>
            </w:pPr>
            <w:r/>
            <w:r>
              <w:rPr>
                <w:rFonts w:ascii="Times New Roman" w:hAnsi="Times New Roman"/>
                <w:b w:val="0"/>
                <w:i w:val="0"/>
                <w:sz w:val="21"/>
                <w:u w:val="none"/>
              </w:rPr>
              <w:t>3</w:t>
            </w:r>
          </w:p>
        </w:tc>
        <w:tc>
          <w:tcPr>
            <w:tcW w:type="dxa" w:w="3120"/>
          </w:tcPr>
          <w:p>
            <w:pPr>
              <w:spacing w:after="40"/>
            </w:pPr>
            <w:r/>
            <w:r>
              <w:rPr>
                <w:rFonts w:ascii="Times New Roman" w:hAnsi="Times New Roman"/>
                <w:b w:val="0"/>
                <w:i w:val="0"/>
                <w:sz w:val="21"/>
                <w:u w:val="none"/>
              </w:rPr>
              <w:t>Tablet</w:t>
            </w:r>
          </w:p>
        </w:tc>
        <w:tc>
          <w:tcPr>
            <w:tcW w:type="dxa" w:w="3120"/>
          </w:tcPr>
          <w:p>
            <w:pPr>
              <w:spacing w:after="40"/>
            </w:pPr>
            <w:r/>
            <w:r>
              <w:rPr>
                <w:rFonts w:ascii="Times New Roman" w:hAnsi="Times New Roman"/>
                <w:b w:val="0"/>
                <w:i w:val="0"/>
                <w:sz w:val="21"/>
                <w:u w:val="none"/>
              </w:rPr>
              <w:t>Rs. 62,654,700</w:t>
            </w:r>
          </w:p>
        </w:tc>
      </w:tr>
      <w:tr>
        <w:tc>
          <w:tcPr>
            <w:tcW w:type="dxa" w:w="3120"/>
          </w:tcPr>
          <w:p>
            <w:pPr>
              <w:spacing w:after="40"/>
            </w:pPr>
            <w:r/>
            <w:r>
              <w:rPr>
                <w:rFonts w:ascii="Times New Roman" w:hAnsi="Times New Roman"/>
                <w:b w:val="0"/>
                <w:i w:val="0"/>
                <w:sz w:val="21"/>
                <w:u w:val="none"/>
              </w:rPr>
              <w:t>4</w:t>
            </w:r>
          </w:p>
        </w:tc>
        <w:tc>
          <w:tcPr>
            <w:tcW w:type="dxa" w:w="3120"/>
          </w:tcPr>
          <w:p>
            <w:pPr>
              <w:spacing w:after="40"/>
            </w:pPr>
            <w:r/>
            <w:r>
              <w:rPr>
                <w:rFonts w:ascii="Times New Roman" w:hAnsi="Times New Roman"/>
                <w:b w:val="0"/>
                <w:i w:val="0"/>
                <w:sz w:val="21"/>
                <w:u w:val="none"/>
              </w:rPr>
              <w:t>Desktop PC</w:t>
            </w:r>
          </w:p>
        </w:tc>
        <w:tc>
          <w:tcPr>
            <w:tcW w:type="dxa" w:w="3120"/>
          </w:tcPr>
          <w:p>
            <w:pPr>
              <w:spacing w:after="40"/>
            </w:pPr>
            <w:r/>
            <w:r>
              <w:rPr>
                <w:rFonts w:ascii="Times New Roman" w:hAnsi="Times New Roman"/>
                <w:b w:val="0"/>
                <w:i w:val="0"/>
                <w:sz w:val="21"/>
                <w:u w:val="none"/>
              </w:rPr>
              <w:t>Rs. 48,263,100</w:t>
            </w:r>
          </w:p>
        </w:tc>
      </w:tr>
      <w:tr>
        <w:tc>
          <w:tcPr>
            <w:tcW w:type="dxa" w:w="3120"/>
          </w:tcPr>
          <w:p>
            <w:pPr>
              <w:spacing w:after="40"/>
            </w:pPr>
            <w:r/>
            <w:r>
              <w:rPr>
                <w:rFonts w:ascii="Times New Roman" w:hAnsi="Times New Roman"/>
                <w:b w:val="0"/>
                <w:i w:val="0"/>
                <w:sz w:val="21"/>
                <w:u w:val="none"/>
              </w:rPr>
              <w:t>5</w:t>
            </w:r>
          </w:p>
        </w:tc>
        <w:tc>
          <w:tcPr>
            <w:tcW w:type="dxa" w:w="3120"/>
          </w:tcPr>
          <w:p>
            <w:pPr>
              <w:spacing w:after="40"/>
            </w:pPr>
            <w:r/>
            <w:r>
              <w:rPr>
                <w:rFonts w:ascii="Times New Roman" w:hAnsi="Times New Roman"/>
                <w:b w:val="0"/>
                <w:i w:val="0"/>
                <w:sz w:val="21"/>
                <w:u w:val="none"/>
              </w:rPr>
              <w:t>Monitor</w:t>
            </w:r>
          </w:p>
        </w:tc>
        <w:tc>
          <w:tcPr>
            <w:tcW w:type="dxa" w:w="3120"/>
          </w:tcPr>
          <w:p>
            <w:pPr>
              <w:spacing w:after="40"/>
            </w:pPr>
            <w:r/>
            <w:r>
              <w:rPr>
                <w:rFonts w:ascii="Times New Roman" w:hAnsi="Times New Roman"/>
                <w:b w:val="0"/>
                <w:i w:val="0"/>
                <w:sz w:val="21"/>
                <w:u w:val="none"/>
              </w:rPr>
              <w:t>Rs. 33,165,100</w:t>
            </w:r>
          </w:p>
        </w:tc>
      </w:tr>
    </w:tbl>
    <w:p>
      <w:pPr>
        <w:spacing w:after="0"/>
      </w:pPr>
    </w:p>
    <w:p>
      <w:pPr>
        <w:spacing w:before="200"/>
      </w:pPr>
      <w:r>
        <w:rPr>
          <w:rFonts w:ascii="Times New Roman" w:hAnsi="Times New Roman"/>
          <w:b/>
          <w:i w:val="0"/>
          <w:sz w:val="24"/>
          <w:u w:val="single"/>
        </w:rPr>
        <w:t>RESULT:</w:t>
      </w:r>
    </w:p>
    <w:p>
      <w:pPr>
        <w:jc w:val="both"/>
      </w:pPr>
      <w:r>
        <w:rPr>
          <w:rFonts w:ascii="Times New Roman" w:hAnsi="Times New Roman"/>
          <w:b w:val="0"/>
          <w:i w:val="0"/>
          <w:sz w:val="24"/>
          <w:u w:val="none"/>
        </w:rPr>
        <w:t>Thus the ElectroMart sales dataset of 4,200 order lines was successfully loaded into Power BI Desktop, transformed in Power Query, modelled with DAX measures and visualized as an interactive dashboard. The dashboard reports total sales of Rs. 590,701,900, identifies Smartphone as the highest selling product and South as the strongest region with a 30.95% share, and responds correctly to the Region and Channel slicers.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