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Remote Sensing for Defense Imagery Intelligence</w:t>
      </w:r>
    </w:p>
    <w:p>
      <w:pPr>
        <w:pStyle w:val="Subtitle"/>
      </w:pPr>
      <w:r>
        <w:t xml:space="preserve">A Whitepaper on Satellite Imagery, Commercial Earth Observation Markets, Change Detection, and Overhead Object Recognition</w:t>
      </w:r>
    </w:p>
    <w:p>
      <w:pPr>
        <w:pStyle w:val="Author"/>
      </w:pPr>
      <w:r>
        <w:t xml:space="preserve">Draft for MIAR and Project SHIELD</w:t>
      </w:r>
    </w:p>
    <w:p>
      <w:pPr>
        <w:pStyle w:val="Date"/>
      </w:pPr>
      <w:r>
        <w:t xml:space="preserve">2026-05-12</w:t>
      </w:r>
    </w:p>
    <w:p>
      <w:pPr>
        <w:pStyle w:val="AbstractTitle"/>
      </w:pPr>
      <w:r>
        <w:t xml:space="preserve">Abstract</w:t>
      </w:r>
    </w:p>
    <w:p>
      <w:pPr>
        <w:pStyle w:val="Abstract"/>
      </w:pPr>
      <w:r>
        <w:t xml:space="preserve">This whitepaper explains the subject matter required to build serious defense imagery</w:t>
      </w:r>
      <w:r>
        <w:t xml:space="preserve"> </w:t>
      </w:r>
      <w:r>
        <w:t xml:space="preserve">intelligence capabilities. It covers the sensor landscape, commercial and public Earth</w:t>
      </w:r>
      <w:r>
        <w:t xml:space="preserve"> </w:t>
      </w:r>
      <w:r>
        <w:t xml:space="preserve">observation systems, archive and tasking business models, change-detection workflows,</w:t>
      </w:r>
      <w:r>
        <w:t xml:space="preserve"> </w:t>
      </w:r>
      <w:r>
        <w:t xml:space="preserve">overhead object detection, fine-grained aircraft recognition, and the evidence-handling</w:t>
      </w:r>
      <w:r>
        <w:t xml:space="preserve"> </w:t>
      </w:r>
      <w:r>
        <w:t xml:space="preserve">implications for platforms such as SHIELD. It is written as a publication-oriented</w:t>
      </w:r>
      <w:r>
        <w:t xml:space="preserve"> </w:t>
      </w:r>
      <w:r>
        <w:t xml:space="preserve">briefing document rather than a product note.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ocument-status"/>
    <w:p>
      <w:pPr>
        <w:pStyle w:val="Heading1"/>
      </w:pPr>
      <w:r>
        <w:rPr>
          <w:rStyle w:val="SectionNumber"/>
        </w:rPr>
        <w:t xml:space="preserve">1</w:t>
      </w:r>
      <w:r>
        <w:tab/>
      </w:r>
      <w:r>
        <w:t xml:space="preserve">Document Status</w:t>
      </w:r>
    </w:p>
    <w:p>
      <w:pPr>
        <w:pStyle w:val="FirstParagraph"/>
      </w:pPr>
      <w:r>
        <w:rPr>
          <w:rStyle w:val="VerbatimChar"/>
        </w:rPr>
        <w:t xml:space="preserve">Draft whitepaper for editorial refinement</w:t>
      </w:r>
    </w:p>
    <w:p>
      <w:pPr>
        <w:pStyle w:val="BodyText"/>
      </w:pPr>
      <w:r>
        <w:t xml:space="preserve">Audience:</w:t>
      </w:r>
    </w:p>
    <w:p>
      <w:pPr>
        <w:pStyle w:val="Compact"/>
        <w:numPr>
          <w:ilvl w:val="0"/>
          <w:numId w:val="1001"/>
        </w:numPr>
      </w:pPr>
      <w:r>
        <w:t xml:space="preserve">defense product and platform teams</w:t>
      </w:r>
    </w:p>
    <w:p>
      <w:pPr>
        <w:pStyle w:val="Compact"/>
        <w:numPr>
          <w:ilvl w:val="0"/>
          <w:numId w:val="1001"/>
        </w:numPr>
      </w:pPr>
      <w:r>
        <w:t xml:space="preserve">imagery and geospatial analysts</w:t>
      </w:r>
    </w:p>
    <w:p>
      <w:pPr>
        <w:pStyle w:val="Compact"/>
        <w:numPr>
          <w:ilvl w:val="0"/>
          <w:numId w:val="1001"/>
        </w:numPr>
      </w:pPr>
      <w:r>
        <w:t xml:space="preserve">AI and data teams entering the Earth observation domain</w:t>
      </w:r>
    </w:p>
    <w:p>
      <w:pPr>
        <w:pStyle w:val="Compact"/>
        <w:numPr>
          <w:ilvl w:val="0"/>
          <w:numId w:val="1001"/>
        </w:numPr>
      </w:pPr>
      <w:r>
        <w:t xml:space="preserve">program leadership evaluating defense imagery intelligence capability</w:t>
      </w:r>
    </w:p>
    <w:p>
      <w:pPr>
        <w:pStyle w:val="FirstParagraph"/>
      </w:pPr>
      <w:r>
        <w:t xml:space="preserve">Scope:</w:t>
      </w:r>
    </w:p>
    <w:p>
      <w:pPr>
        <w:pStyle w:val="Compact"/>
        <w:numPr>
          <w:ilvl w:val="0"/>
          <w:numId w:val="1002"/>
        </w:numPr>
      </w:pPr>
      <w:r>
        <w:t xml:space="preserve">subject matter only</w:t>
      </w:r>
    </w:p>
    <w:p>
      <w:pPr>
        <w:pStyle w:val="Compact"/>
        <w:numPr>
          <w:ilvl w:val="0"/>
          <w:numId w:val="1002"/>
        </w:numPr>
      </w:pPr>
      <w:r>
        <w:t xml:space="preserve">not a procurement recommendation</w:t>
      </w:r>
    </w:p>
    <w:p>
      <w:pPr>
        <w:pStyle w:val="Compact"/>
        <w:numPr>
          <w:ilvl w:val="0"/>
          <w:numId w:val="1002"/>
        </w:numPr>
      </w:pPr>
      <w:r>
        <w:t xml:space="preserve">not a model benchmark paper</w:t>
      </w:r>
    </w:p>
    <w:p>
      <w:pPr>
        <w:pStyle w:val="Compact"/>
        <w:numPr>
          <w:ilvl w:val="0"/>
          <w:numId w:val="1002"/>
        </w:numPr>
      </w:pPr>
      <w:r>
        <w:t xml:space="preserve">not a legal or licensing opinion</w:t>
      </w:r>
    </w:p>
    <w:bookmarkEnd w:id="9"/>
    <w:bookmarkStart w:id="10" w:name="executive-summary"/>
    <w:p>
      <w:pPr>
        <w:pStyle w:val="Heading1"/>
      </w:pPr>
      <w:r>
        <w:rPr>
          <w:rStyle w:val="SectionNumber"/>
        </w:rPr>
        <w:t xml:space="preserve">2</w:t>
      </w:r>
      <w:r>
        <w:tab/>
      </w:r>
      <w:r>
        <w:t xml:space="preserve">Executive Summary</w:t>
      </w:r>
    </w:p>
    <w:p>
      <w:pPr>
        <w:pStyle w:val="FirstParagraph"/>
      </w:pPr>
      <w:r>
        <w:t xml:space="preserve">Remote sensing for defense imagery intelligence is not one technical discipline. It is a</w:t>
      </w:r>
      <w:r>
        <w:t xml:space="preserve"> </w:t>
      </w:r>
      <w:r>
        <w:t xml:space="preserve">stack of interdependent capabilities:</w:t>
      </w:r>
    </w:p>
    <w:p>
      <w:pPr>
        <w:pStyle w:val="Compact"/>
        <w:numPr>
          <w:ilvl w:val="0"/>
          <w:numId w:val="1003"/>
        </w:numPr>
      </w:pPr>
      <w:r>
        <w:t xml:space="preserve">sensor literacy</w:t>
      </w:r>
    </w:p>
    <w:p>
      <w:pPr>
        <w:pStyle w:val="Compact"/>
        <w:numPr>
          <w:ilvl w:val="0"/>
          <w:numId w:val="1003"/>
        </w:numPr>
      </w:pPr>
      <w:r>
        <w:t xml:space="preserve">imagery market literacy</w:t>
      </w:r>
    </w:p>
    <w:p>
      <w:pPr>
        <w:pStyle w:val="Compact"/>
        <w:numPr>
          <w:ilvl w:val="0"/>
          <w:numId w:val="1003"/>
        </w:numPr>
      </w:pPr>
      <w:r>
        <w:t xml:space="preserve">preprocessing and quality control</w:t>
      </w:r>
    </w:p>
    <w:p>
      <w:pPr>
        <w:pStyle w:val="Compact"/>
        <w:numPr>
          <w:ilvl w:val="0"/>
          <w:numId w:val="1003"/>
        </w:numPr>
      </w:pPr>
      <w:r>
        <w:t xml:space="preserve">temporal analysis</w:t>
      </w:r>
    </w:p>
    <w:p>
      <w:pPr>
        <w:pStyle w:val="Compact"/>
        <w:numPr>
          <w:ilvl w:val="0"/>
          <w:numId w:val="1003"/>
        </w:numPr>
      </w:pPr>
      <w:r>
        <w:t xml:space="preserve">object detection and recognition</w:t>
      </w:r>
    </w:p>
    <w:p>
      <w:pPr>
        <w:pStyle w:val="Compact"/>
        <w:numPr>
          <w:ilvl w:val="0"/>
          <w:numId w:val="1003"/>
        </w:numPr>
      </w:pPr>
      <w:r>
        <w:t xml:space="preserve">evidence and provenance management</w:t>
      </w:r>
    </w:p>
    <w:p>
      <w:pPr>
        <w:pStyle w:val="FirstParagraph"/>
      </w:pPr>
      <w:r>
        <w:t xml:space="preserve">The most important conclusion is simple:</w:t>
      </w:r>
    </w:p>
    <w:p>
      <w:pPr>
        <w:pStyle w:val="BodyText"/>
      </w:pPr>
      <w:r>
        <w:t xml:space="preserve">high-performing models alone do not create a serious imagery intelligence capability.</w:t>
      </w:r>
    </w:p>
    <w:p>
      <w:pPr>
        <w:pStyle w:val="BodyText"/>
      </w:pPr>
      <w:r>
        <w:t xml:space="preserve">What matters is the ability to answer, repeatedly and defensibly:</w:t>
      </w:r>
    </w:p>
    <w:p>
      <w:pPr>
        <w:pStyle w:val="Compact"/>
        <w:numPr>
          <w:ilvl w:val="0"/>
          <w:numId w:val="1004"/>
        </w:numPr>
      </w:pPr>
      <w:r>
        <w:t xml:space="preserve">what imagery exists</w:t>
      </w:r>
    </w:p>
    <w:p>
      <w:pPr>
        <w:pStyle w:val="Compact"/>
        <w:numPr>
          <w:ilvl w:val="0"/>
          <w:numId w:val="1004"/>
        </w:numPr>
      </w:pPr>
      <w:r>
        <w:t xml:space="preserve">what type of sensor collected it</w:t>
      </w:r>
    </w:p>
    <w:p>
      <w:pPr>
        <w:pStyle w:val="Compact"/>
        <w:numPr>
          <w:ilvl w:val="0"/>
          <w:numId w:val="1004"/>
        </w:numPr>
      </w:pPr>
      <w:r>
        <w:t xml:space="preserve">what level of interpretation it supports</w:t>
      </w:r>
    </w:p>
    <w:p>
      <w:pPr>
        <w:pStyle w:val="Compact"/>
        <w:numPr>
          <w:ilvl w:val="0"/>
          <w:numId w:val="1004"/>
        </w:numPr>
      </w:pPr>
      <w:r>
        <w:t xml:space="preserve">what changed between observations</w:t>
      </w:r>
    </w:p>
    <w:p>
      <w:pPr>
        <w:pStyle w:val="Compact"/>
        <w:numPr>
          <w:ilvl w:val="0"/>
          <w:numId w:val="1004"/>
        </w:numPr>
      </w:pPr>
      <w:r>
        <w:t xml:space="preserve">what the model inferred</w:t>
      </w:r>
    </w:p>
    <w:p>
      <w:pPr>
        <w:pStyle w:val="Compact"/>
        <w:numPr>
          <w:ilvl w:val="0"/>
          <w:numId w:val="1004"/>
        </w:numPr>
      </w:pPr>
      <w:r>
        <w:t xml:space="preserve">what a human analyst accepted</w:t>
      </w:r>
    </w:p>
    <w:p>
      <w:pPr>
        <w:pStyle w:val="Compact"/>
        <w:numPr>
          <w:ilvl w:val="0"/>
          <w:numId w:val="1004"/>
        </w:numPr>
      </w:pPr>
      <w:r>
        <w:t xml:space="preserve">how the full chain can be traced later</w:t>
      </w:r>
    </w:p>
    <w:p>
      <w:pPr>
        <w:pStyle w:val="FirstParagraph"/>
      </w:pPr>
      <w:r>
        <w:t xml:space="preserve">This is why the domain cannot be reduced to</w:t>
      </w:r>
      <w:r>
        <w:t xml:space="preserve"> </w:t>
      </w:r>
      <w:r>
        <w:t xml:space="preserve">“get 30 cm imagery and run a detector.”</w:t>
      </w:r>
      <w:r>
        <w:t xml:space="preserve"> </w:t>
      </w:r>
      <w:r>
        <w:t xml:space="preserve">The</w:t>
      </w:r>
      <w:r>
        <w:t xml:space="preserve"> </w:t>
      </w:r>
      <w:r>
        <w:t xml:space="preserve">actual operational problem is broader:</w:t>
      </w:r>
    </w:p>
    <w:p>
      <w:pPr>
        <w:pStyle w:val="Compact"/>
        <w:numPr>
          <w:ilvl w:val="0"/>
          <w:numId w:val="1005"/>
        </w:numPr>
      </w:pPr>
      <w:r>
        <w:t xml:space="preserve">optical imagery is intuitive but weather-limited</w:t>
      </w:r>
    </w:p>
    <w:p>
      <w:pPr>
        <w:pStyle w:val="Compact"/>
        <w:numPr>
          <w:ilvl w:val="0"/>
          <w:numId w:val="1005"/>
        </w:numPr>
      </w:pPr>
      <w:r>
        <w:t xml:space="preserve">SAR is persistent but interpretation-heavy</w:t>
      </w:r>
    </w:p>
    <w:p>
      <w:pPr>
        <w:pStyle w:val="Compact"/>
        <w:numPr>
          <w:ilvl w:val="0"/>
          <w:numId w:val="1005"/>
        </w:numPr>
      </w:pPr>
      <w:r>
        <w:t xml:space="preserve">commercial providers sell not just pixels but archive depth, tasking behavior, APIs, and</w:t>
      </w:r>
      <w:r>
        <w:t xml:space="preserve"> </w:t>
      </w:r>
      <w:r>
        <w:t xml:space="preserve">licensing constraints</w:t>
      </w:r>
    </w:p>
    <w:p>
      <w:pPr>
        <w:pStyle w:val="Compact"/>
        <w:numPr>
          <w:ilvl w:val="0"/>
          <w:numId w:val="1005"/>
        </w:numPr>
      </w:pPr>
      <w:r>
        <w:t xml:space="preserve">change detection often creates more operational value than one-off fine-grained</w:t>
      </w:r>
      <w:r>
        <w:t xml:space="preserve"> </w:t>
      </w:r>
      <w:r>
        <w:t xml:space="preserve">classification</w:t>
      </w:r>
    </w:p>
    <w:p>
      <w:pPr>
        <w:pStyle w:val="Compact"/>
        <w:numPr>
          <w:ilvl w:val="0"/>
          <w:numId w:val="1005"/>
        </w:numPr>
      </w:pPr>
      <w:r>
        <w:t xml:space="preserve">evidence lineage matters as much as raw model confidence</w:t>
      </w:r>
    </w:p>
    <w:p>
      <w:pPr>
        <w:pStyle w:val="FirstParagraph"/>
      </w:pPr>
      <w:r>
        <w:t xml:space="preserve">For a platform such as SHIELD, the correct architectural consequence is that detections,</w:t>
      </w:r>
      <w:r>
        <w:t xml:space="preserve"> </w:t>
      </w:r>
      <w:r>
        <w:t xml:space="preserve">chips, scene comparisons, and model outputs should enter the evidence plane first. They</w:t>
      </w:r>
      <w:r>
        <w:t xml:space="preserve"> </w:t>
      </w:r>
      <w:r>
        <w:t xml:space="preserve">should not become canonical force-structure truth until reviewed and promoted through</w:t>
      </w:r>
      <w:r>
        <w:t xml:space="preserve"> </w:t>
      </w:r>
      <w:r>
        <w:t xml:space="preserve">governed workflows.</w:t>
      </w:r>
    </w:p>
    <w:bookmarkEnd w:id="10"/>
    <w:bookmarkStart w:id="11" w:name="key-judgments"/>
    <w:p>
      <w:pPr>
        <w:pStyle w:val="Heading1"/>
      </w:pPr>
      <w:r>
        <w:rPr>
          <w:rStyle w:val="SectionNumber"/>
        </w:rPr>
        <w:t xml:space="preserve">3</w:t>
      </w:r>
      <w:r>
        <w:tab/>
      </w:r>
      <w:r>
        <w:t xml:space="preserve">Key Judgments</w:t>
      </w:r>
    </w:p>
    <w:p>
      <w:pPr>
        <w:pStyle w:val="Compact"/>
        <w:numPr>
          <w:ilvl w:val="0"/>
          <w:numId w:val="1006"/>
        </w:numPr>
      </w:pPr>
      <w:r>
        <w:t xml:space="preserve">Spatial resolution is essential, but it is only one of four resolution concepts that</w:t>
      </w:r>
      <w:r>
        <w:t xml:space="preserve"> </w:t>
      </w:r>
      <w:r>
        <w:t xml:space="preserve">matter in operational remote sensing: spatial, temporal, spectral, and radiometric.</w:t>
      </w:r>
    </w:p>
    <w:p>
      <w:pPr>
        <w:pStyle w:val="Compact"/>
        <w:numPr>
          <w:ilvl w:val="0"/>
          <w:numId w:val="1006"/>
        </w:numPr>
      </w:pPr>
      <w:r>
        <w:t xml:space="preserve">Optical and SAR are complementary, not interchangeable. A serious monitoring stack</w:t>
      </w:r>
      <w:r>
        <w:t xml:space="preserve"> </w:t>
      </w:r>
      <w:r>
        <w:t xml:space="preserve">should understand both.</w:t>
      </w:r>
    </w:p>
    <w:p>
      <w:pPr>
        <w:pStyle w:val="Compact"/>
        <w:numPr>
          <w:ilvl w:val="0"/>
          <w:numId w:val="1006"/>
        </w:numPr>
      </w:pPr>
      <w:r>
        <w:t xml:space="preserve">Archive, tasking, repeat collection, delivery APIs, and licensing are core design</w:t>
      </w:r>
      <w:r>
        <w:t xml:space="preserve"> </w:t>
      </w:r>
      <w:r>
        <w:t xml:space="preserve">constraints, not vendor-side details.</w:t>
      </w:r>
    </w:p>
    <w:p>
      <w:pPr>
        <w:pStyle w:val="Compact"/>
        <w:numPr>
          <w:ilvl w:val="0"/>
          <w:numId w:val="1006"/>
        </w:numPr>
      </w:pPr>
      <w:r>
        <w:t xml:space="preserve">Change detection is one of the highest-value and hardest operational capabilities in</w:t>
      </w:r>
      <w:r>
        <w:t xml:space="preserve"> </w:t>
      </w:r>
      <w:r>
        <w:t xml:space="preserve">imagery intelligence.</w:t>
      </w:r>
    </w:p>
    <w:p>
      <w:pPr>
        <w:pStyle w:val="Compact"/>
        <w:numPr>
          <w:ilvl w:val="0"/>
          <w:numId w:val="1006"/>
        </w:numPr>
      </w:pPr>
      <w:r>
        <w:t xml:space="preserve">Object detection in overhead imagery is increasingly tractable on curated datasets, but</w:t>
      </w:r>
      <w:r>
        <w:t xml:space="preserve"> </w:t>
      </w:r>
      <w:r>
        <w:t xml:space="preserve">fine-grained military recognition remains sensitive to resolution, geometry, and domain</w:t>
      </w:r>
      <w:r>
        <w:t xml:space="preserve"> </w:t>
      </w:r>
      <w:r>
        <w:t xml:space="preserve">shift.</w:t>
      </w:r>
    </w:p>
    <w:p>
      <w:pPr>
        <w:pStyle w:val="Compact"/>
        <w:numPr>
          <w:ilvl w:val="0"/>
          <w:numId w:val="1006"/>
        </w:numPr>
      </w:pPr>
      <w:r>
        <w:t xml:space="preserve">Public Earth observation systems teach cadence, harmonization, and time-series</w:t>
      </w:r>
      <w:r>
        <w:t xml:space="preserve"> </w:t>
      </w:r>
      <w:r>
        <w:t xml:space="preserve">reasoning. Commercial systems provide the detail and responsiveness required for</w:t>
      </w:r>
      <w:r>
        <w:t xml:space="preserve"> </w:t>
      </w:r>
      <w:r>
        <w:t xml:space="preserve">higher-value defense use cases.</w:t>
      </w:r>
    </w:p>
    <w:p>
      <w:pPr>
        <w:pStyle w:val="Compact"/>
        <w:numPr>
          <w:ilvl w:val="0"/>
          <w:numId w:val="1006"/>
        </w:numPr>
      </w:pPr>
      <w:r>
        <w:t xml:space="preserve">The strongest production systems distinguish clearly between model hypothesis, analyst</w:t>
      </w:r>
      <w:r>
        <w:t xml:space="preserve"> </w:t>
      </w:r>
      <w:r>
        <w:t xml:space="preserve">claim, and canonical intelligence truth.</w:t>
      </w:r>
    </w:p>
    <w:bookmarkEnd w:id="11"/>
    <w:bookmarkStart w:id="12" w:name="why-this-domain-is-different"/>
    <w:p>
      <w:pPr>
        <w:pStyle w:val="Heading1"/>
      </w:pPr>
      <w:r>
        <w:rPr>
          <w:rStyle w:val="SectionNumber"/>
        </w:rPr>
        <w:t xml:space="preserve">4</w:t>
      </w:r>
      <w:r>
        <w:tab/>
      </w:r>
      <w:r>
        <w:t xml:space="preserve">1. Why This Domain Is Different</w:t>
      </w:r>
    </w:p>
    <w:p>
      <w:pPr>
        <w:pStyle w:val="FirstParagraph"/>
      </w:pPr>
      <w:r>
        <w:t xml:space="preserve">Remote sensing looks superficially similar to conventional computer vision: images come in,</w:t>
      </w:r>
      <w:r>
        <w:t xml:space="preserve"> </w:t>
      </w:r>
      <w:r>
        <w:t xml:space="preserve">models analyze them, detections come out. That framing is misleading.</w:t>
      </w:r>
    </w:p>
    <w:p>
      <w:pPr>
        <w:pStyle w:val="BodyText"/>
      </w:pPr>
      <w:r>
        <w:t xml:space="preserve">Defense imagery intelligence differs because:</w:t>
      </w:r>
    </w:p>
    <w:p>
      <w:pPr>
        <w:pStyle w:val="Compact"/>
        <w:numPr>
          <w:ilvl w:val="0"/>
          <w:numId w:val="1007"/>
        </w:numPr>
      </w:pPr>
      <w:r>
        <w:t xml:space="preserve">the sensor is remote and physically constrained</w:t>
      </w:r>
    </w:p>
    <w:p>
      <w:pPr>
        <w:pStyle w:val="Compact"/>
        <w:numPr>
          <w:ilvl w:val="0"/>
          <w:numId w:val="1007"/>
        </w:numPr>
      </w:pPr>
      <w:r>
        <w:t xml:space="preserve">collection geometry varies</w:t>
      </w:r>
    </w:p>
    <w:p>
      <w:pPr>
        <w:pStyle w:val="Compact"/>
        <w:numPr>
          <w:ilvl w:val="0"/>
          <w:numId w:val="1007"/>
        </w:numPr>
      </w:pPr>
      <w:r>
        <w:t xml:space="preserve">targets are small relative to scene size</w:t>
      </w:r>
    </w:p>
    <w:p>
      <w:pPr>
        <w:pStyle w:val="Compact"/>
        <w:numPr>
          <w:ilvl w:val="0"/>
          <w:numId w:val="1007"/>
        </w:numPr>
      </w:pPr>
      <w:r>
        <w:t xml:space="preserve">weather and cloud effects can dominate optical utility</w:t>
      </w:r>
    </w:p>
    <w:p>
      <w:pPr>
        <w:pStyle w:val="Compact"/>
        <w:numPr>
          <w:ilvl w:val="0"/>
          <w:numId w:val="1007"/>
        </w:numPr>
      </w:pPr>
      <w:r>
        <w:t xml:space="preserve">revisit cadence can matter more than image beauty</w:t>
      </w:r>
    </w:p>
    <w:p>
      <w:pPr>
        <w:pStyle w:val="Compact"/>
        <w:numPr>
          <w:ilvl w:val="0"/>
          <w:numId w:val="1007"/>
        </w:numPr>
      </w:pPr>
      <w:r>
        <w:t xml:space="preserve">archive history is often as important as fresh imagery</w:t>
      </w:r>
    </w:p>
    <w:p>
      <w:pPr>
        <w:pStyle w:val="Compact"/>
        <w:numPr>
          <w:ilvl w:val="0"/>
          <w:numId w:val="1007"/>
        </w:numPr>
      </w:pPr>
      <w:r>
        <w:t xml:space="preserve">evidence traceability matters downstream</w:t>
      </w:r>
    </w:p>
    <w:p>
      <w:pPr>
        <w:pStyle w:val="FirstParagraph"/>
      </w:pPr>
      <w:r>
        <w:t xml:space="preserve">The result is that imagery intelligence systems must be built as temporal and evidentiary</w:t>
      </w:r>
      <w:r>
        <w:t xml:space="preserve"> </w:t>
      </w:r>
      <w:r>
        <w:t xml:space="preserve">systems, not just recognition systems.</w:t>
      </w:r>
    </w:p>
    <w:bookmarkEnd w:id="12"/>
    <w:bookmarkStart w:id="15" w:name="the-core-vocabulary"/>
    <w:p>
      <w:pPr>
        <w:pStyle w:val="Heading1"/>
      </w:pPr>
      <w:r>
        <w:rPr>
          <w:rStyle w:val="SectionNumber"/>
        </w:rPr>
        <w:t xml:space="preserve">5</w:t>
      </w:r>
      <w:r>
        <w:tab/>
      </w:r>
      <w:r>
        <w:t xml:space="preserve">2. The Core Vocabulary</w:t>
      </w:r>
    </w:p>
    <w:bookmarkStart w:id="13" w:name="resolution-types"/>
    <w:p>
      <w:pPr>
        <w:pStyle w:val="Heading2"/>
      </w:pPr>
      <w:r>
        <w:rPr>
          <w:rStyle w:val="SectionNumber"/>
        </w:rPr>
        <w:t xml:space="preserve">5.1</w:t>
      </w:r>
      <w:r>
        <w:tab/>
      </w:r>
      <w:r>
        <w:t xml:space="preserve">2.1 Resolution Types</w:t>
      </w:r>
    </w:p>
    <w:p>
      <w:pPr>
        <w:pStyle w:val="FirstParagraph"/>
      </w:pPr>
      <w:r>
        <w:t xml:space="preserve">When teams say</w:t>
      </w:r>
      <w:r>
        <w:t xml:space="preserve"> </w:t>
      </w:r>
      <w:r>
        <w:t xml:space="preserve">“resolution”</w:t>
      </w:r>
      <w:r>
        <w:t xml:space="preserve">, they usually mean spatial resolution alone. A publication on</w:t>
      </w:r>
      <w:r>
        <w:t xml:space="preserve"> </w:t>
      </w:r>
      <w:r>
        <w:t xml:space="preserve">this topic should distinguish the four main resolution concepts explicitly.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Resolution type</w:t>
            </w:r>
          </w:p>
        </w:tc>
        <w:tc>
          <w:tcPr/>
          <w:p>
            <w:pPr>
              <w:pStyle w:val="Compact"/>
            </w:pPr>
            <w:r>
              <w:t xml:space="preserve">Core question</w:t>
            </w:r>
          </w:p>
        </w:tc>
        <w:tc>
          <w:tcPr/>
          <w:p>
            <w:pPr>
              <w:pStyle w:val="Compact"/>
            </w:pPr>
            <w:r>
              <w:t xml:space="preserve">Why it matters</w:t>
            </w:r>
          </w:p>
        </w:tc>
      </w:tr>
      <w:tr>
        <w:tc>
          <w:tcPr/>
          <w:p>
            <w:pPr>
              <w:pStyle w:val="Compact"/>
            </w:pPr>
            <w:r>
              <w:t xml:space="preserve">Spatial</w:t>
            </w:r>
          </w:p>
        </w:tc>
        <w:tc>
          <w:tcPr/>
          <w:p>
            <w:pPr>
              <w:pStyle w:val="Compact"/>
            </w:pPr>
            <w:r>
              <w:t xml:space="preserve">How much ground does one pixel represent?</w:t>
            </w:r>
          </w:p>
        </w:tc>
        <w:tc>
          <w:tcPr/>
          <w:p>
            <w:pPr>
              <w:pStyle w:val="Compact"/>
            </w:pPr>
            <w:r>
              <w:t xml:space="preserve">Determines geometric detail and small-object visibility</w:t>
            </w:r>
          </w:p>
        </w:tc>
      </w:tr>
      <w:tr>
        <w:tc>
          <w:tcPr/>
          <w:p>
            <w:pPr>
              <w:pStyle w:val="Compact"/>
            </w:pPr>
            <w:r>
              <w:t xml:space="preserve">Temporal</w:t>
            </w:r>
          </w:p>
        </w:tc>
        <w:tc>
          <w:tcPr/>
          <w:p>
            <w:pPr>
              <w:pStyle w:val="Compact"/>
            </w:pPr>
            <w:r>
              <w:t xml:space="preserve">How often can the same place be observed?</w:t>
            </w:r>
          </w:p>
        </w:tc>
        <w:tc>
          <w:tcPr/>
          <w:p>
            <w:pPr>
              <w:pStyle w:val="Compact"/>
            </w:pPr>
            <w:r>
              <w:t xml:space="preserve">Determines monitoring and change utility</w:t>
            </w:r>
          </w:p>
        </w:tc>
      </w:tr>
      <w:tr>
        <w:tc>
          <w:tcPr/>
          <w:p>
            <w:pPr>
              <w:pStyle w:val="Compact"/>
            </w:pPr>
            <w:r>
              <w:t xml:space="preserve">Spectral</w:t>
            </w:r>
          </w:p>
        </w:tc>
        <w:tc>
          <w:tcPr/>
          <w:p>
            <w:pPr>
              <w:pStyle w:val="Compact"/>
            </w:pPr>
            <w:r>
              <w:t xml:space="preserve">Which wavelength bands are captured?</w:t>
            </w:r>
          </w:p>
        </w:tc>
        <w:tc>
          <w:tcPr/>
          <w:p>
            <w:pPr>
              <w:pStyle w:val="Compact"/>
            </w:pPr>
            <w:r>
              <w:t xml:space="preserve">Determines material and environmental discrimination</w:t>
            </w:r>
          </w:p>
        </w:tc>
      </w:tr>
      <w:tr>
        <w:tc>
          <w:tcPr/>
          <w:p>
            <w:pPr>
              <w:pStyle w:val="Compact"/>
            </w:pPr>
            <w:r>
              <w:t xml:space="preserve">Radiometric</w:t>
            </w:r>
          </w:p>
        </w:tc>
        <w:tc>
          <w:tcPr/>
          <w:p>
            <w:pPr>
              <w:pStyle w:val="Compact"/>
            </w:pPr>
            <w:r>
              <w:t xml:space="preserve">How finely are intensity differences recorded?</w:t>
            </w:r>
          </w:p>
        </w:tc>
        <w:tc>
          <w:tcPr/>
          <w:p>
            <w:pPr>
              <w:pStyle w:val="Compact"/>
            </w:pPr>
            <w:r>
              <w:t xml:space="preserve">Affects subtle contrast, calibration, and some analytical quality</w:t>
            </w:r>
          </w:p>
        </w:tc>
      </w:tr>
    </w:tbl>
    <w:p>
      <w:pPr>
        <w:pStyle w:val="BodyText"/>
      </w:pPr>
      <w:r>
        <w:t xml:space="preserve">Ground sample distance, or GSD, belongs to the spatial category. It is important, but it</w:t>
      </w:r>
      <w:r>
        <w:t xml:space="preserve"> </w:t>
      </w:r>
      <w:r>
        <w:t xml:space="preserve">does not by itself tell an analyst what can be confidently identified.</w:t>
      </w:r>
    </w:p>
    <w:bookmarkEnd w:id="13"/>
    <w:bookmarkStart w:id="14" w:name="detection-classification-interpretation"/>
    <w:p>
      <w:pPr>
        <w:pStyle w:val="Heading2"/>
      </w:pPr>
      <w:r>
        <w:rPr>
          <w:rStyle w:val="SectionNumber"/>
        </w:rPr>
        <w:t xml:space="preserve">5.2</w:t>
      </w:r>
      <w:r>
        <w:tab/>
      </w:r>
      <w:r>
        <w:t xml:space="preserve">2.2 Detection, Classification, Interpretation</w:t>
      </w:r>
    </w:p>
    <w:p>
      <w:pPr>
        <w:pStyle w:val="FirstParagraph"/>
      </w:pPr>
      <w:r>
        <w:t xml:space="preserve">Three questions must be kept separate:</w:t>
      </w:r>
    </w:p>
    <w:p>
      <w:pPr>
        <w:pStyle w:val="Compact"/>
        <w:numPr>
          <w:ilvl w:val="0"/>
          <w:numId w:val="1008"/>
        </w:numPr>
      </w:pPr>
      <w:r>
        <w:t xml:space="preserve">detection: is there an object here</w:t>
      </w:r>
    </w:p>
    <w:p>
      <w:pPr>
        <w:pStyle w:val="Compact"/>
        <w:numPr>
          <w:ilvl w:val="0"/>
          <w:numId w:val="1008"/>
        </w:numPr>
      </w:pPr>
      <w:r>
        <w:t xml:space="preserve">classification: what is it</w:t>
      </w:r>
    </w:p>
    <w:p>
      <w:pPr>
        <w:pStyle w:val="Compact"/>
        <w:numPr>
          <w:ilvl w:val="0"/>
          <w:numId w:val="1008"/>
        </w:numPr>
      </w:pPr>
      <w:r>
        <w:t xml:space="preserve">interpretation: what does it mean</w:t>
      </w:r>
    </w:p>
    <w:p>
      <w:pPr>
        <w:pStyle w:val="FirstParagraph"/>
      </w:pPr>
      <w:r>
        <w:t xml:space="preserve">This is more than terminology discipline. It prevents a common operational failure:</w:t>
      </w:r>
      <w:r>
        <w:t xml:space="preserve"> </w:t>
      </w:r>
      <w:r>
        <w:t xml:space="preserve">confusing a model output with an intelligence conclusion.</w:t>
      </w:r>
    </w:p>
    <w:bookmarkEnd w:id="14"/>
    <w:bookmarkEnd w:id="15"/>
    <w:bookmarkStart w:id="21" w:name="sensor-modalities"/>
    <w:p>
      <w:pPr>
        <w:pStyle w:val="Heading1"/>
      </w:pPr>
      <w:r>
        <w:rPr>
          <w:rStyle w:val="SectionNumber"/>
        </w:rPr>
        <w:t xml:space="preserve">6</w:t>
      </w:r>
      <w:r>
        <w:tab/>
      </w:r>
      <w:r>
        <w:t xml:space="preserve">3. Sensor Modalities</w:t>
      </w:r>
    </w:p>
    <w:bookmarkStart w:id="16" w:name="optical-electro-optical-imagery"/>
    <w:p>
      <w:pPr>
        <w:pStyle w:val="Heading2"/>
      </w:pPr>
      <w:r>
        <w:rPr>
          <w:rStyle w:val="SectionNumber"/>
        </w:rPr>
        <w:t xml:space="preserve">6.1</w:t>
      </w:r>
      <w:r>
        <w:tab/>
      </w:r>
      <w:r>
        <w:t xml:space="preserve">3.1 Optical Electro-Optical Imagery</w:t>
      </w:r>
    </w:p>
    <w:p>
      <w:pPr>
        <w:pStyle w:val="FirstParagraph"/>
      </w:pPr>
      <w:r>
        <w:t xml:space="preserve">Optical imagery remains the primary modality for human-readable scene interpretation and</w:t>
      </w:r>
      <w:r>
        <w:t xml:space="preserve"> </w:t>
      </w:r>
      <w:r>
        <w:t xml:space="preserve">shape-based object recognition.</w:t>
      </w:r>
    </w:p>
    <w:p>
      <w:pPr>
        <w:pStyle w:val="BodyText"/>
      </w:pPr>
      <w:r>
        <w:t xml:space="preserve">Strengths:</w:t>
      </w:r>
    </w:p>
    <w:p>
      <w:pPr>
        <w:pStyle w:val="Compact"/>
        <w:numPr>
          <w:ilvl w:val="0"/>
          <w:numId w:val="1009"/>
        </w:numPr>
      </w:pPr>
      <w:r>
        <w:t xml:space="preserve">intuitive for analysts</w:t>
      </w:r>
    </w:p>
    <w:p>
      <w:pPr>
        <w:pStyle w:val="Compact"/>
        <w:numPr>
          <w:ilvl w:val="0"/>
          <w:numId w:val="1009"/>
        </w:numPr>
      </w:pPr>
      <w:r>
        <w:t xml:space="preserve">strong fit for conventional computer vision</w:t>
      </w:r>
    </w:p>
    <w:p>
      <w:pPr>
        <w:pStyle w:val="Compact"/>
        <w:numPr>
          <w:ilvl w:val="0"/>
          <w:numId w:val="1009"/>
        </w:numPr>
      </w:pPr>
      <w:r>
        <w:t xml:space="preserve">useful for morphology-driven recognition</w:t>
      </w:r>
    </w:p>
    <w:p>
      <w:pPr>
        <w:pStyle w:val="Compact"/>
        <w:numPr>
          <w:ilvl w:val="0"/>
          <w:numId w:val="1009"/>
        </w:numPr>
      </w:pPr>
      <w:r>
        <w:t xml:space="preserve">strong for mapping, annotation, and evidentiary presentation</w:t>
      </w:r>
    </w:p>
    <w:p>
      <w:pPr>
        <w:pStyle w:val="FirstParagraph"/>
      </w:pPr>
      <w:r>
        <w:t xml:space="preserve">Weaknesses:</w:t>
      </w:r>
    </w:p>
    <w:p>
      <w:pPr>
        <w:pStyle w:val="Compact"/>
        <w:numPr>
          <w:ilvl w:val="0"/>
          <w:numId w:val="1010"/>
        </w:numPr>
      </w:pPr>
      <w:r>
        <w:t xml:space="preserve">cloud-limited</w:t>
      </w:r>
    </w:p>
    <w:p>
      <w:pPr>
        <w:pStyle w:val="Compact"/>
        <w:numPr>
          <w:ilvl w:val="0"/>
          <w:numId w:val="1010"/>
        </w:numPr>
      </w:pPr>
      <w:r>
        <w:t xml:space="preserve">daylight-dependent</w:t>
      </w:r>
    </w:p>
    <w:p>
      <w:pPr>
        <w:pStyle w:val="Compact"/>
        <w:numPr>
          <w:ilvl w:val="0"/>
          <w:numId w:val="1010"/>
        </w:numPr>
      </w:pPr>
      <w:r>
        <w:t xml:space="preserve">sensitive to haze, shadow, and off-nadir effects</w:t>
      </w:r>
    </w:p>
    <w:p>
      <w:pPr>
        <w:pStyle w:val="FirstParagraph"/>
      </w:pPr>
      <w:r>
        <w:t xml:space="preserve">For aircraft recognition, optical imagery is usually the primary source for family and</w:t>
      </w:r>
      <w:r>
        <w:t xml:space="preserve"> </w:t>
      </w:r>
      <w:r>
        <w:t xml:space="preserve">subtype reasoning where sufficient detail exists.</w:t>
      </w:r>
    </w:p>
    <w:bookmarkEnd w:id="16"/>
    <w:bookmarkStart w:id="17" w:name="multispectral-imagery"/>
    <w:p>
      <w:pPr>
        <w:pStyle w:val="Heading2"/>
      </w:pPr>
      <w:r>
        <w:rPr>
          <w:rStyle w:val="SectionNumber"/>
        </w:rPr>
        <w:t xml:space="preserve">6.2</w:t>
      </w:r>
      <w:r>
        <w:tab/>
      </w:r>
      <w:r>
        <w:t xml:space="preserve">3.2 Multispectral Imagery</w:t>
      </w:r>
    </w:p>
    <w:p>
      <w:pPr>
        <w:pStyle w:val="FirstParagraph"/>
      </w:pPr>
      <w:r>
        <w:t xml:space="preserve">Multispectral systems capture multiple wavelength bands beyond visible RGB, commonly</w:t>
      </w:r>
      <w:r>
        <w:t xml:space="preserve"> </w:t>
      </w:r>
      <w:r>
        <w:t xml:space="preserve">including near-infrared and shortwave infrared.</w:t>
      </w:r>
    </w:p>
    <w:p>
      <w:pPr>
        <w:pStyle w:val="BodyText"/>
      </w:pPr>
      <w:r>
        <w:t xml:space="preserve">Operational benefits:</w:t>
      </w:r>
    </w:p>
    <w:p>
      <w:pPr>
        <w:pStyle w:val="Compact"/>
        <w:numPr>
          <w:ilvl w:val="0"/>
          <w:numId w:val="1011"/>
        </w:numPr>
      </w:pPr>
      <w:r>
        <w:t xml:space="preserve">land-cover and water discrimination</w:t>
      </w:r>
    </w:p>
    <w:p>
      <w:pPr>
        <w:pStyle w:val="Compact"/>
        <w:numPr>
          <w:ilvl w:val="0"/>
          <w:numId w:val="1011"/>
        </w:numPr>
      </w:pPr>
      <w:r>
        <w:t xml:space="preserve">cloud and shadow handling</w:t>
      </w:r>
    </w:p>
    <w:p>
      <w:pPr>
        <w:pStyle w:val="Compact"/>
        <w:numPr>
          <w:ilvl w:val="0"/>
          <w:numId w:val="1011"/>
        </w:numPr>
      </w:pPr>
      <w:r>
        <w:t xml:space="preserve">environmental context</w:t>
      </w:r>
    </w:p>
    <w:p>
      <w:pPr>
        <w:pStyle w:val="Compact"/>
        <w:numPr>
          <w:ilvl w:val="0"/>
          <w:numId w:val="1011"/>
        </w:numPr>
      </w:pPr>
      <w:r>
        <w:t xml:space="preserve">stronger time-series normalization</w:t>
      </w:r>
    </w:p>
    <w:p>
      <w:pPr>
        <w:pStyle w:val="FirstParagraph"/>
      </w:pPr>
      <w:r>
        <w:t xml:space="preserve">Multispectral imagery is often more important to change detection, masking, and context</w:t>
      </w:r>
      <w:r>
        <w:t xml:space="preserve"> </w:t>
      </w:r>
      <w:r>
        <w:t xml:space="preserve">than to fine-grained aircraft discrimination.</w:t>
      </w:r>
    </w:p>
    <w:bookmarkEnd w:id="17"/>
    <w:bookmarkStart w:id="18" w:name="hyperspectral-imagery"/>
    <w:p>
      <w:pPr>
        <w:pStyle w:val="Heading2"/>
      </w:pPr>
      <w:r>
        <w:rPr>
          <w:rStyle w:val="SectionNumber"/>
        </w:rPr>
        <w:t xml:space="preserve">6.3</w:t>
      </w:r>
      <w:r>
        <w:tab/>
      </w:r>
      <w:r>
        <w:t xml:space="preserve">3.3 Hyperspectral Imagery</w:t>
      </w:r>
    </w:p>
    <w:p>
      <w:pPr>
        <w:pStyle w:val="FirstParagraph"/>
      </w:pPr>
      <w:r>
        <w:t xml:space="preserve">Hyperspectral systems capture many narrow bands and support material-oriented analysis.</w:t>
      </w:r>
    </w:p>
    <w:p>
      <w:pPr>
        <w:pStyle w:val="BodyText"/>
      </w:pPr>
      <w:r>
        <w:t xml:space="preserve">This modality matters strategically, but it is not usually the first practical wedge for</w:t>
      </w:r>
      <w:r>
        <w:t xml:space="preserve"> </w:t>
      </w:r>
      <w:r>
        <w:t xml:space="preserve">overhead aircraft monitoring. It becomes more relevant for:</w:t>
      </w:r>
    </w:p>
    <w:p>
      <w:pPr>
        <w:pStyle w:val="Compact"/>
        <w:numPr>
          <w:ilvl w:val="0"/>
          <w:numId w:val="1012"/>
        </w:numPr>
      </w:pPr>
      <w:r>
        <w:t xml:space="preserve">material or coating discrimination</w:t>
      </w:r>
    </w:p>
    <w:p>
      <w:pPr>
        <w:pStyle w:val="Compact"/>
        <w:numPr>
          <w:ilvl w:val="0"/>
          <w:numId w:val="1012"/>
        </w:numPr>
      </w:pPr>
      <w:r>
        <w:t xml:space="preserve">anomaly detection</w:t>
      </w:r>
    </w:p>
    <w:p>
      <w:pPr>
        <w:pStyle w:val="Compact"/>
        <w:numPr>
          <w:ilvl w:val="0"/>
          <w:numId w:val="1012"/>
        </w:numPr>
      </w:pPr>
      <w:r>
        <w:t xml:space="preserve">advanced environmental signatures</w:t>
      </w:r>
    </w:p>
    <w:bookmarkEnd w:id="18"/>
    <w:bookmarkStart w:id="19" w:name="synthetic-aperture-radar"/>
    <w:p>
      <w:pPr>
        <w:pStyle w:val="Heading2"/>
      </w:pPr>
      <w:r>
        <w:rPr>
          <w:rStyle w:val="SectionNumber"/>
        </w:rPr>
        <w:t xml:space="preserve">6.4</w:t>
      </w:r>
      <w:r>
        <w:tab/>
      </w:r>
      <w:r>
        <w:t xml:space="preserve">3.4 Synthetic Aperture Radar</w:t>
      </w:r>
    </w:p>
    <w:p>
      <w:pPr>
        <w:pStyle w:val="FirstParagraph"/>
      </w:pPr>
      <w:r>
        <w:t xml:space="preserve">SAR is one of the most important subjects for a serious monitoring capability.</w:t>
      </w:r>
    </w:p>
    <w:p>
      <w:pPr>
        <w:pStyle w:val="BodyText"/>
      </w:pPr>
      <w:r>
        <w:t xml:space="preserve">Its practical strengths are decisive:</w:t>
      </w:r>
    </w:p>
    <w:p>
      <w:pPr>
        <w:pStyle w:val="Compact"/>
        <w:numPr>
          <w:ilvl w:val="0"/>
          <w:numId w:val="1013"/>
        </w:numPr>
      </w:pPr>
      <w:r>
        <w:t xml:space="preserve">all-weather collection</w:t>
      </w:r>
    </w:p>
    <w:p>
      <w:pPr>
        <w:pStyle w:val="Compact"/>
        <w:numPr>
          <w:ilvl w:val="0"/>
          <w:numId w:val="1013"/>
        </w:numPr>
      </w:pPr>
      <w:r>
        <w:t xml:space="preserve">day-night imaging</w:t>
      </w:r>
    </w:p>
    <w:p>
      <w:pPr>
        <w:pStyle w:val="Compact"/>
        <w:numPr>
          <w:ilvl w:val="0"/>
          <w:numId w:val="1013"/>
        </w:numPr>
      </w:pPr>
      <w:r>
        <w:t xml:space="preserve">useful revisit behavior</w:t>
      </w:r>
    </w:p>
    <w:p>
      <w:pPr>
        <w:pStyle w:val="Compact"/>
        <w:numPr>
          <w:ilvl w:val="0"/>
          <w:numId w:val="1013"/>
        </w:numPr>
      </w:pPr>
      <w:r>
        <w:t xml:space="preserve">strong fit for change detection</w:t>
      </w:r>
    </w:p>
    <w:p>
      <w:pPr>
        <w:pStyle w:val="Compact"/>
        <w:numPr>
          <w:ilvl w:val="0"/>
          <w:numId w:val="1013"/>
        </w:numPr>
      </w:pPr>
      <w:r>
        <w:t xml:space="preserve">coherence and interferometric applications</w:t>
      </w:r>
    </w:p>
    <w:p>
      <w:pPr>
        <w:pStyle w:val="FirstParagraph"/>
      </w:pPr>
      <w:r>
        <w:t xml:space="preserve">Its practical weaknesses are equally important:</w:t>
      </w:r>
    </w:p>
    <w:p>
      <w:pPr>
        <w:pStyle w:val="Compact"/>
        <w:numPr>
          <w:ilvl w:val="0"/>
          <w:numId w:val="1014"/>
        </w:numPr>
      </w:pPr>
      <w:r>
        <w:t xml:space="preserve">less intuitive interpretation for non-specialists</w:t>
      </w:r>
    </w:p>
    <w:p>
      <w:pPr>
        <w:pStyle w:val="Compact"/>
        <w:numPr>
          <w:ilvl w:val="0"/>
          <w:numId w:val="1014"/>
        </w:numPr>
      </w:pPr>
      <w:r>
        <w:t xml:space="preserve">speckle and geometric effects</w:t>
      </w:r>
    </w:p>
    <w:p>
      <w:pPr>
        <w:pStyle w:val="Compact"/>
        <w:numPr>
          <w:ilvl w:val="0"/>
          <w:numId w:val="1014"/>
        </w:numPr>
      </w:pPr>
      <w:r>
        <w:t xml:space="preserve">different modeling and preprocessing requirements</w:t>
      </w:r>
    </w:p>
    <w:p>
      <w:pPr>
        <w:pStyle w:val="FirstParagraph"/>
      </w:pPr>
      <w:r>
        <w:t xml:space="preserve">The operational lesson is not that SAR replaces optical imagery. The lesson is that</w:t>
      </w:r>
      <w:r>
        <w:t xml:space="preserve"> </w:t>
      </w:r>
      <w:r>
        <w:t xml:space="preserve">weather-independent monitoring is a core requirement in real-world systems, and SAR is one</w:t>
      </w:r>
      <w:r>
        <w:t xml:space="preserve"> </w:t>
      </w:r>
      <w:r>
        <w:t xml:space="preserve">of the main ways to satisfy it.</w:t>
      </w:r>
    </w:p>
    <w:bookmarkEnd w:id="19"/>
    <w:bookmarkStart w:id="20" w:name="sensor-comparison"/>
    <w:p>
      <w:pPr>
        <w:pStyle w:val="Heading2"/>
      </w:pPr>
      <w:r>
        <w:rPr>
          <w:rStyle w:val="SectionNumber"/>
        </w:rPr>
        <w:t xml:space="preserve">6.5</w:t>
      </w:r>
      <w:r>
        <w:tab/>
      </w:r>
      <w:r>
        <w:t xml:space="preserve">3.5 Sensor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Modality</w:t>
            </w:r>
          </w:p>
        </w:tc>
        <w:tc>
          <w:tcPr/>
          <w:p>
            <w:pPr>
              <w:pStyle w:val="Compact"/>
            </w:pPr>
            <w:r>
              <w:t xml:space="preserve">Best for</w:t>
            </w:r>
          </w:p>
        </w:tc>
        <w:tc>
          <w:tcPr/>
          <w:p>
            <w:pPr>
              <w:pStyle w:val="Compact"/>
            </w:pPr>
            <w:r>
              <w:t xml:space="preserve">Main limitation</w:t>
            </w:r>
          </w:p>
        </w:tc>
      </w:tr>
      <w:tr>
        <w:tc>
          <w:tcPr/>
          <w:p>
            <w:pPr>
              <w:pStyle w:val="Compact"/>
            </w:pPr>
            <w:r>
              <w:t xml:space="preserve">Optical</w:t>
            </w:r>
          </w:p>
        </w:tc>
        <w:tc>
          <w:tcPr/>
          <w:p>
            <w:pPr>
              <w:pStyle w:val="Compact"/>
            </w:pPr>
            <w:r>
              <w:t xml:space="preserve">Human-readable interpretation and shape recognition</w:t>
            </w:r>
          </w:p>
        </w:tc>
        <w:tc>
          <w:tcPr/>
          <w:p>
            <w:pPr>
              <w:pStyle w:val="Compact"/>
            </w:pPr>
            <w:r>
              <w:t xml:space="preserve">Cloud and daylight dependence</w:t>
            </w:r>
          </w:p>
        </w:tc>
      </w:tr>
      <w:tr>
        <w:tc>
          <w:tcPr/>
          <w:p>
            <w:pPr>
              <w:pStyle w:val="Compact"/>
            </w:pPr>
            <w:r>
              <w:t xml:space="preserve">Multispectral</w:t>
            </w:r>
          </w:p>
        </w:tc>
        <w:tc>
          <w:tcPr/>
          <w:p>
            <w:pPr>
              <w:pStyle w:val="Compact"/>
            </w:pPr>
            <w:r>
              <w:t xml:space="preserve">Time series, masking, land-cover context</w:t>
            </w:r>
          </w:p>
        </w:tc>
        <w:tc>
          <w:tcPr/>
          <w:p>
            <w:pPr>
              <w:pStyle w:val="Compact"/>
            </w:pPr>
            <w:r>
              <w:t xml:space="preserve">Lower detail for small objects</w:t>
            </w:r>
          </w:p>
        </w:tc>
      </w:tr>
      <w:tr>
        <w:tc>
          <w:tcPr/>
          <w:p>
            <w:pPr>
              <w:pStyle w:val="Compact"/>
            </w:pPr>
            <w:r>
              <w:t xml:space="preserve">Hyperspectral</w:t>
            </w:r>
          </w:p>
        </w:tc>
        <w:tc>
          <w:tcPr/>
          <w:p>
            <w:pPr>
              <w:pStyle w:val="Compact"/>
            </w:pPr>
            <w:r>
              <w:t xml:space="preserve">Material discrimination</w:t>
            </w:r>
          </w:p>
        </w:tc>
        <w:tc>
          <w:tcPr/>
          <w:p>
            <w:pPr>
              <w:pStyle w:val="Compact"/>
            </w:pPr>
            <w:r>
              <w:t xml:space="preserve">More specialized and less commonly available</w:t>
            </w:r>
          </w:p>
        </w:tc>
      </w:tr>
      <w:tr>
        <w:tc>
          <w:tcPr/>
          <w:p>
            <w:pPr>
              <w:pStyle w:val="Compact"/>
            </w:pPr>
            <w:r>
              <w:t xml:space="preserve">SAR</w:t>
            </w:r>
          </w:p>
        </w:tc>
        <w:tc>
          <w:tcPr/>
          <w:p>
            <w:pPr>
              <w:pStyle w:val="Compact"/>
            </w:pPr>
            <w:r>
              <w:t xml:space="preserve">Persistent all-weather monitoring</w:t>
            </w:r>
          </w:p>
        </w:tc>
        <w:tc>
          <w:tcPr/>
          <w:p>
            <w:pPr>
              <w:pStyle w:val="Compact"/>
            </w:pPr>
            <w:r>
              <w:t xml:space="preserve">Harder interpretation and different model stack</w:t>
            </w:r>
          </w:p>
        </w:tc>
      </w:tr>
      <w:tr>
        <w:tc>
          <w:tcPr/>
          <w:p>
            <w:pPr>
              <w:pStyle w:val="Compact"/>
            </w:pPr>
            <w:r>
              <w:t xml:space="preserve">Thermal</w:t>
            </w:r>
          </w:p>
        </w:tc>
        <w:tc>
          <w:tcPr/>
          <w:p>
            <w:pPr>
              <w:pStyle w:val="Compact"/>
            </w:pPr>
            <w:r>
              <w:t xml:space="preserve">Heat and night-related signals</w:t>
            </w:r>
          </w:p>
        </w:tc>
        <w:tc>
          <w:tcPr/>
          <w:p>
            <w:pPr>
              <w:pStyle w:val="Compact"/>
            </w:pPr>
            <w:r>
              <w:t xml:space="preserve">Secondary for most overhead aircraft workflows</w:t>
            </w:r>
          </w:p>
        </w:tc>
      </w:tr>
    </w:tbl>
    <w:bookmarkEnd w:id="20"/>
    <w:bookmarkEnd w:id="21"/>
    <w:bookmarkStart w:id="26" w:name="public-earth-observation-systems"/>
    <w:p>
      <w:pPr>
        <w:pStyle w:val="Heading1"/>
      </w:pPr>
      <w:r>
        <w:rPr>
          <w:rStyle w:val="SectionNumber"/>
        </w:rPr>
        <w:t xml:space="preserve">7</w:t>
      </w:r>
      <w:r>
        <w:tab/>
      </w:r>
      <w:r>
        <w:t xml:space="preserve">4. Public Earth Observation Systems</w:t>
      </w:r>
    </w:p>
    <w:p>
      <w:pPr>
        <w:pStyle w:val="FirstParagraph"/>
      </w:pPr>
      <w:r>
        <w:t xml:space="preserve">Public systems are foundational because they teach cadence, harmonization, and temporal</w:t>
      </w:r>
      <w:r>
        <w:t xml:space="preserve"> </w:t>
      </w:r>
      <w:r>
        <w:t xml:space="preserve">analysis at scale.</w:t>
      </w:r>
    </w:p>
    <w:bookmarkStart w:id="22" w:name="sentinel-2"/>
    <w:p>
      <w:pPr>
        <w:pStyle w:val="Heading2"/>
      </w:pPr>
      <w:r>
        <w:rPr>
          <w:rStyle w:val="SectionNumber"/>
        </w:rPr>
        <w:t xml:space="preserve">7.1</w:t>
      </w:r>
      <w:r>
        <w:tab/>
      </w:r>
      <w:r>
        <w:t xml:space="preserve">4.1 Sentinel-2</w:t>
      </w:r>
    </w:p>
    <w:p>
      <w:pPr>
        <w:pStyle w:val="FirstParagraph"/>
      </w:pPr>
      <w:r>
        <w:t xml:space="preserve">Copernicus describes Sentinel-2 as a high-resolution multispectral mission with 13</w:t>
      </w:r>
      <w:r>
        <w:t xml:space="preserve"> </w:t>
      </w:r>
      <w:r>
        <w:t xml:space="preserve">spectral bands: 4 at 10 m, 6 at 20 m, and 3 at 60 m, with a 290 km swath. This makes it</w:t>
      </w:r>
      <w:r>
        <w:t xml:space="preserve"> </w:t>
      </w:r>
      <w:r>
        <w:t xml:space="preserve">one of the core public systems for land monitoring and time-series analysis. [1]</w:t>
      </w:r>
    </w:p>
    <w:p>
      <w:pPr>
        <w:pStyle w:val="BodyText"/>
      </w:pPr>
      <w:r>
        <w:t xml:space="preserve">Best use:</w:t>
      </w:r>
    </w:p>
    <w:p>
      <w:pPr>
        <w:pStyle w:val="Compact"/>
        <w:numPr>
          <w:ilvl w:val="0"/>
          <w:numId w:val="1015"/>
        </w:numPr>
      </w:pPr>
      <w:r>
        <w:t xml:space="preserve">land and infrastructure context</w:t>
      </w:r>
    </w:p>
    <w:p>
      <w:pPr>
        <w:pStyle w:val="Compact"/>
        <w:numPr>
          <w:ilvl w:val="0"/>
          <w:numId w:val="1015"/>
        </w:numPr>
      </w:pPr>
      <w:r>
        <w:t xml:space="preserve">broad environmental change</w:t>
      </w:r>
    </w:p>
    <w:p>
      <w:pPr>
        <w:pStyle w:val="Compact"/>
        <w:numPr>
          <w:ilvl w:val="0"/>
          <w:numId w:val="1015"/>
        </w:numPr>
      </w:pPr>
      <w:r>
        <w:t xml:space="preserve">medium-resolution time series</w:t>
      </w:r>
    </w:p>
    <w:p>
      <w:pPr>
        <w:pStyle w:val="Compact"/>
        <w:numPr>
          <w:ilvl w:val="0"/>
          <w:numId w:val="1015"/>
        </w:numPr>
      </w:pPr>
      <w:r>
        <w:t xml:space="preserve">cloud-aware baseline building</w:t>
      </w:r>
    </w:p>
    <w:p>
      <w:pPr>
        <w:pStyle w:val="FirstParagraph"/>
      </w:pPr>
      <w:r>
        <w:t xml:space="preserve">Poor use:</w:t>
      </w:r>
    </w:p>
    <w:p>
      <w:pPr>
        <w:pStyle w:val="Compact"/>
        <w:numPr>
          <w:ilvl w:val="0"/>
          <w:numId w:val="1016"/>
        </w:numPr>
      </w:pPr>
      <w:r>
        <w:t xml:space="preserve">fine-grained military aircraft subtype recognition</w:t>
      </w:r>
    </w:p>
    <w:bookmarkEnd w:id="22"/>
    <w:bookmarkStart w:id="23" w:name="sentinel-1"/>
    <w:p>
      <w:pPr>
        <w:pStyle w:val="Heading2"/>
      </w:pPr>
      <w:r>
        <w:rPr>
          <w:rStyle w:val="SectionNumber"/>
        </w:rPr>
        <w:t xml:space="preserve">7.2</w:t>
      </w:r>
      <w:r>
        <w:tab/>
      </w:r>
      <w:r>
        <w:t xml:space="preserve">4.2 Sentinel-1</w:t>
      </w:r>
    </w:p>
    <w:p>
      <w:pPr>
        <w:pStyle w:val="FirstParagraph"/>
      </w:pPr>
      <w:r>
        <w:t xml:space="preserve">Sentinel-1 is the major public SAR reference mission for many operational workflows. ESA</w:t>
      </w:r>
      <w:r>
        <w:t xml:space="preserve"> </w:t>
      </w:r>
      <w:r>
        <w:t xml:space="preserve">and Copernicus position it as an all-weather, day-night SAR system with multiple imaging</w:t>
      </w:r>
      <w:r>
        <w:t xml:space="preserve"> </w:t>
      </w:r>
      <w:r>
        <w:t xml:space="preserve">modes and wide-area monitoring value. [2][3]</w:t>
      </w:r>
    </w:p>
    <w:p>
      <w:pPr>
        <w:pStyle w:val="BodyText"/>
      </w:pPr>
      <w:r>
        <w:t xml:space="preserve">Best use:</w:t>
      </w:r>
    </w:p>
    <w:p>
      <w:pPr>
        <w:pStyle w:val="Compact"/>
        <w:numPr>
          <w:ilvl w:val="0"/>
          <w:numId w:val="1017"/>
        </w:numPr>
      </w:pPr>
      <w:r>
        <w:t xml:space="preserve">weather-independent monitoring</w:t>
      </w:r>
    </w:p>
    <w:p>
      <w:pPr>
        <w:pStyle w:val="Compact"/>
        <w:numPr>
          <w:ilvl w:val="0"/>
          <w:numId w:val="1017"/>
        </w:numPr>
      </w:pPr>
      <w:r>
        <w:t xml:space="preserve">persistent change analysis</w:t>
      </w:r>
    </w:p>
    <w:p>
      <w:pPr>
        <w:pStyle w:val="Compact"/>
        <w:numPr>
          <w:ilvl w:val="0"/>
          <w:numId w:val="1017"/>
        </w:numPr>
      </w:pPr>
      <w:r>
        <w:t xml:space="preserve">coherence-based workflows</w:t>
      </w:r>
    </w:p>
    <w:p>
      <w:pPr>
        <w:pStyle w:val="FirstParagraph"/>
      </w:pPr>
      <w:r>
        <w:t xml:space="preserve">Poor use:</w:t>
      </w:r>
    </w:p>
    <w:p>
      <w:pPr>
        <w:pStyle w:val="Compact"/>
        <w:numPr>
          <w:ilvl w:val="0"/>
          <w:numId w:val="1018"/>
        </w:numPr>
      </w:pPr>
      <w:r>
        <w:t xml:space="preserve">visually intuitive fine-grained aircraft interpretation without radar expertise</w:t>
      </w:r>
    </w:p>
    <w:bookmarkEnd w:id="23"/>
    <w:bookmarkStart w:id="24" w:name="landsat"/>
    <w:p>
      <w:pPr>
        <w:pStyle w:val="Heading2"/>
      </w:pPr>
      <w:r>
        <w:rPr>
          <w:rStyle w:val="SectionNumber"/>
        </w:rPr>
        <w:t xml:space="preserve">7.3</w:t>
      </w:r>
      <w:r>
        <w:tab/>
      </w:r>
      <w:r>
        <w:t xml:space="preserve">4.3 Landsat</w:t>
      </w:r>
    </w:p>
    <w:p>
      <w:pPr>
        <w:pStyle w:val="FirstParagraph"/>
      </w:pPr>
      <w:r>
        <w:t xml:space="preserve">USGS positions Landsat as a long-running moderate-resolution archive with continuous</w:t>
      </w:r>
      <w:r>
        <w:t xml:space="preserve"> </w:t>
      </w:r>
      <w:r>
        <w:t xml:space="preserve">coverage reaching back to 1972, with current Landsat 8 and 9 systems delivering 30 m</w:t>
      </w:r>
      <w:r>
        <w:t xml:space="preserve"> </w:t>
      </w:r>
      <w:r>
        <w:t xml:space="preserve">imagery. [4]</w:t>
      </w:r>
    </w:p>
    <w:p>
      <w:pPr>
        <w:pStyle w:val="BodyText"/>
      </w:pPr>
      <w:r>
        <w:t xml:space="preserve">Best use:</w:t>
      </w:r>
    </w:p>
    <w:p>
      <w:pPr>
        <w:pStyle w:val="Compact"/>
        <w:numPr>
          <w:ilvl w:val="0"/>
          <w:numId w:val="1019"/>
        </w:numPr>
      </w:pPr>
      <w:r>
        <w:t xml:space="preserve">long historical baselines</w:t>
      </w:r>
    </w:p>
    <w:p>
      <w:pPr>
        <w:pStyle w:val="Compact"/>
        <w:numPr>
          <w:ilvl w:val="0"/>
          <w:numId w:val="1019"/>
        </w:numPr>
      </w:pPr>
      <w:r>
        <w:t xml:space="preserve">scientific time-series reasoning</w:t>
      </w:r>
    </w:p>
    <w:p>
      <w:pPr>
        <w:pStyle w:val="Compact"/>
        <w:numPr>
          <w:ilvl w:val="0"/>
          <w:numId w:val="1019"/>
        </w:numPr>
      </w:pPr>
      <w:r>
        <w:t xml:space="preserve">calibration-oriented thinking</w:t>
      </w:r>
    </w:p>
    <w:p>
      <w:pPr>
        <w:pStyle w:val="FirstParagraph"/>
      </w:pPr>
      <w:r>
        <w:t xml:space="preserve">Poor use:</w:t>
      </w:r>
    </w:p>
    <w:p>
      <w:pPr>
        <w:pStyle w:val="Compact"/>
        <w:numPr>
          <w:ilvl w:val="0"/>
          <w:numId w:val="1020"/>
        </w:numPr>
      </w:pPr>
      <w:r>
        <w:t xml:space="preserve">site-level aircraft recognition</w:t>
      </w:r>
    </w:p>
    <w:bookmarkEnd w:id="24"/>
    <w:bookmarkStart w:id="25" w:name="public-systems-summary"/>
    <w:p>
      <w:pPr>
        <w:pStyle w:val="Heading2"/>
      </w:pPr>
      <w:r>
        <w:rPr>
          <w:rStyle w:val="SectionNumber"/>
        </w:rPr>
        <w:t xml:space="preserve">7.4</w:t>
      </w:r>
      <w:r>
        <w:tab/>
      </w:r>
      <w:r>
        <w:t xml:space="preserve">4.4 Public Systems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Modality</w:t>
            </w:r>
          </w:p>
        </w:tc>
        <w:tc>
          <w:tcPr/>
          <w:p>
            <w:pPr>
              <w:pStyle w:val="Compact"/>
            </w:pPr>
            <w:r>
              <w:t xml:space="preserve">Typical role in workflow</w:t>
            </w:r>
          </w:p>
        </w:tc>
      </w:tr>
      <w:tr>
        <w:tc>
          <w:tcPr/>
          <w:p>
            <w:pPr>
              <w:pStyle w:val="Compact"/>
            </w:pPr>
            <w:r>
              <w:t xml:space="preserve">Sentinel-2</w:t>
            </w:r>
          </w:p>
        </w:tc>
        <w:tc>
          <w:tcPr/>
          <w:p>
            <w:pPr>
              <w:pStyle w:val="Compact"/>
            </w:pPr>
            <w:r>
              <w:t xml:space="preserve">Optical multispectral</w:t>
            </w:r>
          </w:p>
        </w:tc>
        <w:tc>
          <w:tcPr/>
          <w:p>
            <w:pPr>
              <w:pStyle w:val="Compact"/>
            </w:pPr>
            <w:r>
              <w:t xml:space="preserve">Broad context, monitoring, time series</w:t>
            </w:r>
          </w:p>
        </w:tc>
      </w:tr>
      <w:tr>
        <w:tc>
          <w:tcPr/>
          <w:p>
            <w:pPr>
              <w:pStyle w:val="Compact"/>
            </w:pPr>
            <w:r>
              <w:t xml:space="preserve">Sentinel-1</w:t>
            </w:r>
          </w:p>
        </w:tc>
        <w:tc>
          <w:tcPr/>
          <w:p>
            <w:pPr>
              <w:pStyle w:val="Compact"/>
            </w:pPr>
            <w:r>
              <w:t xml:space="preserve">SAR</w:t>
            </w:r>
          </w:p>
        </w:tc>
        <w:tc>
          <w:tcPr/>
          <w:p>
            <w:pPr>
              <w:pStyle w:val="Compact"/>
            </w:pPr>
            <w:r>
              <w:t xml:space="preserve">All-weather revisit and change</w:t>
            </w:r>
          </w:p>
        </w:tc>
      </w:tr>
      <w:tr>
        <w:tc>
          <w:tcPr/>
          <w:p>
            <w:pPr>
              <w:pStyle w:val="Compact"/>
            </w:pPr>
            <w:r>
              <w:t xml:space="preserve">Landsat</w:t>
            </w:r>
          </w:p>
        </w:tc>
        <w:tc>
          <w:tcPr/>
          <w:p>
            <w:pPr>
              <w:pStyle w:val="Compact"/>
            </w:pPr>
            <w:r>
              <w:t xml:space="preserve">Optical multispectral</w:t>
            </w:r>
          </w:p>
        </w:tc>
        <w:tc>
          <w:tcPr/>
          <w:p>
            <w:pPr>
              <w:pStyle w:val="Compact"/>
            </w:pPr>
            <w:r>
              <w:t xml:space="preserve">Long historical baseline</w:t>
            </w:r>
          </w:p>
        </w:tc>
      </w:tr>
    </w:tbl>
    <w:bookmarkEnd w:id="25"/>
    <w:bookmarkEnd w:id="26"/>
    <w:bookmarkStart w:id="39" w:name="commercial-earth-observation-market"/>
    <w:p>
      <w:pPr>
        <w:pStyle w:val="Heading1"/>
      </w:pPr>
      <w:r>
        <w:rPr>
          <w:rStyle w:val="SectionNumber"/>
        </w:rPr>
        <w:t xml:space="preserve">8</w:t>
      </w:r>
      <w:r>
        <w:tab/>
      </w:r>
      <w:r>
        <w:t xml:space="preserve">5. Commercial Earth Observation Market</w:t>
      </w:r>
    </w:p>
    <w:p>
      <w:pPr>
        <w:pStyle w:val="FirstParagraph"/>
      </w:pPr>
      <w:r>
        <w:t xml:space="preserve">For publication purposes, it is important to explain that imagery providers differ not</w:t>
      </w:r>
      <w:r>
        <w:t xml:space="preserve"> </w:t>
      </w:r>
      <w:r>
        <w:t xml:space="preserve">only by resolution, but by operating model.</w:t>
      </w:r>
    </w:p>
    <w:bookmarkStart w:id="27" w:name="what-providers-actually-sell"/>
    <w:p>
      <w:pPr>
        <w:pStyle w:val="Heading2"/>
      </w:pPr>
      <w:r>
        <w:rPr>
          <w:rStyle w:val="SectionNumber"/>
        </w:rPr>
        <w:t xml:space="preserve">8.1</w:t>
      </w:r>
      <w:r>
        <w:tab/>
      </w:r>
      <w:r>
        <w:t xml:space="preserve">5.1 What Providers Actually Sell</w:t>
      </w:r>
    </w:p>
    <w:p>
      <w:pPr>
        <w:pStyle w:val="FirstParagraph"/>
      </w:pPr>
      <w:r>
        <w:t xml:space="preserve">Most providers sell some combination of:</w:t>
      </w:r>
    </w:p>
    <w:p>
      <w:pPr>
        <w:pStyle w:val="Compact"/>
        <w:numPr>
          <w:ilvl w:val="0"/>
          <w:numId w:val="1021"/>
        </w:numPr>
      </w:pPr>
      <w:r>
        <w:t xml:space="preserve">archive access</w:t>
      </w:r>
    </w:p>
    <w:p>
      <w:pPr>
        <w:pStyle w:val="Compact"/>
        <w:numPr>
          <w:ilvl w:val="0"/>
          <w:numId w:val="1021"/>
        </w:numPr>
      </w:pPr>
      <w:r>
        <w:t xml:space="preserve">new tasking</w:t>
      </w:r>
    </w:p>
    <w:p>
      <w:pPr>
        <w:pStyle w:val="Compact"/>
        <w:numPr>
          <w:ilvl w:val="0"/>
          <w:numId w:val="1021"/>
        </w:numPr>
      </w:pPr>
      <w:r>
        <w:t xml:space="preserve">repeat monitoring</w:t>
      </w:r>
    </w:p>
    <w:p>
      <w:pPr>
        <w:pStyle w:val="Compact"/>
        <w:numPr>
          <w:ilvl w:val="0"/>
          <w:numId w:val="1021"/>
        </w:numPr>
      </w:pPr>
      <w:r>
        <w:t xml:space="preserve">mosaics or basemaps</w:t>
      </w:r>
    </w:p>
    <w:p>
      <w:pPr>
        <w:pStyle w:val="Compact"/>
        <w:numPr>
          <w:ilvl w:val="0"/>
          <w:numId w:val="1021"/>
        </w:numPr>
      </w:pPr>
      <w:r>
        <w:t xml:space="preserve">API-based delivery</w:t>
      </w:r>
    </w:p>
    <w:p>
      <w:pPr>
        <w:pStyle w:val="Compact"/>
        <w:numPr>
          <w:ilvl w:val="0"/>
          <w:numId w:val="1021"/>
        </w:numPr>
      </w:pPr>
      <w:r>
        <w:t xml:space="preserve">cloud-based search and ordering</w:t>
      </w:r>
    </w:p>
    <w:p>
      <w:pPr>
        <w:pStyle w:val="FirstParagraph"/>
      </w:pPr>
      <w:r>
        <w:t xml:space="preserve">That means customers are buying:</w:t>
      </w:r>
    </w:p>
    <w:p>
      <w:pPr>
        <w:pStyle w:val="Compact"/>
        <w:numPr>
          <w:ilvl w:val="0"/>
          <w:numId w:val="1022"/>
        </w:numPr>
      </w:pPr>
      <w:r>
        <w:t xml:space="preserve">access model</w:t>
      </w:r>
    </w:p>
    <w:p>
      <w:pPr>
        <w:pStyle w:val="Compact"/>
        <w:numPr>
          <w:ilvl w:val="0"/>
          <w:numId w:val="1022"/>
        </w:numPr>
      </w:pPr>
      <w:r>
        <w:t xml:space="preserve">latency</w:t>
      </w:r>
    </w:p>
    <w:p>
      <w:pPr>
        <w:pStyle w:val="Compact"/>
        <w:numPr>
          <w:ilvl w:val="0"/>
          <w:numId w:val="1022"/>
        </w:numPr>
      </w:pPr>
      <w:r>
        <w:t xml:space="preserve">coverage behavior</w:t>
      </w:r>
    </w:p>
    <w:p>
      <w:pPr>
        <w:pStyle w:val="Compact"/>
        <w:numPr>
          <w:ilvl w:val="0"/>
          <w:numId w:val="1022"/>
        </w:numPr>
      </w:pPr>
      <w:r>
        <w:t xml:space="preserve">licensing terms</w:t>
      </w:r>
    </w:p>
    <w:p>
      <w:pPr>
        <w:pStyle w:val="Compact"/>
        <w:numPr>
          <w:ilvl w:val="0"/>
          <w:numId w:val="1022"/>
        </w:numPr>
      </w:pPr>
      <w:r>
        <w:t xml:space="preserve">archive depth</w:t>
      </w:r>
    </w:p>
    <w:p>
      <w:pPr>
        <w:pStyle w:val="Compact"/>
        <w:numPr>
          <w:ilvl w:val="0"/>
          <w:numId w:val="1022"/>
        </w:numPr>
      </w:pPr>
      <w:r>
        <w:t xml:space="preserve">evidence usability</w:t>
      </w:r>
    </w:p>
    <w:p>
      <w:pPr>
        <w:pStyle w:val="FirstParagraph"/>
      </w:pPr>
      <w:r>
        <w:t xml:space="preserve">not just pixels.</w:t>
      </w:r>
    </w:p>
    <w:bookmarkEnd w:id="27"/>
    <w:bookmarkStart w:id="32" w:name="premium-optical-providers"/>
    <w:p>
      <w:pPr>
        <w:pStyle w:val="Heading2"/>
      </w:pPr>
      <w:r>
        <w:rPr>
          <w:rStyle w:val="SectionNumber"/>
        </w:rPr>
        <w:t xml:space="preserve">8.2</w:t>
      </w:r>
      <w:r>
        <w:tab/>
      </w:r>
      <w:r>
        <w:t xml:space="preserve">5.2 Premium Optical Providers</w:t>
      </w:r>
    </w:p>
    <w:bookmarkStart w:id="28" w:name="maxar-vantor"/>
    <w:p>
      <w:pPr>
        <w:pStyle w:val="Heading3"/>
      </w:pPr>
      <w:r>
        <w:rPr>
          <w:rStyle w:val="SectionNumber"/>
        </w:rPr>
        <w:t xml:space="preserve">8.2.1</w:t>
      </w:r>
      <w:r>
        <w:tab/>
      </w:r>
      <w:r>
        <w:t xml:space="preserve">Maxar / Vantor</w:t>
      </w:r>
    </w:p>
    <w:p>
      <w:pPr>
        <w:pStyle w:val="FirstParagraph"/>
      </w:pPr>
      <w:r>
        <w:t xml:space="preserve">As of May 12, 2026, Vantor public materials describe premium collection capacity</w:t>
      </w:r>
      <w:r>
        <w:t xml:space="preserve"> </w:t>
      </w:r>
      <w:r>
        <w:t xml:space="preserve">including up to 15 revisits per day at the same location and approximately 3.5 million</w:t>
      </w:r>
      <w:r>
        <w:t xml:space="preserve"> </w:t>
      </w:r>
      <w:r>
        <w:t xml:space="preserve">square kilometers per day at 30 cm resolution. [5]</w:t>
      </w:r>
    </w:p>
    <w:p>
      <w:pPr>
        <w:pStyle w:val="BodyText"/>
      </w:pPr>
      <w:r>
        <w:t xml:space="preserve">Operationally, this is the premium-detail end of the market:</w:t>
      </w:r>
    </w:p>
    <w:p>
      <w:pPr>
        <w:pStyle w:val="Compact"/>
        <w:numPr>
          <w:ilvl w:val="0"/>
          <w:numId w:val="1023"/>
        </w:numPr>
      </w:pPr>
      <w:r>
        <w:t xml:space="preserve">high detail</w:t>
      </w:r>
    </w:p>
    <w:p>
      <w:pPr>
        <w:pStyle w:val="Compact"/>
        <w:numPr>
          <w:ilvl w:val="0"/>
          <w:numId w:val="1023"/>
        </w:numPr>
      </w:pPr>
      <w:r>
        <w:t xml:space="preserve">strong archive</w:t>
      </w:r>
    </w:p>
    <w:p>
      <w:pPr>
        <w:pStyle w:val="Compact"/>
        <w:numPr>
          <w:ilvl w:val="0"/>
          <w:numId w:val="1023"/>
        </w:numPr>
      </w:pPr>
      <w:r>
        <w:t xml:space="preserve">strong tasking relevance</w:t>
      </w:r>
    </w:p>
    <w:p>
      <w:pPr>
        <w:pStyle w:val="Compact"/>
        <w:numPr>
          <w:ilvl w:val="0"/>
          <w:numId w:val="1023"/>
        </w:numPr>
      </w:pPr>
      <w:r>
        <w:t xml:space="preserve">widely used in defense and mapping contexts</w:t>
      </w:r>
    </w:p>
    <w:bookmarkEnd w:id="28"/>
    <w:bookmarkStart w:id="29" w:name="airbus"/>
    <w:p>
      <w:pPr>
        <w:pStyle w:val="Heading3"/>
      </w:pPr>
      <w:r>
        <w:rPr>
          <w:rStyle w:val="SectionNumber"/>
        </w:rPr>
        <w:t xml:space="preserve">8.2.2</w:t>
      </w:r>
      <w:r>
        <w:tab/>
      </w:r>
      <w:r>
        <w:t xml:space="preserve">Airbus</w:t>
      </w:r>
    </w:p>
    <w:p>
      <w:pPr>
        <w:pStyle w:val="FirstParagraph"/>
      </w:pPr>
      <w:r>
        <w:t xml:space="preserve">Airbus public materials position Pléiades Neo as 30 cm imagery available through OneAtlas</w:t>
      </w:r>
      <w:r>
        <w:t xml:space="preserve"> </w:t>
      </w:r>
      <w:r>
        <w:t xml:space="preserve">with archive and tasking access. Airbus also exposes mixed optical and radar access</w:t>
      </w:r>
      <w:r>
        <w:t xml:space="preserve"> </w:t>
      </w:r>
      <w:r>
        <w:t xml:space="preserve">through the same broader platform posture. [6][7][8]</w:t>
      </w:r>
    </w:p>
    <w:p>
      <w:pPr>
        <w:pStyle w:val="BodyText"/>
      </w:pPr>
      <w:r>
        <w:t xml:space="preserve">Operationally, Airbus matters as a major premium alternative with strong archive-plus-</w:t>
      </w:r>
      <w:r>
        <w:t xml:space="preserve"> </w:t>
      </w:r>
      <w:r>
        <w:t xml:space="preserve">tasking behavior.</w:t>
      </w:r>
    </w:p>
    <w:bookmarkEnd w:id="29"/>
    <w:bookmarkStart w:id="30" w:name="blacksky"/>
    <w:p>
      <w:pPr>
        <w:pStyle w:val="Heading3"/>
      </w:pPr>
      <w:r>
        <w:rPr>
          <w:rStyle w:val="SectionNumber"/>
        </w:rPr>
        <w:t xml:space="preserve">8.2.3</w:t>
      </w:r>
      <w:r>
        <w:tab/>
      </w:r>
      <w:r>
        <w:t xml:space="preserve">BlackSky</w:t>
      </w:r>
    </w:p>
    <w:p>
      <w:pPr>
        <w:pStyle w:val="FirstParagraph"/>
      </w:pPr>
      <w:r>
        <w:t xml:space="preserve">BlackSky’s March 12, 2026 press release states that its Gen-3 system reached general</w:t>
      </w:r>
      <w:r>
        <w:t xml:space="preserve"> </w:t>
      </w:r>
      <w:r>
        <w:t xml:space="preserve">availability and delivers 35 cm imagery. Its public product story emphasizes timely</w:t>
      </w:r>
      <w:r>
        <w:t xml:space="preserve"> </w:t>
      </w:r>
      <w:r>
        <w:t xml:space="preserve">insight and integrated analytics. [9][10]</w:t>
      </w:r>
    </w:p>
    <w:p>
      <w:pPr>
        <w:pStyle w:val="BodyText"/>
      </w:pPr>
      <w:r>
        <w:t xml:space="preserve">Operationally, BlackSky represents the monitoring-and-analytics end of the very-high-</w:t>
      </w:r>
      <w:r>
        <w:t xml:space="preserve"> </w:t>
      </w:r>
      <w:r>
        <w:t xml:space="preserve">resolution optical market.</w:t>
      </w:r>
    </w:p>
    <w:bookmarkEnd w:id="30"/>
    <w:bookmarkStart w:id="31" w:name="planet-high-resolution-skysat"/>
    <w:p>
      <w:pPr>
        <w:pStyle w:val="Heading3"/>
      </w:pPr>
      <w:r>
        <w:rPr>
          <w:rStyle w:val="SectionNumber"/>
        </w:rPr>
        <w:t xml:space="preserve">8.2.4</w:t>
      </w:r>
      <w:r>
        <w:tab/>
      </w:r>
      <w:r>
        <w:t xml:space="preserve">Planet High Resolution / SkySat</w:t>
      </w:r>
    </w:p>
    <w:p>
      <w:pPr>
        <w:pStyle w:val="FirstParagraph"/>
      </w:pPr>
      <w:r>
        <w:t xml:space="preserve">Planet documentation states that SkySat consists of 15 satellites, supports revisit up to</w:t>
      </w:r>
      <w:r>
        <w:t xml:space="preserve"> </w:t>
      </w:r>
      <w:r>
        <w:t xml:space="preserve">10 times daily for a location, and produces 4-band and panchromatic imagery sampled at</w:t>
      </w:r>
      <w:r>
        <w:t xml:space="preserve"> </w:t>
      </w:r>
      <w:r>
        <w:t xml:space="preserve">50 cm when orthorectified. [11]</w:t>
      </w:r>
    </w:p>
    <w:p>
      <w:pPr>
        <w:pStyle w:val="BodyText"/>
      </w:pPr>
      <w:r>
        <w:t xml:space="preserve">Operationally, this is a strong reference for API-first, high-cadence, high-resolution</w:t>
      </w:r>
      <w:r>
        <w:t xml:space="preserve"> </w:t>
      </w:r>
      <w:r>
        <w:t xml:space="preserve">tasking workflows.</w:t>
      </w:r>
    </w:p>
    <w:bookmarkEnd w:id="31"/>
    <w:bookmarkEnd w:id="32"/>
    <w:bookmarkStart w:id="33" w:name="medium-resolution-daily-monitoring"/>
    <w:p>
      <w:pPr>
        <w:pStyle w:val="Heading2"/>
      </w:pPr>
      <w:r>
        <w:rPr>
          <w:rStyle w:val="SectionNumber"/>
        </w:rPr>
        <w:t xml:space="preserve">8.3</w:t>
      </w:r>
      <w:r>
        <w:tab/>
      </w:r>
      <w:r>
        <w:t xml:space="preserve">5.3 Medium-Resolution Daily Monitoring</w:t>
      </w:r>
    </w:p>
    <w:p>
      <w:pPr>
        <w:pStyle w:val="FirstParagraph"/>
      </w:pPr>
      <w:r>
        <w:t xml:space="preserve">PlanetScope is important because it teaches a different market lesson.</w:t>
      </w:r>
    </w:p>
    <w:p>
      <w:pPr>
        <w:pStyle w:val="BodyText"/>
      </w:pPr>
      <w:r>
        <w:t xml:space="preserve">Planet documentation states that PlanetScope achieved near-daily coverage over</w:t>
      </w:r>
      <w:r>
        <w:t xml:space="preserve"> </w:t>
      </w:r>
      <w:r>
        <w:t xml:space="preserve">landmasses and exposes analysis-ready products for machine learning and time-series use.</w:t>
      </w:r>
      <w:r>
        <w:t xml:space="preserve"> </w:t>
      </w:r>
      <w:r>
        <w:t xml:space="preserve">Planet commercial materials position mosaics and near-daily 3 m workflows as a key value</w:t>
      </w:r>
      <w:r>
        <w:t xml:space="preserve"> </w:t>
      </w:r>
      <w:r>
        <w:t xml:space="preserve">layer. [12][13]</w:t>
      </w:r>
    </w:p>
    <w:p>
      <w:pPr>
        <w:pStyle w:val="BodyText"/>
      </w:pPr>
      <w:r>
        <w:t xml:space="preserve">This matters because:</w:t>
      </w:r>
    </w:p>
    <w:p>
      <w:pPr>
        <w:pStyle w:val="Compact"/>
        <w:numPr>
          <w:ilvl w:val="0"/>
          <w:numId w:val="1024"/>
        </w:numPr>
      </w:pPr>
      <w:r>
        <w:t xml:space="preserve">medium resolution can be extremely valuable for temporal baselines</w:t>
      </w:r>
    </w:p>
    <w:p>
      <w:pPr>
        <w:pStyle w:val="Compact"/>
        <w:numPr>
          <w:ilvl w:val="0"/>
          <w:numId w:val="1024"/>
        </w:numPr>
      </w:pPr>
      <w:r>
        <w:t xml:space="preserve">cadence can dominate point detail for many monitoring tasks</w:t>
      </w:r>
    </w:p>
    <w:p>
      <w:pPr>
        <w:pStyle w:val="Compact"/>
        <w:numPr>
          <w:ilvl w:val="0"/>
          <w:numId w:val="1024"/>
        </w:numPr>
      </w:pPr>
      <w:r>
        <w:t xml:space="preserve">machine learning pipelines often depend on consistent time-series products</w:t>
      </w:r>
    </w:p>
    <w:bookmarkEnd w:id="33"/>
    <w:bookmarkStart w:id="37" w:name="commercial-sar-providers"/>
    <w:p>
      <w:pPr>
        <w:pStyle w:val="Heading2"/>
      </w:pPr>
      <w:r>
        <w:rPr>
          <w:rStyle w:val="SectionNumber"/>
        </w:rPr>
        <w:t xml:space="preserve">8.4</w:t>
      </w:r>
      <w:r>
        <w:tab/>
      </w:r>
      <w:r>
        <w:t xml:space="preserve">5.4 Commercial SAR Providers</w:t>
      </w:r>
    </w:p>
    <w:bookmarkStart w:id="34" w:name="iceye"/>
    <w:p>
      <w:pPr>
        <w:pStyle w:val="Heading3"/>
      </w:pPr>
      <w:r>
        <w:rPr>
          <w:rStyle w:val="SectionNumber"/>
        </w:rPr>
        <w:t xml:space="preserve">8.4.1</w:t>
      </w:r>
      <w:r>
        <w:tab/>
      </w:r>
      <w:r>
        <w:t xml:space="preserve">ICEYE</w:t>
      </w:r>
    </w:p>
    <w:p>
      <w:pPr>
        <w:pStyle w:val="FirstParagraph"/>
      </w:pPr>
      <w:r>
        <w:t xml:space="preserve">ICEYE public product material emphasizes SAR as a change-detection-oriented modality and</w:t>
      </w:r>
      <w:r>
        <w:t xml:space="preserve"> </w:t>
      </w:r>
      <w:r>
        <w:t xml:space="preserve">describes imaging modes with ground resolutions including 25 cm, 50 cm, and 1 m. [14]</w:t>
      </w:r>
    </w:p>
    <w:bookmarkEnd w:id="34"/>
    <w:bookmarkStart w:id="35" w:name="capella-space"/>
    <w:p>
      <w:pPr>
        <w:pStyle w:val="Heading3"/>
      </w:pPr>
      <w:r>
        <w:rPr>
          <w:rStyle w:val="SectionNumber"/>
        </w:rPr>
        <w:t xml:space="preserve">8.4.2</w:t>
      </w:r>
      <w:r>
        <w:tab/>
      </w:r>
      <w:r>
        <w:t xml:space="preserve">Capella Space</w:t>
      </w:r>
    </w:p>
    <w:p>
      <w:pPr>
        <w:pStyle w:val="FirstParagraph"/>
      </w:pPr>
      <w:r>
        <w:t xml:space="preserve">Capella public materials position Spotlight imagery at 50 cm and expose both tasking and</w:t>
      </w:r>
      <w:r>
        <w:t xml:space="preserve"> </w:t>
      </w:r>
      <w:r>
        <w:t xml:space="preserve">archive workflows. Their tasking documentation also reflects how modern SAR ordering and</w:t>
      </w:r>
      <w:r>
        <w:t xml:space="preserve"> </w:t>
      </w:r>
      <w:r>
        <w:t xml:space="preserve">retasking are exposed through APIs and consoles. [15][16][17]</w:t>
      </w:r>
    </w:p>
    <w:bookmarkEnd w:id="35"/>
    <w:bookmarkStart w:id="36" w:name="umbra"/>
    <w:p>
      <w:pPr>
        <w:pStyle w:val="Heading3"/>
      </w:pPr>
      <w:r>
        <w:rPr>
          <w:rStyle w:val="SectionNumber"/>
        </w:rPr>
        <w:t xml:space="preserve">8.4.3</w:t>
      </w:r>
      <w:r>
        <w:tab/>
      </w:r>
      <w:r>
        <w:t xml:space="preserve">Umbra</w:t>
      </w:r>
    </w:p>
    <w:p>
      <w:pPr>
        <w:pStyle w:val="FirstParagraph"/>
      </w:pPr>
      <w:r>
        <w:t xml:space="preserve">Umbra public material highlights a 16 cm commercial SAR image release and emphasizes</w:t>
      </w:r>
      <w:r>
        <w:t xml:space="preserve"> </w:t>
      </w:r>
      <w:r>
        <w:t xml:space="preserve">extreme detail in modern radar collection. [18]</w:t>
      </w:r>
    </w:p>
    <w:bookmarkEnd w:id="36"/>
    <w:bookmarkEnd w:id="37"/>
    <w:bookmarkStart w:id="38" w:name="commercial-market-summary"/>
    <w:p>
      <w:pPr>
        <w:pStyle w:val="Heading2"/>
      </w:pPr>
      <w:r>
        <w:rPr>
          <w:rStyle w:val="SectionNumber"/>
        </w:rPr>
        <w:t xml:space="preserve">8.5</w:t>
      </w:r>
      <w:r>
        <w:tab/>
      </w:r>
      <w:r>
        <w:t xml:space="preserve">5.5 Commercial Market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 category</w:t>
            </w:r>
          </w:p>
        </w:tc>
        <w:tc>
          <w:tcPr/>
          <w:p>
            <w:pPr>
              <w:pStyle w:val="Compact"/>
            </w:pPr>
            <w:r>
              <w:t xml:space="preserve">Typical strength</w:t>
            </w:r>
          </w:p>
        </w:tc>
        <w:tc>
          <w:tcPr/>
          <w:p>
            <w:pPr>
              <w:pStyle w:val="Compact"/>
            </w:pPr>
            <w:r>
              <w:t xml:space="preserve">Strategic lesson</w:t>
            </w:r>
          </w:p>
        </w:tc>
      </w:tr>
      <w:tr>
        <w:tc>
          <w:tcPr/>
          <w:p>
            <w:pPr>
              <w:pStyle w:val="Compact"/>
            </w:pPr>
            <w:r>
              <w:t xml:space="preserve">Premium optical</w:t>
            </w:r>
          </w:p>
        </w:tc>
        <w:tc>
          <w:tcPr/>
          <w:p>
            <w:pPr>
              <w:pStyle w:val="Compact"/>
            </w:pPr>
            <w:r>
              <w:t xml:space="preserve">Fine detail and evidentiary interpretation</w:t>
            </w:r>
          </w:p>
        </w:tc>
        <w:tc>
          <w:tcPr/>
          <w:p>
            <w:pPr>
              <w:pStyle w:val="Compact"/>
            </w:pPr>
            <w:r>
              <w:t xml:space="preserve">Use when shape detail matters</w:t>
            </w:r>
          </w:p>
        </w:tc>
      </w:tr>
      <w:tr>
        <w:tc>
          <w:tcPr/>
          <w:p>
            <w:pPr>
              <w:pStyle w:val="Compact"/>
            </w:pPr>
            <w:r>
              <w:t xml:space="preserve">High-cadence optical</w:t>
            </w:r>
          </w:p>
        </w:tc>
        <w:tc>
          <w:tcPr/>
          <w:p>
            <w:pPr>
              <w:pStyle w:val="Compact"/>
            </w:pPr>
            <w:r>
              <w:t xml:space="preserve">Monitoring and rapid revisit</w:t>
            </w:r>
          </w:p>
        </w:tc>
        <w:tc>
          <w:tcPr/>
          <w:p>
            <w:pPr>
              <w:pStyle w:val="Compact"/>
            </w:pPr>
            <w:r>
              <w:t xml:space="preserve">Use when repeated looks matter</w:t>
            </w:r>
          </w:p>
        </w:tc>
      </w:tr>
      <w:tr>
        <w:tc>
          <w:tcPr/>
          <w:p>
            <w:pPr>
              <w:pStyle w:val="Compact"/>
            </w:pPr>
            <w:r>
              <w:t xml:space="preserve">Medium-resolution daily</w:t>
            </w:r>
          </w:p>
        </w:tc>
        <w:tc>
          <w:tcPr/>
          <w:p>
            <w:pPr>
              <w:pStyle w:val="Compact"/>
            </w:pPr>
            <w:r>
              <w:t xml:space="preserve">Time series and broad monitoring</w:t>
            </w:r>
          </w:p>
        </w:tc>
        <w:tc>
          <w:tcPr/>
          <w:p>
            <w:pPr>
              <w:pStyle w:val="Compact"/>
            </w:pPr>
            <w:r>
              <w:t xml:space="preserve">Use for baseline and trend logic</w:t>
            </w:r>
          </w:p>
        </w:tc>
      </w:tr>
      <w:tr>
        <w:tc>
          <w:tcPr/>
          <w:p>
            <w:pPr>
              <w:pStyle w:val="Compact"/>
            </w:pPr>
            <w:r>
              <w:t xml:space="preserve">Commercial SAR</w:t>
            </w:r>
          </w:p>
        </w:tc>
        <w:tc>
          <w:tcPr/>
          <w:p>
            <w:pPr>
              <w:pStyle w:val="Compact"/>
            </w:pPr>
            <w:r>
              <w:t xml:space="preserve">All-weather persistence</w:t>
            </w:r>
          </w:p>
        </w:tc>
        <w:tc>
          <w:tcPr/>
          <w:p>
            <w:pPr>
              <w:pStyle w:val="Compact"/>
            </w:pPr>
            <w:r>
              <w:t xml:space="preserve">Use when optical reliability is insufficient</w:t>
            </w:r>
          </w:p>
        </w:tc>
      </w:tr>
    </w:tbl>
    <w:bookmarkEnd w:id="38"/>
    <w:bookmarkEnd w:id="39"/>
    <w:bookmarkStart w:id="45" w:name="archive-tasking-monitoring-and-licensing"/>
    <w:p>
      <w:pPr>
        <w:pStyle w:val="Heading1"/>
      </w:pPr>
      <w:r>
        <w:rPr>
          <w:rStyle w:val="SectionNumber"/>
        </w:rPr>
        <w:t xml:space="preserve">9</w:t>
      </w:r>
      <w:r>
        <w:tab/>
      </w:r>
      <w:r>
        <w:t xml:space="preserve">6. Archive, Tasking, Monitoring, and Licensing</w:t>
      </w:r>
    </w:p>
    <w:bookmarkStart w:id="40" w:name="archive"/>
    <w:p>
      <w:pPr>
        <w:pStyle w:val="Heading2"/>
      </w:pPr>
      <w:r>
        <w:rPr>
          <w:rStyle w:val="SectionNumber"/>
        </w:rPr>
        <w:t xml:space="preserve">9.1</w:t>
      </w:r>
      <w:r>
        <w:tab/>
      </w:r>
      <w:r>
        <w:t xml:space="preserve">6.1 Archive</w:t>
      </w:r>
    </w:p>
    <w:p>
      <w:pPr>
        <w:pStyle w:val="FirstParagraph"/>
      </w:pPr>
      <w:r>
        <w:t xml:space="preserve">Archive imagery is previously collected imagery already accessible for search or purchase.</w:t>
      </w:r>
    </w:p>
    <w:p>
      <w:pPr>
        <w:pStyle w:val="BodyText"/>
      </w:pPr>
      <w:r>
        <w:t xml:space="preserve">Why it matters:</w:t>
      </w:r>
    </w:p>
    <w:p>
      <w:pPr>
        <w:pStyle w:val="Compact"/>
        <w:numPr>
          <w:ilvl w:val="0"/>
          <w:numId w:val="1025"/>
        </w:numPr>
      </w:pPr>
      <w:r>
        <w:t xml:space="preserve">historical baselining</w:t>
      </w:r>
    </w:p>
    <w:p>
      <w:pPr>
        <w:pStyle w:val="Compact"/>
        <w:numPr>
          <w:ilvl w:val="0"/>
          <w:numId w:val="1025"/>
        </w:numPr>
      </w:pPr>
      <w:r>
        <w:t xml:space="preserve">prior-state comparison</w:t>
      </w:r>
    </w:p>
    <w:p>
      <w:pPr>
        <w:pStyle w:val="Compact"/>
        <w:numPr>
          <w:ilvl w:val="0"/>
          <w:numId w:val="1025"/>
        </w:numPr>
      </w:pPr>
      <w:r>
        <w:t xml:space="preserve">site history</w:t>
      </w:r>
    </w:p>
    <w:p>
      <w:pPr>
        <w:pStyle w:val="Compact"/>
        <w:numPr>
          <w:ilvl w:val="0"/>
          <w:numId w:val="1025"/>
        </w:numPr>
      </w:pPr>
      <w:r>
        <w:t xml:space="preserve">evaluation and model training</w:t>
      </w:r>
    </w:p>
    <w:p>
      <w:pPr>
        <w:pStyle w:val="FirstParagraph"/>
      </w:pPr>
      <w:r>
        <w:t xml:space="preserve">If a team ignores archive depth, it will often misunderstand the actual monitoring value</w:t>
      </w:r>
      <w:r>
        <w:t xml:space="preserve"> </w:t>
      </w:r>
      <w:r>
        <w:t xml:space="preserve">of a provider.</w:t>
      </w:r>
    </w:p>
    <w:bookmarkEnd w:id="40"/>
    <w:bookmarkStart w:id="41" w:name="tasking"/>
    <w:p>
      <w:pPr>
        <w:pStyle w:val="Heading2"/>
      </w:pPr>
      <w:r>
        <w:rPr>
          <w:rStyle w:val="SectionNumber"/>
        </w:rPr>
        <w:t xml:space="preserve">9.2</w:t>
      </w:r>
      <w:r>
        <w:tab/>
      </w:r>
      <w:r>
        <w:t xml:space="preserve">6.2 Tasking</w:t>
      </w:r>
    </w:p>
    <w:p>
      <w:pPr>
        <w:pStyle w:val="FirstParagraph"/>
      </w:pPr>
      <w:r>
        <w:t xml:space="preserve">Tasking is the process of requesting future collection over an AOI and time window.</w:t>
      </w:r>
    </w:p>
    <w:p>
      <w:pPr>
        <w:pStyle w:val="BodyText"/>
      </w:pPr>
      <w:r>
        <w:t xml:space="preserve">Typical tasking parameters include:</w:t>
      </w:r>
    </w:p>
    <w:p>
      <w:pPr>
        <w:pStyle w:val="Compact"/>
        <w:numPr>
          <w:ilvl w:val="0"/>
          <w:numId w:val="1026"/>
        </w:numPr>
      </w:pPr>
      <w:r>
        <w:t xml:space="preserve">AOI geometry</w:t>
      </w:r>
    </w:p>
    <w:p>
      <w:pPr>
        <w:pStyle w:val="Compact"/>
        <w:numPr>
          <w:ilvl w:val="0"/>
          <w:numId w:val="1026"/>
        </w:numPr>
      </w:pPr>
      <w:r>
        <w:t xml:space="preserve">acquisition window</w:t>
      </w:r>
    </w:p>
    <w:p>
      <w:pPr>
        <w:pStyle w:val="Compact"/>
        <w:numPr>
          <w:ilvl w:val="0"/>
          <w:numId w:val="1026"/>
        </w:numPr>
      </w:pPr>
      <w:r>
        <w:t xml:space="preserve">priority</w:t>
      </w:r>
    </w:p>
    <w:p>
      <w:pPr>
        <w:pStyle w:val="Compact"/>
        <w:numPr>
          <w:ilvl w:val="0"/>
          <w:numId w:val="1026"/>
        </w:numPr>
      </w:pPr>
      <w:r>
        <w:t xml:space="preserve">product type</w:t>
      </w:r>
    </w:p>
    <w:p>
      <w:pPr>
        <w:pStyle w:val="Compact"/>
        <w:numPr>
          <w:ilvl w:val="0"/>
          <w:numId w:val="1026"/>
        </w:numPr>
      </w:pPr>
      <w:r>
        <w:t xml:space="preserve">look-angle preferences</w:t>
      </w:r>
    </w:p>
    <w:p>
      <w:pPr>
        <w:pStyle w:val="Compact"/>
        <w:numPr>
          <w:ilvl w:val="0"/>
          <w:numId w:val="1026"/>
        </w:numPr>
      </w:pPr>
      <w:r>
        <w:t xml:space="preserve">cloud constraints</w:t>
      </w:r>
    </w:p>
    <w:p>
      <w:pPr>
        <w:pStyle w:val="FirstParagraph"/>
      </w:pPr>
      <w:r>
        <w:t xml:space="preserve">Tasking is how a passive imagery buyer becomes an active collection consumer.</w:t>
      </w:r>
    </w:p>
    <w:bookmarkEnd w:id="41"/>
    <w:bookmarkStart w:id="42" w:name="repeat-monitoring"/>
    <w:p>
      <w:pPr>
        <w:pStyle w:val="Heading2"/>
      </w:pPr>
      <w:r>
        <w:rPr>
          <w:rStyle w:val="SectionNumber"/>
        </w:rPr>
        <w:t xml:space="preserve">9.3</w:t>
      </w:r>
      <w:r>
        <w:tab/>
      </w:r>
      <w:r>
        <w:t xml:space="preserve">6.3 Repeat Monitoring</w:t>
      </w:r>
    </w:p>
    <w:p>
      <w:pPr>
        <w:pStyle w:val="FirstParagraph"/>
      </w:pPr>
      <w:r>
        <w:t xml:space="preserve">Repeat monitoring turns collection into an operational feed-like behavior:</w:t>
      </w:r>
    </w:p>
    <w:p>
      <w:pPr>
        <w:pStyle w:val="Compact"/>
        <w:numPr>
          <w:ilvl w:val="0"/>
          <w:numId w:val="1027"/>
        </w:numPr>
      </w:pPr>
      <w:r>
        <w:t xml:space="preserve">recurring AOIs</w:t>
      </w:r>
    </w:p>
    <w:p>
      <w:pPr>
        <w:pStyle w:val="Compact"/>
        <w:numPr>
          <w:ilvl w:val="0"/>
          <w:numId w:val="1027"/>
        </w:numPr>
      </w:pPr>
      <w:r>
        <w:t xml:space="preserve">repeated checks</w:t>
      </w:r>
    </w:p>
    <w:p>
      <w:pPr>
        <w:pStyle w:val="Compact"/>
        <w:numPr>
          <w:ilvl w:val="0"/>
          <w:numId w:val="1027"/>
        </w:numPr>
      </w:pPr>
      <w:r>
        <w:t xml:space="preserve">event-driven collection</w:t>
      </w:r>
    </w:p>
    <w:p>
      <w:pPr>
        <w:pStyle w:val="Compact"/>
        <w:numPr>
          <w:ilvl w:val="0"/>
          <w:numId w:val="1027"/>
        </w:numPr>
      </w:pPr>
      <w:r>
        <w:t xml:space="preserve">new-imagery notifications</w:t>
      </w:r>
    </w:p>
    <w:p>
      <w:pPr>
        <w:pStyle w:val="FirstParagraph"/>
      </w:pPr>
      <w:r>
        <w:t xml:space="preserve">This is often more important to operational users than one-off exquisite tasking.</w:t>
      </w:r>
    </w:p>
    <w:bookmarkEnd w:id="42"/>
    <w:bookmarkStart w:id="43" w:name="basemaps-and-mosaics"/>
    <w:p>
      <w:pPr>
        <w:pStyle w:val="Heading2"/>
      </w:pPr>
      <w:r>
        <w:rPr>
          <w:rStyle w:val="SectionNumber"/>
        </w:rPr>
        <w:t xml:space="preserve">9.4</w:t>
      </w:r>
      <w:r>
        <w:tab/>
      </w:r>
      <w:r>
        <w:t xml:space="preserve">6.4 Basemaps and Mosaics</w:t>
      </w:r>
    </w:p>
    <w:p>
      <w:pPr>
        <w:pStyle w:val="FirstParagraph"/>
      </w:pPr>
      <w:r>
        <w:t xml:space="preserve">Basemaps are processed layers built from multiple scenes.</w:t>
      </w:r>
    </w:p>
    <w:p>
      <w:pPr>
        <w:pStyle w:val="BodyText"/>
      </w:pPr>
      <w:r>
        <w:t xml:space="preserve">Strengths:</w:t>
      </w:r>
    </w:p>
    <w:p>
      <w:pPr>
        <w:pStyle w:val="Compact"/>
        <w:numPr>
          <w:ilvl w:val="0"/>
          <w:numId w:val="1028"/>
        </w:numPr>
      </w:pPr>
      <w:r>
        <w:t xml:space="preserve">broad context</w:t>
      </w:r>
    </w:p>
    <w:p>
      <w:pPr>
        <w:pStyle w:val="Compact"/>
        <w:numPr>
          <w:ilvl w:val="0"/>
          <w:numId w:val="1028"/>
        </w:numPr>
      </w:pPr>
      <w:r>
        <w:t xml:space="preserve">stable visualization</w:t>
      </w:r>
    </w:p>
    <w:p>
      <w:pPr>
        <w:pStyle w:val="Compact"/>
        <w:numPr>
          <w:ilvl w:val="0"/>
          <w:numId w:val="1028"/>
        </w:numPr>
      </w:pPr>
      <w:r>
        <w:t xml:space="preserve">regional interpretation</w:t>
      </w:r>
    </w:p>
    <w:p>
      <w:pPr>
        <w:pStyle w:val="FirstParagraph"/>
      </w:pPr>
      <w:r>
        <w:t xml:space="preserve">Limitation:</w:t>
      </w:r>
    </w:p>
    <w:p>
      <w:pPr>
        <w:pStyle w:val="Compact"/>
        <w:numPr>
          <w:ilvl w:val="0"/>
          <w:numId w:val="1029"/>
        </w:numPr>
      </w:pPr>
      <w:r>
        <w:t xml:space="preserve">they can obscure exact scene-level provenance</w:t>
      </w:r>
    </w:p>
    <w:p>
      <w:pPr>
        <w:pStyle w:val="FirstParagraph"/>
      </w:pPr>
      <w:r>
        <w:t xml:space="preserve">That makes them excellent context layers but weak substitutes for scene-specific evidence.</w:t>
      </w:r>
    </w:p>
    <w:bookmarkEnd w:id="43"/>
    <w:bookmarkStart w:id="44" w:name="licensing"/>
    <w:p>
      <w:pPr>
        <w:pStyle w:val="Heading2"/>
      </w:pPr>
      <w:r>
        <w:rPr>
          <w:rStyle w:val="SectionNumber"/>
        </w:rPr>
        <w:t xml:space="preserve">9.5</w:t>
      </w:r>
      <w:r>
        <w:tab/>
      </w:r>
      <w:r>
        <w:t xml:space="preserve">6.5 Licensing</w:t>
      </w:r>
    </w:p>
    <w:p>
      <w:pPr>
        <w:pStyle w:val="FirstParagraph"/>
      </w:pPr>
      <w:r>
        <w:t xml:space="preserve">Licensing affects:</w:t>
      </w:r>
    </w:p>
    <w:p>
      <w:pPr>
        <w:pStyle w:val="Compact"/>
        <w:numPr>
          <w:ilvl w:val="0"/>
          <w:numId w:val="1030"/>
        </w:numPr>
      </w:pPr>
      <w:r>
        <w:t xml:space="preserve">who may view imagery</w:t>
      </w:r>
    </w:p>
    <w:p>
      <w:pPr>
        <w:pStyle w:val="Compact"/>
        <w:numPr>
          <w:ilvl w:val="0"/>
          <w:numId w:val="1030"/>
        </w:numPr>
      </w:pPr>
      <w:r>
        <w:t xml:space="preserve">whether it can be shared with partners</w:t>
      </w:r>
    </w:p>
    <w:p>
      <w:pPr>
        <w:pStyle w:val="Compact"/>
        <w:numPr>
          <w:ilvl w:val="0"/>
          <w:numId w:val="1030"/>
        </w:numPr>
      </w:pPr>
      <w:r>
        <w:t xml:space="preserve">whether derived products can be redistributed</w:t>
      </w:r>
    </w:p>
    <w:p>
      <w:pPr>
        <w:pStyle w:val="Compact"/>
        <w:numPr>
          <w:ilvl w:val="0"/>
          <w:numId w:val="1030"/>
        </w:numPr>
      </w:pPr>
      <w:r>
        <w:t xml:space="preserve">whether tasked imagery eventually enters a broader archive</w:t>
      </w:r>
    </w:p>
    <w:p>
      <w:pPr>
        <w:pStyle w:val="FirstParagraph"/>
      </w:pPr>
      <w:r>
        <w:t xml:space="preserve">Planet’s tasking documentation is a good example of why this matters: archive publication</w:t>
      </w:r>
      <w:r>
        <w:t xml:space="preserve"> </w:t>
      </w:r>
      <w:r>
        <w:t xml:space="preserve">behavior and withhold options are part of the commercial model, not merely legal fine</w:t>
      </w:r>
      <w:r>
        <w:t xml:space="preserve"> </w:t>
      </w:r>
      <w:r>
        <w:t xml:space="preserve">print. [19][20]</w:t>
      </w:r>
    </w:p>
    <w:bookmarkEnd w:id="44"/>
    <w:bookmarkEnd w:id="45"/>
    <w:bookmarkStart w:id="51" w:name="imagery-consumption-models"/>
    <w:p>
      <w:pPr>
        <w:pStyle w:val="Heading1"/>
      </w:pPr>
      <w:r>
        <w:rPr>
          <w:rStyle w:val="SectionNumber"/>
        </w:rPr>
        <w:t xml:space="preserve">10</w:t>
      </w:r>
      <w:r>
        <w:tab/>
      </w:r>
      <w:r>
        <w:t xml:space="preserve">7. Imagery Consumption Models</w:t>
      </w:r>
    </w:p>
    <w:p>
      <w:pPr>
        <w:pStyle w:val="FirstParagraph"/>
      </w:pPr>
      <w:r>
        <w:t xml:space="preserve">Imagery is usually consumed through more than one workflow at once.</w:t>
      </w:r>
    </w:p>
    <w:bookmarkStart w:id="46" w:name="visual-interpretation"/>
    <w:p>
      <w:pPr>
        <w:pStyle w:val="Heading2"/>
      </w:pPr>
      <w:r>
        <w:rPr>
          <w:rStyle w:val="SectionNumber"/>
        </w:rPr>
        <w:t xml:space="preserve">10.1</w:t>
      </w:r>
      <w:r>
        <w:tab/>
      </w:r>
      <w:r>
        <w:t xml:space="preserve">7.1 Visual Interpretation</w:t>
      </w:r>
    </w:p>
    <w:p>
      <w:pPr>
        <w:pStyle w:val="FirstParagraph"/>
      </w:pPr>
      <w:r>
        <w:t xml:space="preserve">Analysts inspect scenes, compare dates, annotate findings, and build judgments.</w:t>
      </w:r>
    </w:p>
    <w:bookmarkEnd w:id="46"/>
    <w:bookmarkStart w:id="47" w:name="gis-integration"/>
    <w:p>
      <w:pPr>
        <w:pStyle w:val="Heading2"/>
      </w:pPr>
      <w:r>
        <w:rPr>
          <w:rStyle w:val="SectionNumber"/>
        </w:rPr>
        <w:t xml:space="preserve">10.2</w:t>
      </w:r>
      <w:r>
        <w:tab/>
      </w:r>
      <w:r>
        <w:t xml:space="preserve">7.2 GIS Integration</w:t>
      </w:r>
    </w:p>
    <w:p>
      <w:pPr>
        <w:pStyle w:val="FirstParagraph"/>
      </w:pPr>
      <w:r>
        <w:t xml:space="preserve">Scenes and footprints become layers in:</w:t>
      </w:r>
    </w:p>
    <w:p>
      <w:pPr>
        <w:pStyle w:val="Compact"/>
        <w:numPr>
          <w:ilvl w:val="0"/>
          <w:numId w:val="1031"/>
        </w:numPr>
      </w:pPr>
      <w:r>
        <w:t xml:space="preserve">desktop GIS</w:t>
      </w:r>
    </w:p>
    <w:p>
      <w:pPr>
        <w:pStyle w:val="Compact"/>
        <w:numPr>
          <w:ilvl w:val="0"/>
          <w:numId w:val="1031"/>
        </w:numPr>
      </w:pPr>
      <w:r>
        <w:t xml:space="preserve">web GIS</w:t>
      </w:r>
    </w:p>
    <w:p>
      <w:pPr>
        <w:pStyle w:val="Compact"/>
        <w:numPr>
          <w:ilvl w:val="0"/>
          <w:numId w:val="1031"/>
        </w:numPr>
      </w:pPr>
      <w:r>
        <w:t xml:space="preserve">geospatial intelligence workspaces</w:t>
      </w:r>
    </w:p>
    <w:bookmarkEnd w:id="47"/>
    <w:bookmarkStart w:id="48" w:name="time-series-processing"/>
    <w:p>
      <w:pPr>
        <w:pStyle w:val="Heading2"/>
      </w:pPr>
      <w:r>
        <w:rPr>
          <w:rStyle w:val="SectionNumber"/>
        </w:rPr>
        <w:t xml:space="preserve">10.3</w:t>
      </w:r>
      <w:r>
        <w:tab/>
      </w:r>
      <w:r>
        <w:t xml:space="preserve">7.3 Time-Series Processing</w:t>
      </w:r>
    </w:p>
    <w:p>
      <w:pPr>
        <w:pStyle w:val="FirstParagraph"/>
      </w:pPr>
      <w:r>
        <w:t xml:space="preserve">Imagery is processed as a sequence rather than as isolated images.</w:t>
      </w:r>
    </w:p>
    <w:bookmarkEnd w:id="48"/>
    <w:bookmarkStart w:id="49" w:name="model-inference"/>
    <w:p>
      <w:pPr>
        <w:pStyle w:val="Heading2"/>
      </w:pPr>
      <w:r>
        <w:rPr>
          <w:rStyle w:val="SectionNumber"/>
        </w:rPr>
        <w:t xml:space="preserve">10.4</w:t>
      </w:r>
      <w:r>
        <w:tab/>
      </w:r>
      <w:r>
        <w:t xml:space="preserve">7.4 Model Inference</w:t>
      </w:r>
    </w:p>
    <w:p>
      <w:pPr>
        <w:pStyle w:val="FirstParagraph"/>
      </w:pPr>
      <w:r>
        <w:t xml:space="preserve">Imagery is tiled, chipped, streamed, and passed through detection, segmentation, or</w:t>
      </w:r>
      <w:r>
        <w:t xml:space="preserve"> </w:t>
      </w:r>
      <w:r>
        <w:t xml:space="preserve">change models.</w:t>
      </w:r>
    </w:p>
    <w:bookmarkEnd w:id="49"/>
    <w:bookmarkStart w:id="50" w:name="evidence-workflow"/>
    <w:p>
      <w:pPr>
        <w:pStyle w:val="Heading2"/>
      </w:pPr>
      <w:r>
        <w:rPr>
          <w:rStyle w:val="SectionNumber"/>
        </w:rPr>
        <w:t xml:space="preserve">10.5</w:t>
      </w:r>
      <w:r>
        <w:tab/>
      </w:r>
      <w:r>
        <w:t xml:space="preserve">7.5 Evidence Workflow</w:t>
      </w:r>
    </w:p>
    <w:p>
      <w:pPr>
        <w:pStyle w:val="FirstParagraph"/>
      </w:pPr>
      <w:r>
        <w:t xml:space="preserve">Outputs are stored together with:</w:t>
      </w:r>
    </w:p>
    <w:p>
      <w:pPr>
        <w:pStyle w:val="Compact"/>
        <w:numPr>
          <w:ilvl w:val="0"/>
          <w:numId w:val="1032"/>
        </w:numPr>
      </w:pPr>
      <w:r>
        <w:t xml:space="preserve">scene identifiers</w:t>
      </w:r>
    </w:p>
    <w:p>
      <w:pPr>
        <w:pStyle w:val="Compact"/>
        <w:numPr>
          <w:ilvl w:val="0"/>
          <w:numId w:val="1032"/>
        </w:numPr>
      </w:pPr>
      <w:r>
        <w:t xml:space="preserve">footprints</w:t>
      </w:r>
    </w:p>
    <w:p>
      <w:pPr>
        <w:pStyle w:val="Compact"/>
        <w:numPr>
          <w:ilvl w:val="0"/>
          <w:numId w:val="1032"/>
        </w:numPr>
      </w:pPr>
      <w:r>
        <w:t xml:space="preserve">timestamps</w:t>
      </w:r>
    </w:p>
    <w:p>
      <w:pPr>
        <w:pStyle w:val="Compact"/>
        <w:numPr>
          <w:ilvl w:val="0"/>
          <w:numId w:val="1032"/>
        </w:numPr>
      </w:pPr>
      <w:r>
        <w:t xml:space="preserve">chips</w:t>
      </w:r>
    </w:p>
    <w:p>
      <w:pPr>
        <w:pStyle w:val="Compact"/>
        <w:numPr>
          <w:ilvl w:val="0"/>
          <w:numId w:val="1032"/>
        </w:numPr>
      </w:pPr>
      <w:r>
        <w:t xml:space="preserve">model versions</w:t>
      </w:r>
    </w:p>
    <w:p>
      <w:pPr>
        <w:pStyle w:val="Compact"/>
        <w:numPr>
          <w:ilvl w:val="0"/>
          <w:numId w:val="1032"/>
        </w:numPr>
      </w:pPr>
      <w:r>
        <w:t xml:space="preserve">review state</w:t>
      </w:r>
    </w:p>
    <w:p>
      <w:pPr>
        <w:pStyle w:val="FirstParagraph"/>
      </w:pPr>
      <w:r>
        <w:t xml:space="preserve">This last mode is where imagery intelligence becomes a defensible platform capability.</w:t>
      </w:r>
    </w:p>
    <w:bookmarkEnd w:id="50"/>
    <w:bookmarkEnd w:id="51"/>
    <w:bookmarkStart w:id="57" w:name="change-detection"/>
    <w:p>
      <w:pPr>
        <w:pStyle w:val="Heading1"/>
      </w:pPr>
      <w:r>
        <w:rPr>
          <w:rStyle w:val="SectionNumber"/>
        </w:rPr>
        <w:t xml:space="preserve">11</w:t>
      </w:r>
      <w:r>
        <w:tab/>
      </w:r>
      <w:r>
        <w:t xml:space="preserve">8. Change Detection</w:t>
      </w:r>
    </w:p>
    <w:bookmarkStart w:id="52" w:name="definition"/>
    <w:p>
      <w:pPr>
        <w:pStyle w:val="Heading2"/>
      </w:pPr>
      <w:r>
        <w:rPr>
          <w:rStyle w:val="SectionNumber"/>
        </w:rPr>
        <w:t xml:space="preserve">11.1</w:t>
      </w:r>
      <w:r>
        <w:tab/>
      </w:r>
      <w:r>
        <w:t xml:space="preserve">8.1 Definition</w:t>
      </w:r>
    </w:p>
    <w:p>
      <w:pPr>
        <w:pStyle w:val="FirstParagraph"/>
      </w:pPr>
      <w:r>
        <w:t xml:space="preserve">Change detection is the identification of meaningful differences between observations at</w:t>
      </w:r>
      <w:r>
        <w:t xml:space="preserve"> </w:t>
      </w:r>
      <w:r>
        <w:t xml:space="preserve">different times.</w:t>
      </w:r>
    </w:p>
    <w:p>
      <w:pPr>
        <w:pStyle w:val="BodyText"/>
      </w:pPr>
      <w:r>
        <w:t xml:space="preserve">The hard part is not simply finding difference. The hard part is distinguishing:</w:t>
      </w:r>
    </w:p>
    <w:p>
      <w:pPr>
        <w:pStyle w:val="Compact"/>
        <w:numPr>
          <w:ilvl w:val="0"/>
          <w:numId w:val="1033"/>
        </w:numPr>
      </w:pPr>
      <w:r>
        <w:t xml:space="preserve">real change on the ground</w:t>
      </w:r>
    </w:p>
    <w:p>
      <w:pPr>
        <w:pStyle w:val="Compact"/>
        <w:numPr>
          <w:ilvl w:val="0"/>
          <w:numId w:val="1033"/>
        </w:numPr>
      </w:pPr>
      <w:r>
        <w:t xml:space="preserve">apparent change caused by collection differences</w:t>
      </w:r>
    </w:p>
    <w:bookmarkEnd w:id="52"/>
    <w:bookmarkStart w:id="53" w:name="main-types"/>
    <w:p>
      <w:pPr>
        <w:pStyle w:val="Heading2"/>
      </w:pPr>
      <w:r>
        <w:rPr>
          <w:rStyle w:val="SectionNumber"/>
        </w:rPr>
        <w:t xml:space="preserve">11.2</w:t>
      </w:r>
      <w:r>
        <w:tab/>
      </w:r>
      <w:r>
        <w:t xml:space="preserve">8.2 Main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Best for</w:t>
            </w:r>
          </w:p>
        </w:tc>
        <w:tc>
          <w:tcPr/>
          <w:p>
            <w:pPr>
              <w:pStyle w:val="Compact"/>
            </w:pPr>
            <w:r>
              <w:t xml:space="preserve">Main weakness</w:t>
            </w:r>
          </w:p>
        </w:tc>
      </w:tr>
      <w:tr>
        <w:tc>
          <w:tcPr/>
          <w:p>
            <w:pPr>
              <w:pStyle w:val="Compact"/>
            </w:pPr>
            <w:r>
              <w:t xml:space="preserve">Pixel-level</w:t>
            </w:r>
          </w:p>
        </w:tc>
        <w:tc>
          <w:tcPr/>
          <w:p>
            <w:pPr>
              <w:pStyle w:val="Compact"/>
            </w:pPr>
            <w:r>
              <w:t xml:space="preserve">Surface or regional difference</w:t>
            </w:r>
          </w:p>
        </w:tc>
        <w:tc>
          <w:tcPr/>
          <w:p>
            <w:pPr>
              <w:pStyle w:val="Compact"/>
            </w:pPr>
            <w:r>
              <w:t xml:space="preserve">Low semantic precision</w:t>
            </w:r>
          </w:p>
        </w:tc>
      </w:tr>
      <w:tr>
        <w:tc>
          <w:tcPr/>
          <w:p>
            <w:pPr>
              <w:pStyle w:val="Compact"/>
            </w:pPr>
            <w:r>
              <w:t xml:space="preserve">Object-level</w:t>
            </w:r>
          </w:p>
        </w:tc>
        <w:tc>
          <w:tcPr/>
          <w:p>
            <w:pPr>
              <w:pStyle w:val="Compact"/>
            </w:pPr>
            <w:r>
              <w:t xml:space="preserve">Appearance, disappearance, count change</w:t>
            </w:r>
          </w:p>
        </w:tc>
        <w:tc>
          <w:tcPr/>
          <w:p>
            <w:pPr>
              <w:pStyle w:val="Compact"/>
            </w:pPr>
            <w:r>
              <w:t xml:space="preserve">Depends on reliable detection</w:t>
            </w:r>
          </w:p>
        </w:tc>
      </w:tr>
      <w:tr>
        <w:tc>
          <w:tcPr/>
          <w:p>
            <w:pPr>
              <w:pStyle w:val="Compact"/>
            </w:pPr>
            <w:r>
              <w:t xml:space="preserve">Semantic</w:t>
            </w:r>
          </w:p>
        </w:tc>
        <w:tc>
          <w:tcPr/>
          <w:p>
            <w:pPr>
              <w:pStyle w:val="Compact"/>
            </w:pPr>
            <w:r>
              <w:t xml:space="preserve">Typed change with meaning</w:t>
            </w:r>
          </w:p>
        </w:tc>
        <w:tc>
          <w:tcPr/>
          <w:p>
            <w:pPr>
              <w:pStyle w:val="Compact"/>
            </w:pPr>
            <w:r>
              <w:t xml:space="preserve">Harder data and model requirements</w:t>
            </w:r>
          </w:p>
        </w:tc>
      </w:tr>
      <w:tr>
        <w:tc>
          <w:tcPr/>
          <w:p>
            <w:pPr>
              <w:pStyle w:val="Compact"/>
            </w:pPr>
            <w:r>
              <w:t xml:space="preserve">Time-series</w:t>
            </w:r>
          </w:p>
        </w:tc>
        <w:tc>
          <w:tcPr/>
          <w:p>
            <w:pPr>
              <w:pStyle w:val="Compact"/>
            </w:pPr>
            <w:r>
              <w:t xml:space="preserve">Trend and pattern analysis</w:t>
            </w:r>
          </w:p>
        </w:tc>
        <w:tc>
          <w:tcPr/>
          <w:p>
            <w:pPr>
              <w:pStyle w:val="Compact"/>
            </w:pPr>
            <w:r>
              <w:t xml:space="preserve">Stronger storage and normalization demands</w:t>
            </w:r>
          </w:p>
        </w:tc>
      </w:tr>
    </w:tbl>
    <w:bookmarkEnd w:id="53"/>
    <w:bookmarkStart w:id="54" w:name="why-it-is-hard"/>
    <w:p>
      <w:pPr>
        <w:pStyle w:val="Heading2"/>
      </w:pPr>
      <w:r>
        <w:rPr>
          <w:rStyle w:val="SectionNumber"/>
        </w:rPr>
        <w:t xml:space="preserve">11.3</w:t>
      </w:r>
      <w:r>
        <w:tab/>
      </w:r>
      <w:r>
        <w:t xml:space="preserve">8.3 Why It Is Hard</w:t>
      </w:r>
    </w:p>
    <w:p>
      <w:pPr>
        <w:pStyle w:val="FirstParagraph"/>
      </w:pPr>
      <w:r>
        <w:t xml:space="preserve">False change commonly comes from:</w:t>
      </w:r>
    </w:p>
    <w:p>
      <w:pPr>
        <w:pStyle w:val="Compact"/>
        <w:numPr>
          <w:ilvl w:val="0"/>
          <w:numId w:val="1034"/>
        </w:numPr>
      </w:pPr>
      <w:r>
        <w:t xml:space="preserve">registration error</w:t>
      </w:r>
    </w:p>
    <w:p>
      <w:pPr>
        <w:pStyle w:val="Compact"/>
        <w:numPr>
          <w:ilvl w:val="0"/>
          <w:numId w:val="1034"/>
        </w:numPr>
      </w:pPr>
      <w:r>
        <w:t xml:space="preserve">illumination changes</w:t>
      </w:r>
    </w:p>
    <w:p>
      <w:pPr>
        <w:pStyle w:val="Compact"/>
        <w:numPr>
          <w:ilvl w:val="0"/>
          <w:numId w:val="1034"/>
        </w:numPr>
      </w:pPr>
      <w:r>
        <w:t xml:space="preserve">cloud and shadow</w:t>
      </w:r>
    </w:p>
    <w:p>
      <w:pPr>
        <w:pStyle w:val="Compact"/>
        <w:numPr>
          <w:ilvl w:val="0"/>
          <w:numId w:val="1034"/>
        </w:numPr>
      </w:pPr>
      <w:r>
        <w:t xml:space="preserve">atmospheric variation</w:t>
      </w:r>
    </w:p>
    <w:p>
      <w:pPr>
        <w:pStyle w:val="Compact"/>
        <w:numPr>
          <w:ilvl w:val="0"/>
          <w:numId w:val="1034"/>
        </w:numPr>
      </w:pPr>
      <w:r>
        <w:t xml:space="preserve">off-nadir geometry differences</w:t>
      </w:r>
    </w:p>
    <w:p>
      <w:pPr>
        <w:pStyle w:val="Compact"/>
        <w:numPr>
          <w:ilvl w:val="0"/>
          <w:numId w:val="1034"/>
        </w:numPr>
      </w:pPr>
      <w:r>
        <w:t xml:space="preserve">modality mismatch</w:t>
      </w:r>
    </w:p>
    <w:p>
      <w:pPr>
        <w:pStyle w:val="Compact"/>
        <w:numPr>
          <w:ilvl w:val="0"/>
          <w:numId w:val="1034"/>
        </w:numPr>
      </w:pPr>
      <w:r>
        <w:t xml:space="preserve">SAR-specific speckle and geometry behavior</w:t>
      </w:r>
    </w:p>
    <w:bookmarkEnd w:id="54"/>
    <w:bookmarkStart w:id="55" w:name="preprocessing-requirements"/>
    <w:p>
      <w:pPr>
        <w:pStyle w:val="Heading2"/>
      </w:pPr>
      <w:r>
        <w:rPr>
          <w:rStyle w:val="SectionNumber"/>
        </w:rPr>
        <w:t xml:space="preserve">11.4</w:t>
      </w:r>
      <w:r>
        <w:tab/>
      </w:r>
      <w:r>
        <w:t xml:space="preserve">8.4 Preprocessing Requirements</w:t>
      </w:r>
    </w:p>
    <w:p>
      <w:pPr>
        <w:pStyle w:val="FirstParagraph"/>
      </w:pPr>
      <w:r>
        <w:t xml:space="preserve">Serious change detection usually requires:</w:t>
      </w:r>
    </w:p>
    <w:p>
      <w:pPr>
        <w:pStyle w:val="Compact"/>
        <w:numPr>
          <w:ilvl w:val="0"/>
          <w:numId w:val="1035"/>
        </w:numPr>
      </w:pPr>
      <w:r>
        <w:t xml:space="preserve">geometric co-registration</w:t>
      </w:r>
    </w:p>
    <w:p>
      <w:pPr>
        <w:pStyle w:val="Compact"/>
        <w:numPr>
          <w:ilvl w:val="0"/>
          <w:numId w:val="1035"/>
        </w:numPr>
      </w:pPr>
      <w:r>
        <w:t xml:space="preserve">radiometric normalization</w:t>
      </w:r>
    </w:p>
    <w:p>
      <w:pPr>
        <w:pStyle w:val="Compact"/>
        <w:numPr>
          <w:ilvl w:val="0"/>
          <w:numId w:val="1035"/>
        </w:numPr>
      </w:pPr>
      <w:r>
        <w:t xml:space="preserve">cloud and shadow masking</w:t>
      </w:r>
    </w:p>
    <w:p>
      <w:pPr>
        <w:pStyle w:val="Compact"/>
        <w:numPr>
          <w:ilvl w:val="0"/>
          <w:numId w:val="1035"/>
        </w:numPr>
      </w:pPr>
      <w:r>
        <w:t xml:space="preserve">valid-pixel handling</w:t>
      </w:r>
    </w:p>
    <w:p>
      <w:pPr>
        <w:pStyle w:val="Compact"/>
        <w:numPr>
          <w:ilvl w:val="0"/>
          <w:numId w:val="1035"/>
        </w:numPr>
      </w:pPr>
      <w:r>
        <w:t xml:space="preserve">cross-sensor harmonization where necessary</w:t>
      </w:r>
    </w:p>
    <w:p>
      <w:pPr>
        <w:pStyle w:val="FirstParagraph"/>
      </w:pPr>
      <w:r>
        <w:t xml:space="preserve">This is why analysis-ready products are strategically important: they reduce temporal</w:t>
      </w:r>
      <w:r>
        <w:t xml:space="preserve"> </w:t>
      </w:r>
      <w:r>
        <w:t xml:space="preserve">instability in the input stack.</w:t>
      </w:r>
    </w:p>
    <w:bookmarkEnd w:id="55"/>
    <w:bookmarkStart w:id="56" w:name="current-state-of-the-field"/>
    <w:p>
      <w:pPr>
        <w:pStyle w:val="Heading2"/>
      </w:pPr>
      <w:r>
        <w:rPr>
          <w:rStyle w:val="SectionNumber"/>
        </w:rPr>
        <w:t xml:space="preserve">11.5</w:t>
      </w:r>
      <w:r>
        <w:tab/>
      </w:r>
      <w:r>
        <w:t xml:space="preserve">8.5 Current State of the Field</w:t>
      </w:r>
    </w:p>
    <w:p>
      <w:pPr>
        <w:pStyle w:val="FirstParagraph"/>
      </w:pPr>
      <w:r>
        <w:t xml:space="preserve">Recent review literature shows a field that is advancing quickly but is still not</w:t>
      </w:r>
      <w:r>
        <w:t xml:space="preserve"> </w:t>
      </w:r>
      <w:r>
        <w:t xml:space="preserve">commoditized in difficult operational settings. Major method families include classical</w:t>
      </w:r>
      <w:r>
        <w:t xml:space="preserve"> </w:t>
      </w:r>
      <w:r>
        <w:t xml:space="preserve">differencing, feature-based methods, Siamese CNNs, transformer-based architectures, and</w:t>
      </w:r>
      <w:r>
        <w:t xml:space="preserve"> </w:t>
      </w:r>
      <w:r>
        <w:t xml:space="preserve">hybrid semantic change models. [21]</w:t>
      </w:r>
    </w:p>
    <w:p>
      <w:pPr>
        <w:pStyle w:val="BodyText"/>
      </w:pPr>
      <w:r>
        <w:t xml:space="preserve">The key takeaway is that operational multi-source military change detection remains hard,</w:t>
      </w:r>
      <w:r>
        <w:t xml:space="preserve"> </w:t>
      </w:r>
      <w:r>
        <w:t xml:space="preserve">especially when data quality varies.</w:t>
      </w:r>
    </w:p>
    <w:bookmarkEnd w:id="56"/>
    <w:bookmarkEnd w:id="57"/>
    <w:bookmarkStart w:id="63" w:name="object-detection-in-overhead-imagery"/>
    <w:p>
      <w:pPr>
        <w:pStyle w:val="Heading1"/>
      </w:pPr>
      <w:r>
        <w:rPr>
          <w:rStyle w:val="SectionNumber"/>
        </w:rPr>
        <w:t xml:space="preserve">12</w:t>
      </w:r>
      <w:r>
        <w:tab/>
      </w:r>
      <w:r>
        <w:t xml:space="preserve">9. Object Detection in Overhead Imagery</w:t>
      </w:r>
    </w:p>
    <w:bookmarkStart w:id="58" w:name="X7255af42762230ebc8c2aaf59f150b421f9c01b"/>
    <w:p>
      <w:pPr>
        <w:pStyle w:val="Heading2"/>
      </w:pPr>
      <w:r>
        <w:rPr>
          <w:rStyle w:val="SectionNumber"/>
        </w:rPr>
        <w:t xml:space="preserve">12.1</w:t>
      </w:r>
      <w:r>
        <w:tab/>
      </w:r>
      <w:r>
        <w:t xml:space="preserve">9.1 Why It Is Different from Natural-Image Detection</w:t>
      </w:r>
    </w:p>
    <w:p>
      <w:pPr>
        <w:pStyle w:val="FirstParagraph"/>
      </w:pPr>
      <w:r>
        <w:t xml:space="preserve">Overhead imagery differs because:</w:t>
      </w:r>
    </w:p>
    <w:p>
      <w:pPr>
        <w:pStyle w:val="Compact"/>
        <w:numPr>
          <w:ilvl w:val="0"/>
          <w:numId w:val="1036"/>
        </w:numPr>
      </w:pPr>
      <w:r>
        <w:t xml:space="preserve">scenes are large and sparse</w:t>
      </w:r>
    </w:p>
    <w:p>
      <w:pPr>
        <w:pStyle w:val="Compact"/>
        <w:numPr>
          <w:ilvl w:val="0"/>
          <w:numId w:val="1036"/>
        </w:numPr>
      </w:pPr>
      <w:r>
        <w:t xml:space="preserve">objects are small</w:t>
      </w:r>
    </w:p>
    <w:p>
      <w:pPr>
        <w:pStyle w:val="Compact"/>
        <w:numPr>
          <w:ilvl w:val="0"/>
          <w:numId w:val="1036"/>
        </w:numPr>
      </w:pPr>
      <w:r>
        <w:t xml:space="preserve">orientation varies</w:t>
      </w:r>
    </w:p>
    <w:p>
      <w:pPr>
        <w:pStyle w:val="Compact"/>
        <w:numPr>
          <w:ilvl w:val="0"/>
          <w:numId w:val="1036"/>
        </w:numPr>
      </w:pPr>
      <w:r>
        <w:t xml:space="preserve">class frequencies are imbalanced</w:t>
      </w:r>
    </w:p>
    <w:p>
      <w:pPr>
        <w:pStyle w:val="Compact"/>
        <w:numPr>
          <w:ilvl w:val="0"/>
          <w:numId w:val="1036"/>
        </w:numPr>
      </w:pPr>
      <w:r>
        <w:t xml:space="preserve">visual context differs from natural-image benchmarks</w:t>
      </w:r>
    </w:p>
    <w:bookmarkEnd w:id="58"/>
    <w:bookmarkStart w:id="59" w:name="main-analysis-tasks"/>
    <w:p>
      <w:pPr>
        <w:pStyle w:val="Heading2"/>
      </w:pPr>
      <w:r>
        <w:rPr>
          <w:rStyle w:val="SectionNumber"/>
        </w:rPr>
        <w:t xml:space="preserve">12.2</w:t>
      </w:r>
      <w:r>
        <w:tab/>
      </w:r>
      <w:r>
        <w:t xml:space="preserve">9.2 Main Analysis Tasks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Question answered</w:t>
            </w:r>
          </w:p>
        </w:tc>
        <w:tc>
          <w:tcPr/>
          <w:p>
            <w:pPr>
              <w:pStyle w:val="Compact"/>
            </w:pPr>
            <w:r>
              <w:t xml:space="preserve">Typical output</w:t>
            </w:r>
          </w:p>
        </w:tc>
      </w:tr>
      <w:tr>
        <w:tc>
          <w:tcPr/>
          <w:p>
            <w:pPr>
              <w:pStyle w:val="Compact"/>
            </w:pPr>
            <w:r>
              <w:t xml:space="preserve">Detection</w:t>
            </w:r>
          </w:p>
        </w:tc>
        <w:tc>
          <w:tcPr/>
          <w:p>
            <w:pPr>
              <w:pStyle w:val="Compact"/>
            </w:pPr>
            <w:r>
              <w:t xml:space="preserve">Is an object present?</w:t>
            </w:r>
          </w:p>
        </w:tc>
        <w:tc>
          <w:tcPr/>
          <w:p>
            <w:pPr>
              <w:pStyle w:val="Compact"/>
            </w:pPr>
            <w:r>
              <w:t xml:space="preserve">box, mask, score</w:t>
            </w:r>
          </w:p>
        </w:tc>
      </w:tr>
      <w:tr>
        <w:tc>
          <w:tcPr/>
          <w:p>
            <w:pPr>
              <w:pStyle w:val="Compact"/>
            </w:pPr>
            <w:r>
              <w:t xml:space="preserve">Classification</w:t>
            </w:r>
          </w:p>
        </w:tc>
        <w:tc>
          <w:tcPr/>
          <w:p>
            <w:pPr>
              <w:pStyle w:val="Compact"/>
            </w:pPr>
            <w:r>
              <w:t xml:space="preserve">What broad thing is it?</w:t>
            </w:r>
          </w:p>
        </w:tc>
        <w:tc>
          <w:tcPr/>
          <w:p>
            <w:pPr>
              <w:pStyle w:val="Compact"/>
            </w:pPr>
            <w:r>
              <w:t xml:space="preserve">role or family label</w:t>
            </w:r>
          </w:p>
        </w:tc>
      </w:tr>
      <w:tr>
        <w:tc>
          <w:tcPr/>
          <w:p>
            <w:pPr>
              <w:pStyle w:val="Compact"/>
            </w:pPr>
            <w:r>
              <w:t xml:space="preserve">Fine-grained recognition</w:t>
            </w:r>
          </w:p>
        </w:tc>
        <w:tc>
          <w:tcPr/>
          <w:p>
            <w:pPr>
              <w:pStyle w:val="Compact"/>
            </w:pPr>
            <w:r>
              <w:t xml:space="preserve">Which subtype is it?</w:t>
            </w:r>
          </w:p>
        </w:tc>
        <w:tc>
          <w:tcPr/>
          <w:p>
            <w:pPr>
              <w:pStyle w:val="Compact"/>
            </w:pPr>
            <w:r>
              <w:t xml:space="preserve">subtype hypothesis</w:t>
            </w:r>
          </w:p>
        </w:tc>
      </w:tr>
      <w:tr>
        <w:tc>
          <w:tcPr/>
          <w:p>
            <w:pPr>
              <w:pStyle w:val="Compact"/>
            </w:pPr>
            <w:r>
              <w:t xml:space="preserve">Change detection</w:t>
            </w:r>
          </w:p>
        </w:tc>
        <w:tc>
          <w:tcPr/>
          <w:p>
            <w:pPr>
              <w:pStyle w:val="Compact"/>
            </w:pPr>
            <w:r>
              <w:t xml:space="preserve">What changed between dates?</w:t>
            </w:r>
          </w:p>
        </w:tc>
        <w:tc>
          <w:tcPr/>
          <w:p>
            <w:pPr>
              <w:pStyle w:val="Compact"/>
            </w:pPr>
            <w:r>
              <w:t xml:space="preserve">delta object or region</w:t>
            </w:r>
          </w:p>
        </w:tc>
      </w:tr>
      <w:tr>
        <w:tc>
          <w:tcPr/>
          <w:p>
            <w:pPr>
              <w:pStyle w:val="Compact"/>
            </w:pPr>
            <w:r>
              <w:t xml:space="preserve">Interpretation</w:t>
            </w:r>
          </w:p>
        </w:tc>
        <w:tc>
          <w:tcPr/>
          <w:p>
            <w:pPr>
              <w:pStyle w:val="Compact"/>
            </w:pPr>
            <w:r>
              <w:t xml:space="preserve">What does it mean?</w:t>
            </w:r>
          </w:p>
        </w:tc>
        <w:tc>
          <w:tcPr/>
          <w:p>
            <w:pPr>
              <w:pStyle w:val="Compact"/>
            </w:pPr>
            <w:r>
              <w:t xml:space="preserve">analyst claim</w:t>
            </w:r>
          </w:p>
        </w:tc>
      </w:tr>
    </w:tbl>
    <w:bookmarkEnd w:id="59"/>
    <w:bookmarkStart w:id="60" w:name="common-model-families"/>
    <w:p>
      <w:pPr>
        <w:pStyle w:val="Heading2"/>
      </w:pPr>
      <w:r>
        <w:rPr>
          <w:rStyle w:val="SectionNumber"/>
        </w:rPr>
        <w:t xml:space="preserve">12.3</w:t>
      </w:r>
      <w:r>
        <w:tab/>
      </w:r>
      <w:r>
        <w:t xml:space="preserve">9.3 Common Model Families</w:t>
      </w:r>
    </w:p>
    <w:p>
      <w:pPr>
        <w:pStyle w:val="FirstParagraph"/>
      </w:pPr>
      <w:r>
        <w:t xml:space="preserve">Representative families include:</w:t>
      </w:r>
    </w:p>
    <w:p>
      <w:pPr>
        <w:pStyle w:val="Compact"/>
        <w:numPr>
          <w:ilvl w:val="0"/>
          <w:numId w:val="1037"/>
        </w:numPr>
      </w:pPr>
      <w:r>
        <w:t xml:space="preserve">one-stage detectors such as YOLO variants</w:t>
      </w:r>
    </w:p>
    <w:p>
      <w:pPr>
        <w:pStyle w:val="Compact"/>
        <w:numPr>
          <w:ilvl w:val="0"/>
          <w:numId w:val="1037"/>
        </w:numPr>
      </w:pPr>
      <w:r>
        <w:t xml:space="preserve">two-stage detectors such as Faster R-CNN</w:t>
      </w:r>
    </w:p>
    <w:p>
      <w:pPr>
        <w:pStyle w:val="Compact"/>
        <w:numPr>
          <w:ilvl w:val="0"/>
          <w:numId w:val="1037"/>
        </w:numPr>
      </w:pPr>
      <w:r>
        <w:t xml:space="preserve">transformer-based detectors</w:t>
      </w:r>
    </w:p>
    <w:p>
      <w:pPr>
        <w:pStyle w:val="Compact"/>
        <w:numPr>
          <w:ilvl w:val="0"/>
          <w:numId w:val="1037"/>
        </w:numPr>
      </w:pPr>
      <w:r>
        <w:t xml:space="preserve">oriented object detectors</w:t>
      </w:r>
    </w:p>
    <w:p>
      <w:pPr>
        <w:pStyle w:val="FirstParagraph"/>
      </w:pPr>
      <w:r>
        <w:t xml:space="preserve">The choice of family still matters, but operational success depends heavily on data and</w:t>
      </w:r>
      <w:r>
        <w:t xml:space="preserve"> </w:t>
      </w:r>
      <w:r>
        <w:t xml:space="preserve">deployment conditions.</w:t>
      </w:r>
    </w:p>
    <w:bookmarkEnd w:id="60"/>
    <w:bookmarkStart w:id="61" w:name="what-current-research-suggests"/>
    <w:p>
      <w:pPr>
        <w:pStyle w:val="Heading2"/>
      </w:pPr>
      <w:r>
        <w:rPr>
          <w:rStyle w:val="SectionNumber"/>
        </w:rPr>
        <w:t xml:space="preserve">12.4</w:t>
      </w:r>
      <w:r>
        <w:tab/>
      </w:r>
      <w:r>
        <w:t xml:space="preserve">9.4 What Current Research Suggests</w:t>
      </w:r>
    </w:p>
    <w:p>
      <w:pPr>
        <w:pStyle w:val="FirstParagraph"/>
      </w:pPr>
      <w:r>
        <w:t xml:space="preserve">A 2024 comparative review on aircraft detection in satellite imagery reported strong</w:t>
      </w:r>
      <w:r>
        <w:t xml:space="preserve"> </w:t>
      </w:r>
      <w:r>
        <w:t xml:space="preserve">performance from YOLO-family models in the evaluated setting, with YOLOv5 leading the</w:t>
      </w:r>
      <w:r>
        <w:t xml:space="preserve"> </w:t>
      </w:r>
      <w:r>
        <w:t xml:space="preserve">tested methods in that study. [22]</w:t>
      </w:r>
    </w:p>
    <w:p>
      <w:pPr>
        <w:pStyle w:val="BodyText"/>
      </w:pPr>
      <w:r>
        <w:t xml:space="preserve">This is useful, but it should not be over-generalized across:</w:t>
      </w:r>
    </w:p>
    <w:p>
      <w:pPr>
        <w:pStyle w:val="Compact"/>
        <w:numPr>
          <w:ilvl w:val="0"/>
          <w:numId w:val="1038"/>
        </w:numPr>
      </w:pPr>
      <w:r>
        <w:t xml:space="preserve">all providers</w:t>
      </w:r>
    </w:p>
    <w:p>
      <w:pPr>
        <w:pStyle w:val="Compact"/>
        <w:numPr>
          <w:ilvl w:val="0"/>
          <w:numId w:val="1038"/>
        </w:numPr>
      </w:pPr>
      <w:r>
        <w:t xml:space="preserve">all GSD bands</w:t>
      </w:r>
    </w:p>
    <w:p>
      <w:pPr>
        <w:pStyle w:val="Compact"/>
        <w:numPr>
          <w:ilvl w:val="0"/>
          <w:numId w:val="1038"/>
        </w:numPr>
      </w:pPr>
      <w:r>
        <w:t xml:space="preserve">all military classes</w:t>
      </w:r>
    </w:p>
    <w:p>
      <w:pPr>
        <w:pStyle w:val="Compact"/>
        <w:numPr>
          <w:ilvl w:val="0"/>
          <w:numId w:val="1038"/>
        </w:numPr>
      </w:pPr>
      <w:r>
        <w:t xml:space="preserve">all deployment conditions</w:t>
      </w:r>
    </w:p>
    <w:bookmarkEnd w:id="61"/>
    <w:bookmarkStart w:id="62" w:name="the-real-difficulty"/>
    <w:p>
      <w:pPr>
        <w:pStyle w:val="Heading2"/>
      </w:pPr>
      <w:r>
        <w:rPr>
          <w:rStyle w:val="SectionNumber"/>
        </w:rPr>
        <w:t xml:space="preserve">12.5</w:t>
      </w:r>
      <w:r>
        <w:tab/>
      </w:r>
      <w:r>
        <w:t xml:space="preserve">9.5 The Real Difficulty</w:t>
      </w:r>
    </w:p>
    <w:p>
      <w:pPr>
        <w:pStyle w:val="FirstParagraph"/>
      </w:pPr>
      <w:r>
        <w:t xml:space="preserve">Real-world failure modes include:</w:t>
      </w:r>
    </w:p>
    <w:p>
      <w:pPr>
        <w:pStyle w:val="Compact"/>
        <w:numPr>
          <w:ilvl w:val="0"/>
          <w:numId w:val="1039"/>
        </w:numPr>
      </w:pPr>
      <w:r>
        <w:t xml:space="preserve">provider-driven domain shift</w:t>
      </w:r>
    </w:p>
    <w:p>
      <w:pPr>
        <w:pStyle w:val="Compact"/>
        <w:numPr>
          <w:ilvl w:val="0"/>
          <w:numId w:val="1039"/>
        </w:numPr>
      </w:pPr>
      <w:r>
        <w:t xml:space="preserve">rare-class scarcity</w:t>
      </w:r>
    </w:p>
    <w:p>
      <w:pPr>
        <w:pStyle w:val="Compact"/>
        <w:numPr>
          <w:ilvl w:val="0"/>
          <w:numId w:val="1039"/>
        </w:numPr>
      </w:pPr>
      <w:r>
        <w:t xml:space="preserve">confusing family-level morphology</w:t>
      </w:r>
    </w:p>
    <w:p>
      <w:pPr>
        <w:pStyle w:val="Compact"/>
        <w:numPr>
          <w:ilvl w:val="0"/>
          <w:numId w:val="1039"/>
        </w:numPr>
      </w:pPr>
      <w:r>
        <w:t xml:space="preserve">occlusion and shelter effects</w:t>
      </w:r>
    </w:p>
    <w:p>
      <w:pPr>
        <w:pStyle w:val="Compact"/>
        <w:numPr>
          <w:ilvl w:val="0"/>
          <w:numId w:val="1039"/>
        </w:numPr>
      </w:pPr>
      <w:r>
        <w:t xml:space="preserve">off-angle views</w:t>
      </w:r>
    </w:p>
    <w:p>
      <w:pPr>
        <w:pStyle w:val="Compact"/>
        <w:numPr>
          <w:ilvl w:val="0"/>
          <w:numId w:val="1039"/>
        </w:numPr>
      </w:pPr>
      <w:r>
        <w:t xml:space="preserve">poor calibration of confidence</w:t>
      </w:r>
    </w:p>
    <w:p>
      <w:pPr>
        <w:pStyle w:val="FirstParagraph"/>
      </w:pPr>
      <w:r>
        <w:t xml:space="preserve">This is why good benchmark mAP does not automatically become good operational trust.</w:t>
      </w:r>
    </w:p>
    <w:bookmarkEnd w:id="62"/>
    <w:bookmarkEnd w:id="63"/>
    <w:bookmarkStart w:id="64" w:name="fine-grained-aircraft-recognition"/>
    <w:p>
      <w:pPr>
        <w:pStyle w:val="Heading1"/>
      </w:pPr>
      <w:r>
        <w:rPr>
          <w:rStyle w:val="SectionNumber"/>
        </w:rPr>
        <w:t xml:space="preserve">13</w:t>
      </w:r>
      <w:r>
        <w:tab/>
      </w:r>
      <w:r>
        <w:t xml:space="preserve">10. Fine-Grained Aircraft Recognition</w:t>
      </w:r>
    </w:p>
    <w:p>
      <w:pPr>
        <w:pStyle w:val="FirstParagraph"/>
      </w:pPr>
      <w:r>
        <w:t xml:space="preserve">Fine-grained recognition is the next difficulty layer beyond detection.</w:t>
      </w:r>
    </w:p>
    <w:p>
      <w:pPr>
        <w:pStyle w:val="BodyText"/>
      </w:pPr>
      <w:r>
        <w:t xml:space="preserve">It is hard because:</w:t>
      </w:r>
    </w:p>
    <w:p>
      <w:pPr>
        <w:pStyle w:val="Compact"/>
        <w:numPr>
          <w:ilvl w:val="0"/>
          <w:numId w:val="1040"/>
        </w:numPr>
      </w:pPr>
      <w:r>
        <w:t xml:space="preserve">many variants differ by subtle shape cues</w:t>
      </w:r>
    </w:p>
    <w:p>
      <w:pPr>
        <w:pStyle w:val="Compact"/>
        <w:numPr>
          <w:ilvl w:val="0"/>
          <w:numId w:val="1040"/>
        </w:numPr>
      </w:pPr>
      <w:r>
        <w:t xml:space="preserve">the overhead perspective removes some distinguishing features</w:t>
      </w:r>
    </w:p>
    <w:p>
      <w:pPr>
        <w:pStyle w:val="Compact"/>
        <w:numPr>
          <w:ilvl w:val="0"/>
          <w:numId w:val="1040"/>
        </w:numPr>
      </w:pPr>
      <w:r>
        <w:t xml:space="preserve">shadows and orientation distort the evidence</w:t>
      </w:r>
    </w:p>
    <w:p>
      <w:pPr>
        <w:pStyle w:val="Compact"/>
        <w:numPr>
          <w:ilvl w:val="0"/>
          <w:numId w:val="1040"/>
        </w:numPr>
      </w:pPr>
      <w:r>
        <w:t xml:space="preserve">subtypes can be visually close even at high quality</w:t>
      </w:r>
    </w:p>
    <w:p>
      <w:pPr>
        <w:pStyle w:val="FirstParagraph"/>
      </w:pPr>
      <w:r>
        <w:t xml:space="preserve">The correct operational posture is hierarchical:</w:t>
      </w:r>
    </w:p>
    <w:p>
      <w:pPr>
        <w:pStyle w:val="Compact"/>
        <w:numPr>
          <w:ilvl w:val="0"/>
          <w:numId w:val="1041"/>
        </w:numPr>
      </w:pPr>
      <w:r>
        <w:t xml:space="preserve">object present</w:t>
      </w:r>
    </w:p>
    <w:p>
      <w:pPr>
        <w:pStyle w:val="Compact"/>
        <w:numPr>
          <w:ilvl w:val="0"/>
          <w:numId w:val="1041"/>
        </w:numPr>
      </w:pPr>
      <w:r>
        <w:t xml:space="preserve">broad role</w:t>
      </w:r>
    </w:p>
    <w:p>
      <w:pPr>
        <w:pStyle w:val="Compact"/>
        <w:numPr>
          <w:ilvl w:val="0"/>
          <w:numId w:val="1041"/>
        </w:numPr>
      </w:pPr>
      <w:r>
        <w:t xml:space="preserve">family</w:t>
      </w:r>
    </w:p>
    <w:p>
      <w:pPr>
        <w:pStyle w:val="Compact"/>
        <w:numPr>
          <w:ilvl w:val="0"/>
          <w:numId w:val="1041"/>
        </w:numPr>
      </w:pPr>
      <w:r>
        <w:t xml:space="preserve">subtype only when supported</w:t>
      </w:r>
    </w:p>
    <w:p>
      <w:pPr>
        <w:pStyle w:val="FirstParagraph"/>
      </w:pPr>
      <w:r>
        <w:t xml:space="preserve">This protects the system from false precision.</w:t>
      </w:r>
    </w:p>
    <w:bookmarkEnd w:id="64"/>
    <w:bookmarkStart w:id="69" w:name="data-and-benchmarks"/>
    <w:p>
      <w:pPr>
        <w:pStyle w:val="Heading1"/>
      </w:pPr>
      <w:r>
        <w:rPr>
          <w:rStyle w:val="SectionNumber"/>
        </w:rPr>
        <w:t xml:space="preserve">14</w:t>
      </w:r>
      <w:r>
        <w:tab/>
      </w:r>
      <w:r>
        <w:t xml:space="preserve">11. Data and Benchmarks</w:t>
      </w:r>
    </w:p>
    <w:p>
      <w:pPr>
        <w:pStyle w:val="FirstParagraph"/>
      </w:pPr>
      <w:r>
        <w:t xml:space="preserve">Public datasets are useful for orientation, benchmarking, and initial experimentation, but</w:t>
      </w:r>
      <w:r>
        <w:t xml:space="preserve"> </w:t>
      </w:r>
      <w:r>
        <w:t xml:space="preserve">they are not a substitute for deployment-representative evaluation.</w:t>
      </w:r>
    </w:p>
    <w:bookmarkStart w:id="65" w:name="xview"/>
    <w:p>
      <w:pPr>
        <w:pStyle w:val="Heading2"/>
      </w:pPr>
      <w:r>
        <w:rPr>
          <w:rStyle w:val="SectionNumber"/>
        </w:rPr>
        <w:t xml:space="preserve">14.1</w:t>
      </w:r>
      <w:r>
        <w:tab/>
      </w:r>
      <w:r>
        <w:t xml:space="preserve">11.1 xView</w:t>
      </w:r>
    </w:p>
    <w:p>
      <w:pPr>
        <w:pStyle w:val="FirstParagraph"/>
      </w:pPr>
      <w:r>
        <w:t xml:space="preserve">xView is one of the major overhead object detection references, with more than one</w:t>
      </w:r>
      <w:r>
        <w:t xml:space="preserve"> </w:t>
      </w:r>
      <w:r>
        <w:t xml:space="preserve">million annotated objects across 60 classes. [23]</w:t>
      </w:r>
    </w:p>
    <w:bookmarkEnd w:id="65"/>
    <w:bookmarkStart w:id="66" w:name="rareplanes"/>
    <w:p>
      <w:pPr>
        <w:pStyle w:val="Heading2"/>
      </w:pPr>
      <w:r>
        <w:rPr>
          <w:rStyle w:val="SectionNumber"/>
        </w:rPr>
        <w:t xml:space="preserve">14.2</w:t>
      </w:r>
      <w:r>
        <w:tab/>
      </w:r>
      <w:r>
        <w:t xml:space="preserve">11.2 RarePlanes</w:t>
      </w:r>
    </w:p>
    <w:p>
      <w:pPr>
        <w:pStyle w:val="FirstParagraph"/>
      </w:pPr>
      <w:r>
        <w:t xml:space="preserve">RarePlanes is an aircraft-focused benchmark designed in part to explore real-plus-</w:t>
      </w:r>
      <w:r>
        <w:t xml:space="preserve"> </w:t>
      </w:r>
      <w:r>
        <w:t xml:space="preserve">synthetic learning strategies for overhead imagery. [24]</w:t>
      </w:r>
    </w:p>
    <w:bookmarkEnd w:id="66"/>
    <w:bookmarkStart w:id="67" w:name="fair1m"/>
    <w:p>
      <w:pPr>
        <w:pStyle w:val="Heading2"/>
      </w:pPr>
      <w:r>
        <w:rPr>
          <w:rStyle w:val="SectionNumber"/>
        </w:rPr>
        <w:t xml:space="preserve">14.3</w:t>
      </w:r>
      <w:r>
        <w:tab/>
      </w:r>
      <w:r>
        <w:t xml:space="preserve">11.3 FAIR1M</w:t>
      </w:r>
    </w:p>
    <w:p>
      <w:pPr>
        <w:pStyle w:val="FirstParagraph"/>
      </w:pPr>
      <w:r>
        <w:t xml:space="preserve">FAIR1M is a large fine-grained remote sensing benchmark with more than one million</w:t>
      </w:r>
      <w:r>
        <w:t xml:space="preserve"> </w:t>
      </w:r>
      <w:r>
        <w:t xml:space="preserve">instances and strong relevance to oriented detection and category richness. [25]</w:t>
      </w:r>
    </w:p>
    <w:bookmarkEnd w:id="67"/>
    <w:bookmarkStart w:id="68" w:name="benchmark-lesson"/>
    <w:p>
      <w:pPr>
        <w:pStyle w:val="Heading2"/>
      </w:pPr>
      <w:r>
        <w:rPr>
          <w:rStyle w:val="SectionNumber"/>
        </w:rPr>
        <w:t xml:space="preserve">14.4</w:t>
      </w:r>
      <w:r>
        <w:tab/>
      </w:r>
      <w:r>
        <w:t xml:space="preserve">11.4 Benchmark Lesson</w:t>
      </w:r>
    </w:p>
    <w:p>
      <w:pPr>
        <w:pStyle w:val="FirstParagraph"/>
      </w:pPr>
      <w:r>
        <w:t xml:space="preserve">Benchmarks are necessary, but operational evaluation must also account for:</w:t>
      </w:r>
    </w:p>
    <w:p>
      <w:pPr>
        <w:pStyle w:val="Compact"/>
        <w:numPr>
          <w:ilvl w:val="0"/>
          <w:numId w:val="1042"/>
        </w:numPr>
      </w:pPr>
      <w:r>
        <w:t xml:space="preserve">provider mix</w:t>
      </w:r>
    </w:p>
    <w:p>
      <w:pPr>
        <w:pStyle w:val="Compact"/>
        <w:numPr>
          <w:ilvl w:val="0"/>
          <w:numId w:val="1042"/>
        </w:numPr>
      </w:pPr>
      <w:r>
        <w:t xml:space="preserve">regional mix</w:t>
      </w:r>
    </w:p>
    <w:p>
      <w:pPr>
        <w:pStyle w:val="Compact"/>
        <w:numPr>
          <w:ilvl w:val="0"/>
          <w:numId w:val="1042"/>
        </w:numPr>
      </w:pPr>
      <w:r>
        <w:t xml:space="preserve">licensing realities</w:t>
      </w:r>
    </w:p>
    <w:p>
      <w:pPr>
        <w:pStyle w:val="Compact"/>
        <w:numPr>
          <w:ilvl w:val="0"/>
          <w:numId w:val="1042"/>
        </w:numPr>
      </w:pPr>
      <w:r>
        <w:t xml:space="preserve">cloud and geometry variation</w:t>
      </w:r>
    </w:p>
    <w:p>
      <w:pPr>
        <w:pStyle w:val="Compact"/>
        <w:numPr>
          <w:ilvl w:val="0"/>
          <w:numId w:val="1042"/>
        </w:numPr>
      </w:pPr>
      <w:r>
        <w:t xml:space="preserve">long-tail class behavior</w:t>
      </w:r>
    </w:p>
    <w:bookmarkEnd w:id="68"/>
    <w:bookmarkEnd w:id="69"/>
    <w:bookmarkStart w:id="70" w:name="foundation-models"/>
    <w:p>
      <w:pPr>
        <w:pStyle w:val="Heading1"/>
      </w:pPr>
      <w:r>
        <w:rPr>
          <w:rStyle w:val="SectionNumber"/>
        </w:rPr>
        <w:t xml:space="preserve">15</w:t>
      </w:r>
      <w:r>
        <w:tab/>
      </w:r>
      <w:r>
        <w:t xml:space="preserve">12. Foundation Models</w:t>
      </w:r>
    </w:p>
    <w:p>
      <w:pPr>
        <w:pStyle w:val="FirstParagraph"/>
      </w:pPr>
      <w:r>
        <w:t xml:space="preserve">Foundation models are now part of the remote sensing landscape, but they do not eliminate</w:t>
      </w:r>
      <w:r>
        <w:t xml:space="preserve"> </w:t>
      </w:r>
      <w:r>
        <w:t xml:space="preserve">the need for domain-specific engineering.</w:t>
      </w:r>
    </w:p>
    <w:p>
      <w:pPr>
        <w:pStyle w:val="BodyText"/>
      </w:pPr>
      <w:r>
        <w:t xml:space="preserve">NASA technical reporting on Prithvi-EO-2.0 describes a geospatial foundation model</w:t>
      </w:r>
      <w:r>
        <w:t xml:space="preserve"> </w:t>
      </w:r>
      <w:r>
        <w:t xml:space="preserve">trained on 4.2 million global time-series samples from harmonized Landsat and Sentinel-2</w:t>
      </w:r>
      <w:r>
        <w:t xml:space="preserve"> </w:t>
      </w:r>
      <w:r>
        <w:t xml:space="preserve">data. NASA public reporting in 2026 also highlighted on-orbit deployment as a milestone</w:t>
      </w:r>
      <w:r>
        <w:t xml:space="preserve"> </w:t>
      </w:r>
      <w:r>
        <w:t xml:space="preserve">for geospatial foundation models. [26][27][28]</w:t>
      </w:r>
    </w:p>
    <w:p>
      <w:pPr>
        <w:pStyle w:val="BodyText"/>
      </w:pPr>
      <w:r>
        <w:t xml:space="preserve">These models matter because they may improve:</w:t>
      </w:r>
    </w:p>
    <w:p>
      <w:pPr>
        <w:pStyle w:val="Compact"/>
        <w:numPr>
          <w:ilvl w:val="0"/>
          <w:numId w:val="1043"/>
        </w:numPr>
      </w:pPr>
      <w:r>
        <w:t xml:space="preserve">transfer learning</w:t>
      </w:r>
    </w:p>
    <w:p>
      <w:pPr>
        <w:pStyle w:val="Compact"/>
        <w:numPr>
          <w:ilvl w:val="0"/>
          <w:numId w:val="1043"/>
        </w:numPr>
      </w:pPr>
      <w:r>
        <w:t xml:space="preserve">label efficiency</w:t>
      </w:r>
    </w:p>
    <w:p>
      <w:pPr>
        <w:pStyle w:val="Compact"/>
        <w:numPr>
          <w:ilvl w:val="0"/>
          <w:numId w:val="1043"/>
        </w:numPr>
      </w:pPr>
      <w:r>
        <w:t xml:space="preserve">multi-temporal reasoning</w:t>
      </w:r>
    </w:p>
    <w:p>
      <w:pPr>
        <w:pStyle w:val="Compact"/>
        <w:numPr>
          <w:ilvl w:val="0"/>
          <w:numId w:val="1043"/>
        </w:numPr>
      </w:pPr>
      <w:r>
        <w:t xml:space="preserve">general representation quality</w:t>
      </w:r>
    </w:p>
    <w:p>
      <w:pPr>
        <w:pStyle w:val="FirstParagraph"/>
      </w:pPr>
      <w:r>
        <w:t xml:space="preserve">But they do not remove the need for:</w:t>
      </w:r>
    </w:p>
    <w:p>
      <w:pPr>
        <w:pStyle w:val="Compact"/>
        <w:numPr>
          <w:ilvl w:val="0"/>
          <w:numId w:val="1044"/>
        </w:numPr>
      </w:pPr>
      <w:r>
        <w:t xml:space="preserve">target ontology</w:t>
      </w:r>
    </w:p>
    <w:p>
      <w:pPr>
        <w:pStyle w:val="Compact"/>
        <w:numPr>
          <w:ilvl w:val="0"/>
          <w:numId w:val="1044"/>
        </w:numPr>
      </w:pPr>
      <w:r>
        <w:t xml:space="preserve">deployment-specific evaluation</w:t>
      </w:r>
    </w:p>
    <w:p>
      <w:pPr>
        <w:pStyle w:val="Compact"/>
        <w:numPr>
          <w:ilvl w:val="0"/>
          <w:numId w:val="1044"/>
        </w:numPr>
      </w:pPr>
      <w:r>
        <w:t xml:space="preserve">provenance handling</w:t>
      </w:r>
    </w:p>
    <w:p>
      <w:pPr>
        <w:pStyle w:val="Compact"/>
        <w:numPr>
          <w:ilvl w:val="0"/>
          <w:numId w:val="1044"/>
        </w:numPr>
      </w:pPr>
      <w:r>
        <w:t xml:space="preserve">confidence calibration</w:t>
      </w:r>
    </w:p>
    <w:bookmarkEnd w:id="70"/>
    <w:bookmarkStart w:id="73" w:name="X4f6f1500f4b2cfef9d3a9bcb8e93acd8aed65dd"/>
    <w:p>
      <w:pPr>
        <w:pStyle w:val="Heading1"/>
      </w:pPr>
      <w:r>
        <w:rPr>
          <w:rStyle w:val="SectionNumber"/>
        </w:rPr>
        <w:t xml:space="preserve">16</w:t>
      </w:r>
      <w:r>
        <w:tab/>
      </w:r>
      <w:r>
        <w:t xml:space="preserve">13. Implications for SHIELD and Similar Platforms</w:t>
      </w:r>
    </w:p>
    <w:p>
      <w:pPr>
        <w:pStyle w:val="FirstParagraph"/>
      </w:pPr>
      <w:r>
        <w:t xml:space="preserve">For a platform such as SHIELD, the most important architectural principle is:</w:t>
      </w:r>
    </w:p>
    <w:p>
      <w:pPr>
        <w:pStyle w:val="BodyText"/>
      </w:pPr>
      <w:r>
        <w:t xml:space="preserve">model outputs should enter as evidence before they become truth.</w:t>
      </w:r>
    </w:p>
    <w:p>
      <w:pPr>
        <w:pStyle w:val="BodyText"/>
      </w:pPr>
      <w:r>
        <w:t xml:space="preserve">That implies a pipeline like:</w:t>
      </w:r>
    </w:p>
    <w:p>
      <w:pPr>
        <w:pStyle w:val="Compact"/>
        <w:numPr>
          <w:ilvl w:val="0"/>
          <w:numId w:val="1045"/>
        </w:numPr>
      </w:pPr>
      <w:r>
        <w:t xml:space="preserve">scene registered</w:t>
      </w:r>
    </w:p>
    <w:p>
      <w:pPr>
        <w:pStyle w:val="Compact"/>
        <w:numPr>
          <w:ilvl w:val="0"/>
          <w:numId w:val="1045"/>
        </w:numPr>
      </w:pPr>
      <w:r>
        <w:t xml:space="preserve">derived chips and detections created</w:t>
      </w:r>
    </w:p>
    <w:p>
      <w:pPr>
        <w:pStyle w:val="Compact"/>
        <w:numPr>
          <w:ilvl w:val="0"/>
          <w:numId w:val="1045"/>
        </w:numPr>
      </w:pPr>
      <w:r>
        <w:t xml:space="preserve">compare products generated</w:t>
      </w:r>
    </w:p>
    <w:p>
      <w:pPr>
        <w:pStyle w:val="Compact"/>
        <w:numPr>
          <w:ilvl w:val="0"/>
          <w:numId w:val="1045"/>
        </w:numPr>
      </w:pPr>
      <w:r>
        <w:t xml:space="preserve">analyst annotations attached</w:t>
      </w:r>
    </w:p>
    <w:p>
      <w:pPr>
        <w:pStyle w:val="Compact"/>
        <w:numPr>
          <w:ilvl w:val="0"/>
          <w:numId w:val="1045"/>
        </w:numPr>
      </w:pPr>
      <w:r>
        <w:t xml:space="preserve">claims reviewed</w:t>
      </w:r>
    </w:p>
    <w:p>
      <w:pPr>
        <w:pStyle w:val="Compact"/>
        <w:numPr>
          <w:ilvl w:val="0"/>
          <w:numId w:val="1045"/>
        </w:numPr>
      </w:pPr>
      <w:r>
        <w:t xml:space="preserve">only approved conclusions promoted into canonical intelligence structures</w:t>
      </w:r>
    </w:p>
    <w:bookmarkStart w:id="71" w:name="recommended-evidence-objects"/>
    <w:p>
      <w:pPr>
        <w:pStyle w:val="Heading2"/>
      </w:pPr>
      <w:r>
        <w:rPr>
          <w:rStyle w:val="SectionNumber"/>
        </w:rPr>
        <w:t xml:space="preserve">16.1</w:t>
      </w:r>
      <w:r>
        <w:tab/>
      </w:r>
      <w:r>
        <w:t xml:space="preserve">13.1 Recommended Evidence Objects</w:t>
      </w:r>
    </w:p>
    <w:p>
      <w:pPr>
        <w:pStyle w:val="FirstParagraph"/>
      </w:pPr>
      <w:r>
        <w:t xml:space="preserve">A platform should distinguish at least:</w:t>
      </w:r>
    </w:p>
    <w:p>
      <w:pPr>
        <w:pStyle w:val="Compact"/>
        <w:numPr>
          <w:ilvl w:val="0"/>
          <w:numId w:val="1046"/>
        </w:numPr>
      </w:pPr>
      <w:r>
        <w:t xml:space="preserve">source asset</w:t>
      </w:r>
    </w:p>
    <w:p>
      <w:pPr>
        <w:pStyle w:val="Compact"/>
        <w:numPr>
          <w:ilvl w:val="0"/>
          <w:numId w:val="1046"/>
        </w:numPr>
      </w:pPr>
      <w:r>
        <w:t xml:space="preserve">scene</w:t>
      </w:r>
    </w:p>
    <w:p>
      <w:pPr>
        <w:pStyle w:val="Compact"/>
        <w:numPr>
          <w:ilvl w:val="0"/>
          <w:numId w:val="1046"/>
        </w:numPr>
      </w:pPr>
      <w:r>
        <w:t xml:space="preserve">footprint</w:t>
      </w:r>
    </w:p>
    <w:p>
      <w:pPr>
        <w:pStyle w:val="Compact"/>
        <w:numPr>
          <w:ilvl w:val="0"/>
          <w:numId w:val="1046"/>
        </w:numPr>
      </w:pPr>
      <w:r>
        <w:t xml:space="preserve">derived chip</w:t>
      </w:r>
    </w:p>
    <w:p>
      <w:pPr>
        <w:pStyle w:val="Compact"/>
        <w:numPr>
          <w:ilvl w:val="0"/>
          <w:numId w:val="1046"/>
        </w:numPr>
      </w:pPr>
      <w:r>
        <w:t xml:space="preserve">detection</w:t>
      </w:r>
    </w:p>
    <w:p>
      <w:pPr>
        <w:pStyle w:val="Compact"/>
        <w:numPr>
          <w:ilvl w:val="0"/>
          <w:numId w:val="1046"/>
        </w:numPr>
      </w:pPr>
      <w:r>
        <w:t xml:space="preserve">compare result</w:t>
      </w:r>
    </w:p>
    <w:p>
      <w:pPr>
        <w:pStyle w:val="Compact"/>
        <w:numPr>
          <w:ilvl w:val="0"/>
          <w:numId w:val="1046"/>
        </w:numPr>
      </w:pPr>
      <w:r>
        <w:t xml:space="preserve">annotation</w:t>
      </w:r>
    </w:p>
    <w:p>
      <w:pPr>
        <w:pStyle w:val="Compact"/>
        <w:numPr>
          <w:ilvl w:val="0"/>
          <w:numId w:val="1046"/>
        </w:numPr>
      </w:pPr>
      <w:r>
        <w:t xml:space="preserve">claim</w:t>
      </w:r>
    </w:p>
    <w:p>
      <w:pPr>
        <w:pStyle w:val="Compact"/>
        <w:numPr>
          <w:ilvl w:val="0"/>
          <w:numId w:val="1046"/>
        </w:numPr>
      </w:pPr>
      <w:r>
        <w:t xml:space="preserve">promotion decision</w:t>
      </w:r>
    </w:p>
    <w:bookmarkEnd w:id="71"/>
    <w:bookmarkStart w:id="72" w:name="why-this-separation-matters"/>
    <w:p>
      <w:pPr>
        <w:pStyle w:val="Heading2"/>
      </w:pPr>
      <w:r>
        <w:rPr>
          <w:rStyle w:val="SectionNumber"/>
        </w:rPr>
        <w:t xml:space="preserve">16.2</w:t>
      </w:r>
      <w:r>
        <w:tab/>
      </w:r>
      <w:r>
        <w:t xml:space="preserve">13.2 Why This Separation Matters</w:t>
      </w:r>
    </w:p>
    <w:p>
      <w:pPr>
        <w:pStyle w:val="FirstParagraph"/>
      </w:pPr>
      <w:r>
        <w:t xml:space="preserve">Without this separation, teams tend to:</w:t>
      </w:r>
    </w:p>
    <w:p>
      <w:pPr>
        <w:pStyle w:val="Compact"/>
        <w:numPr>
          <w:ilvl w:val="0"/>
          <w:numId w:val="1047"/>
        </w:numPr>
      </w:pPr>
      <w:r>
        <w:t xml:space="preserve">over-trust model outputs</w:t>
      </w:r>
    </w:p>
    <w:p>
      <w:pPr>
        <w:pStyle w:val="Compact"/>
        <w:numPr>
          <w:ilvl w:val="0"/>
          <w:numId w:val="1047"/>
        </w:numPr>
      </w:pPr>
      <w:r>
        <w:t xml:space="preserve">lose scene lineage</w:t>
      </w:r>
    </w:p>
    <w:p>
      <w:pPr>
        <w:pStyle w:val="Compact"/>
        <w:numPr>
          <w:ilvl w:val="0"/>
          <w:numId w:val="1047"/>
        </w:numPr>
      </w:pPr>
      <w:r>
        <w:t xml:space="preserve">blur analyst judgment and machine inference</w:t>
      </w:r>
    </w:p>
    <w:p>
      <w:pPr>
        <w:pStyle w:val="Compact"/>
        <w:numPr>
          <w:ilvl w:val="0"/>
          <w:numId w:val="1047"/>
        </w:numPr>
      </w:pPr>
      <w:r>
        <w:t xml:space="preserve">weaken auditability</w:t>
      </w:r>
    </w:p>
    <w:p>
      <w:pPr>
        <w:pStyle w:val="FirstParagraph"/>
      </w:pPr>
      <w:r>
        <w:t xml:space="preserve">With this separation, the platform becomes governable.</w:t>
      </w:r>
    </w:p>
    <w:bookmarkEnd w:id="72"/>
    <w:bookmarkEnd w:id="73"/>
    <w:bookmarkStart w:id="74" w:name="common-failure-modes"/>
    <w:p>
      <w:pPr>
        <w:pStyle w:val="Heading1"/>
      </w:pPr>
      <w:r>
        <w:rPr>
          <w:rStyle w:val="SectionNumber"/>
        </w:rPr>
        <w:t xml:space="preserve">17</w:t>
      </w:r>
      <w:r>
        <w:tab/>
      </w:r>
      <w:r>
        <w:t xml:space="preserve">14. Common Failure Modes</w:t>
      </w:r>
    </w:p>
    <w:p>
      <w:pPr>
        <w:pStyle w:val="FirstParagraph"/>
      </w:pPr>
      <w:r>
        <w:t xml:space="preserve">The most common strategic and technical mistakes in this domain are:</w:t>
      </w:r>
    </w:p>
    <w:p>
      <w:pPr>
        <w:pStyle w:val="Compact"/>
        <w:numPr>
          <w:ilvl w:val="0"/>
          <w:numId w:val="1048"/>
        </w:numPr>
      </w:pPr>
      <w:r>
        <w:t xml:space="preserve">treating nominal GSD as certainty</w:t>
      </w:r>
    </w:p>
    <w:p>
      <w:pPr>
        <w:pStyle w:val="Compact"/>
        <w:numPr>
          <w:ilvl w:val="0"/>
          <w:numId w:val="1048"/>
        </w:numPr>
      </w:pPr>
      <w:r>
        <w:t xml:space="preserve">ignoring archive depth</w:t>
      </w:r>
    </w:p>
    <w:p>
      <w:pPr>
        <w:pStyle w:val="Compact"/>
        <w:numPr>
          <w:ilvl w:val="0"/>
          <w:numId w:val="1048"/>
        </w:numPr>
      </w:pPr>
      <w:r>
        <w:t xml:space="preserve">thinking only in optical terms</w:t>
      </w:r>
    </w:p>
    <w:p>
      <w:pPr>
        <w:pStyle w:val="Compact"/>
        <w:numPr>
          <w:ilvl w:val="0"/>
          <w:numId w:val="1048"/>
        </w:numPr>
      </w:pPr>
      <w:r>
        <w:t xml:space="preserve">overfitting to benchmarks</w:t>
      </w:r>
    </w:p>
    <w:p>
      <w:pPr>
        <w:pStyle w:val="Compact"/>
        <w:numPr>
          <w:ilvl w:val="0"/>
          <w:numId w:val="1048"/>
        </w:numPr>
      </w:pPr>
      <w:r>
        <w:t xml:space="preserve">failing to normalize time series properly</w:t>
      </w:r>
    </w:p>
    <w:p>
      <w:pPr>
        <w:pStyle w:val="Compact"/>
        <w:numPr>
          <w:ilvl w:val="0"/>
          <w:numId w:val="1048"/>
        </w:numPr>
      </w:pPr>
      <w:r>
        <w:t xml:space="preserve">storing detections without evidence lineage</w:t>
      </w:r>
    </w:p>
    <w:p>
      <w:pPr>
        <w:pStyle w:val="Compact"/>
        <w:numPr>
          <w:ilvl w:val="0"/>
          <w:numId w:val="1048"/>
        </w:numPr>
      </w:pPr>
      <w:r>
        <w:t xml:space="preserve">confusing basemap context with scene-level evidence</w:t>
      </w:r>
    </w:p>
    <w:bookmarkEnd w:id="74"/>
    <w:bookmarkStart w:id="75" w:name="conclusion"/>
    <w:p>
      <w:pPr>
        <w:pStyle w:val="Heading1"/>
      </w:pPr>
      <w:r>
        <w:rPr>
          <w:rStyle w:val="SectionNumber"/>
        </w:rPr>
        <w:t xml:space="preserve">18</w:t>
      </w:r>
      <w:r>
        <w:tab/>
      </w:r>
      <w:r>
        <w:t xml:space="preserve">15. Conclusion</w:t>
      </w:r>
    </w:p>
    <w:p>
      <w:pPr>
        <w:pStyle w:val="FirstParagraph"/>
      </w:pPr>
      <w:r>
        <w:t xml:space="preserve">Remote sensing for defense imagery intelligence is a systems problem.</w:t>
      </w:r>
    </w:p>
    <w:p>
      <w:pPr>
        <w:pStyle w:val="BodyText"/>
      </w:pPr>
      <w:r>
        <w:t xml:space="preserve">The durable competitive asset is not only a model checkpoint. It is the operational stack</w:t>
      </w:r>
      <w:r>
        <w:t xml:space="preserve"> </w:t>
      </w:r>
      <w:r>
        <w:t xml:space="preserve">that understands:</w:t>
      </w:r>
    </w:p>
    <w:p>
      <w:pPr>
        <w:pStyle w:val="Compact"/>
        <w:numPr>
          <w:ilvl w:val="0"/>
          <w:numId w:val="1049"/>
        </w:numPr>
      </w:pPr>
      <w:r>
        <w:t xml:space="preserve">sensor behavior</w:t>
      </w:r>
    </w:p>
    <w:p>
      <w:pPr>
        <w:pStyle w:val="Compact"/>
        <w:numPr>
          <w:ilvl w:val="0"/>
          <w:numId w:val="1049"/>
        </w:numPr>
      </w:pPr>
      <w:r>
        <w:t xml:space="preserve">commercial imagery supply</w:t>
      </w:r>
    </w:p>
    <w:p>
      <w:pPr>
        <w:pStyle w:val="Compact"/>
        <w:numPr>
          <w:ilvl w:val="0"/>
          <w:numId w:val="1049"/>
        </w:numPr>
      </w:pPr>
      <w:r>
        <w:t xml:space="preserve">temporal baselines</w:t>
      </w:r>
    </w:p>
    <w:p>
      <w:pPr>
        <w:pStyle w:val="Compact"/>
        <w:numPr>
          <w:ilvl w:val="0"/>
          <w:numId w:val="1049"/>
        </w:numPr>
      </w:pPr>
      <w:r>
        <w:t xml:space="preserve">object recognition limits</w:t>
      </w:r>
    </w:p>
    <w:p>
      <w:pPr>
        <w:pStyle w:val="Compact"/>
        <w:numPr>
          <w:ilvl w:val="0"/>
          <w:numId w:val="1049"/>
        </w:numPr>
      </w:pPr>
      <w:r>
        <w:t xml:space="preserve">change-detection workflows</w:t>
      </w:r>
    </w:p>
    <w:p>
      <w:pPr>
        <w:pStyle w:val="Compact"/>
        <w:numPr>
          <w:ilvl w:val="0"/>
          <w:numId w:val="1049"/>
        </w:numPr>
      </w:pPr>
      <w:r>
        <w:t xml:space="preserve">evidentiary promotion rules</w:t>
      </w:r>
    </w:p>
    <w:p>
      <w:pPr>
        <w:pStyle w:val="FirstParagraph"/>
      </w:pPr>
      <w:r>
        <w:t xml:space="preserve">Any serious whitepaper or product strategy in this space should make that explicit.</w:t>
      </w:r>
    </w:p>
    <w:bookmarkEnd w:id="75"/>
    <w:bookmarkStart w:id="76" w:name="glossary"/>
    <w:p>
      <w:pPr>
        <w:pStyle w:val="Heading1"/>
      </w:pPr>
      <w:r>
        <w:rPr>
          <w:rStyle w:val="SectionNumber"/>
        </w:rPr>
        <w:t xml:space="preserve">19</w:t>
      </w:r>
      <w:r>
        <w:tab/>
      </w:r>
      <w:r>
        <w:t xml:space="preserve">Glossary</w:t>
      </w:r>
    </w:p>
    <w:p>
      <w:pPr>
        <w:pStyle w:val="DefinitionTerm"/>
      </w:pPr>
      <w:r>
        <w:rPr>
          <w:rStyle w:val="VerbatimChar"/>
        </w:rPr>
        <w:t xml:space="preserve">AOI</w:t>
      </w:r>
    </w:p>
    <w:p>
      <w:pPr>
        <w:pStyle w:val="Definition"/>
      </w:pPr>
      <w:r>
        <w:t xml:space="preserve">area of interest</w:t>
      </w:r>
    </w:p>
    <w:p>
      <w:pPr>
        <w:pStyle w:val="DefinitionTerm"/>
      </w:pPr>
      <w:r>
        <w:rPr>
          <w:rStyle w:val="VerbatimChar"/>
        </w:rPr>
        <w:t xml:space="preserve">Archive imagery</w:t>
      </w:r>
    </w:p>
    <w:p>
      <w:pPr>
        <w:pStyle w:val="Definition"/>
      </w:pPr>
      <w:r>
        <w:t xml:space="preserve">imagery already collected and searchable or orderable from a provider catalog</w:t>
      </w:r>
    </w:p>
    <w:p>
      <w:pPr>
        <w:pStyle w:val="DefinitionTerm"/>
      </w:pPr>
      <w:r>
        <w:rPr>
          <w:rStyle w:val="VerbatimChar"/>
        </w:rPr>
        <w:t xml:space="preserve">Basemap</w:t>
      </w:r>
    </w:p>
    <w:p>
      <w:pPr>
        <w:pStyle w:val="Definition"/>
      </w:pPr>
      <w:r>
        <w:t xml:space="preserve">a harmonized visualization layer built from multiple scenes</w:t>
      </w:r>
    </w:p>
    <w:p>
      <w:pPr>
        <w:pStyle w:val="DefinitionTerm"/>
      </w:pPr>
      <w:r>
        <w:rPr>
          <w:rStyle w:val="VerbatimChar"/>
        </w:rPr>
        <w:t xml:space="preserve">Change detection</w:t>
      </w:r>
    </w:p>
    <w:p>
      <w:pPr>
        <w:pStyle w:val="Definition"/>
      </w:pPr>
      <w:r>
        <w:t xml:space="preserve">identification of meaningful differences across time</w:t>
      </w:r>
    </w:p>
    <w:p>
      <w:pPr>
        <w:pStyle w:val="DefinitionTerm"/>
      </w:pPr>
      <w:r>
        <w:rPr>
          <w:rStyle w:val="VerbatimChar"/>
        </w:rPr>
        <w:t xml:space="preserve">Chip</w:t>
      </w:r>
    </w:p>
    <w:p>
      <w:pPr>
        <w:pStyle w:val="Definition"/>
      </w:pPr>
      <w:r>
        <w:t xml:space="preserve">a cropped image region, often centered on a target or candidate target</w:t>
      </w:r>
    </w:p>
    <w:p>
      <w:pPr>
        <w:pStyle w:val="DefinitionTerm"/>
      </w:pPr>
      <w:r>
        <w:rPr>
          <w:rStyle w:val="VerbatimChar"/>
        </w:rPr>
        <w:t xml:space="preserve">GSD</w:t>
      </w:r>
    </w:p>
    <w:p>
      <w:pPr>
        <w:pStyle w:val="Definition"/>
      </w:pPr>
      <w:r>
        <w:t xml:space="preserve">ground sample distance, the ground size represented by one pixel</w:t>
      </w:r>
    </w:p>
    <w:p>
      <w:pPr>
        <w:pStyle w:val="DefinitionTerm"/>
      </w:pPr>
      <w:r>
        <w:rPr>
          <w:rStyle w:val="VerbatimChar"/>
        </w:rPr>
        <w:t xml:space="preserve">Multispectral</w:t>
      </w:r>
    </w:p>
    <w:p>
      <w:pPr>
        <w:pStyle w:val="Definition"/>
      </w:pPr>
      <w:r>
        <w:t xml:space="preserve">imagery with multiple broad wavelength bands</w:t>
      </w:r>
    </w:p>
    <w:p>
      <w:pPr>
        <w:pStyle w:val="DefinitionTerm"/>
      </w:pPr>
      <w:r>
        <w:rPr>
          <w:rStyle w:val="VerbatimChar"/>
        </w:rPr>
        <w:t xml:space="preserve">Off-nadir</w:t>
      </w:r>
    </w:p>
    <w:p>
      <w:pPr>
        <w:pStyle w:val="Definition"/>
      </w:pPr>
      <w:r>
        <w:t xml:space="preserve">collection at an angle away from straight-down viewing geometry</w:t>
      </w:r>
    </w:p>
    <w:p>
      <w:pPr>
        <w:pStyle w:val="DefinitionTerm"/>
      </w:pPr>
      <w:r>
        <w:rPr>
          <w:rStyle w:val="VerbatimChar"/>
        </w:rPr>
        <w:t xml:space="preserve">SAR</w:t>
      </w:r>
    </w:p>
    <w:p>
      <w:pPr>
        <w:pStyle w:val="Definition"/>
      </w:pPr>
      <w:r>
        <w:t xml:space="preserve">synthetic aperture radar, an active sensing modality capable of day-night, all-weather</w:t>
      </w:r>
      <w:r>
        <w:t xml:space="preserve"> </w:t>
      </w:r>
      <w:r>
        <w:t xml:space="preserve">imaging</w:t>
      </w:r>
    </w:p>
    <w:p>
      <w:pPr>
        <w:pStyle w:val="DefinitionTerm"/>
      </w:pPr>
      <w:r>
        <w:rPr>
          <w:rStyle w:val="VerbatimChar"/>
        </w:rPr>
        <w:t xml:space="preserve">Scene</w:t>
      </w:r>
    </w:p>
    <w:p>
      <w:pPr>
        <w:pStyle w:val="Definition"/>
      </w:pPr>
      <w:r>
        <w:t xml:space="preserve">a single collected image product with acquisition identity and metadata</w:t>
      </w:r>
    </w:p>
    <w:p>
      <w:pPr>
        <w:pStyle w:val="DefinitionTerm"/>
      </w:pPr>
      <w:r>
        <w:rPr>
          <w:rStyle w:val="VerbatimChar"/>
        </w:rPr>
        <w:t xml:space="preserve">Tasking</w:t>
      </w:r>
    </w:p>
    <w:p>
      <w:pPr>
        <w:pStyle w:val="Definition"/>
      </w:pPr>
      <w:r>
        <w:t xml:space="preserve">requesting a future collection from a provider</w:t>
      </w:r>
    </w:p>
    <w:p>
      <w:pPr>
        <w:pStyle w:val="DefinitionTerm"/>
      </w:pPr>
      <w:r>
        <w:rPr>
          <w:rStyle w:val="VerbatimChar"/>
        </w:rPr>
        <w:t xml:space="preserve">Time series</w:t>
      </w:r>
    </w:p>
    <w:p>
      <w:pPr>
        <w:pStyle w:val="Definition"/>
      </w:pPr>
      <w:r>
        <w:t xml:space="preserve">a sequence of observations over time for the same place or AOI</w:t>
      </w:r>
    </w:p>
    <w:bookmarkEnd w:id="76"/>
    <w:bookmarkStart w:id="105" w:name="references"/>
    <w:p>
      <w:pPr>
        <w:pStyle w:val="Heading1"/>
      </w:pPr>
      <w:r>
        <w:rPr>
          <w:rStyle w:val="SectionNumber"/>
        </w:rPr>
        <w:t xml:space="preserve">20</w:t>
      </w:r>
      <w:r>
        <w:tab/>
      </w:r>
      <w:r>
        <w:t xml:space="preserve">References</w:t>
      </w:r>
    </w:p>
    <w:p>
      <w:pPr>
        <w:pStyle w:val="FirstParagraph"/>
      </w:pPr>
      <w:r>
        <w:t xml:space="preserve">[1] Copernicus,</w:t>
      </w:r>
      <w:r>
        <w:t xml:space="preserve"> </w:t>
      </w:r>
      <w:r>
        <w:t xml:space="preserve">“Sentinel-2: high-resolution and multispectral.”</w:t>
      </w:r>
      <w:r>
        <w:t xml:space="preserve"> </w:t>
      </w:r>
      <w:hyperlink r:id="rId77">
        <w:r>
          <w:rPr>
            <w:rStyle w:val="Hyperlink"/>
          </w:rPr>
          <w:t xml:space="preserve">https://www.copernicus.eu/en/media/images/sentinel-2-high-resolution-and-multispectral</w:t>
        </w:r>
      </w:hyperlink>
    </w:p>
    <w:p>
      <w:pPr>
        <w:pStyle w:val="BodyText"/>
      </w:pPr>
      <w:r>
        <w:t xml:space="preserve">[2] Copernicus Data Space,</w:t>
      </w:r>
      <w:r>
        <w:t xml:space="preserve"> </w:t>
      </w:r>
      <w:r>
        <w:t xml:space="preserve">“Sentinel-1.”</w:t>
      </w:r>
      <w:r>
        <w:t xml:space="preserve"> </w:t>
      </w:r>
      <w:hyperlink r:id="rId78">
        <w:r>
          <w:rPr>
            <w:rStyle w:val="Hyperlink"/>
          </w:rPr>
          <w:t xml:space="preserve">https://dataspace.copernicus.eu/data-collections/sentinel-data/sentinel-1</w:t>
        </w:r>
      </w:hyperlink>
    </w:p>
    <w:p>
      <w:pPr>
        <w:pStyle w:val="BodyText"/>
      </w:pPr>
      <w:r>
        <w:t xml:space="preserve">[3] ESA,</w:t>
      </w:r>
      <w:r>
        <w:t xml:space="preserve"> </w:t>
      </w:r>
      <w:r>
        <w:t xml:space="preserve">“Sentinel-1.”</w:t>
      </w:r>
      <w:r>
        <w:t xml:space="preserve"> </w:t>
      </w:r>
      <w:hyperlink r:id="rId79">
        <w:r>
          <w:rPr>
            <w:rStyle w:val="Hyperlink"/>
          </w:rPr>
          <w:t xml:space="preserve">https://www.esa.int/Sentinel-1</w:t>
        </w:r>
      </w:hyperlink>
    </w:p>
    <w:p>
      <w:pPr>
        <w:pStyle w:val="BodyText"/>
      </w:pPr>
      <w:r>
        <w:t xml:space="preserve">[4] USGS,</w:t>
      </w:r>
      <w:r>
        <w:t xml:space="preserve"> </w:t>
      </w:r>
      <w:r>
        <w:t xml:space="preserve">“The Landsat Program.”</w:t>
      </w:r>
      <w:r>
        <w:t xml:space="preserve"> </w:t>
      </w:r>
      <w:hyperlink r:id="rId80">
        <w:r>
          <w:rPr>
            <w:rStyle w:val="Hyperlink"/>
          </w:rPr>
          <w:t xml:space="preserve">https://eros.usgs.gov/earthshots/the-landsat-program</w:t>
        </w:r>
      </w:hyperlink>
    </w:p>
    <w:p>
      <w:pPr>
        <w:pStyle w:val="BodyText"/>
      </w:pPr>
      <w:r>
        <w:t xml:space="preserve">[5] Vantor,</w:t>
      </w:r>
      <w:r>
        <w:t xml:space="preserve"> </w:t>
      </w:r>
      <w:r>
        <w:t xml:space="preserve">“Constellation.”</w:t>
      </w:r>
      <w:r>
        <w:t xml:space="preserve"> </w:t>
      </w:r>
      <w:hyperlink r:id="rId81">
        <w:r>
          <w:rPr>
            <w:rStyle w:val="Hyperlink"/>
          </w:rPr>
          <w:t xml:space="preserve">https://vantor.com/company/constellation/</w:t>
        </w:r>
      </w:hyperlink>
    </w:p>
    <w:p>
      <w:pPr>
        <w:pStyle w:val="BodyText"/>
      </w:pPr>
      <w:r>
        <w:t xml:space="preserve">[6] Airbus,</w:t>
      </w:r>
      <w:r>
        <w:t xml:space="preserve"> </w:t>
      </w:r>
      <w:r>
        <w:t xml:space="preserve">“Satellite imagery.”</w:t>
      </w:r>
      <w:r>
        <w:t xml:space="preserve"> </w:t>
      </w:r>
      <w:hyperlink r:id="rId82">
        <w:r>
          <w:rPr>
            <w:rStyle w:val="Hyperlink"/>
          </w:rPr>
          <w:t xml:space="preserve">https://www.airbus.com/en/products-services/space/earth-observation/satellite-imagery</w:t>
        </w:r>
      </w:hyperlink>
    </w:p>
    <w:p>
      <w:pPr>
        <w:pStyle w:val="BodyText"/>
      </w:pPr>
      <w:r>
        <w:t xml:space="preserve">[7] Airbus,</w:t>
      </w:r>
      <w:r>
        <w:t xml:space="preserve"> </w:t>
      </w:r>
      <w:r>
        <w:t xml:space="preserve">“Pléiades Neo: Native 30cm High-Resolution Satellite Imagery.”</w:t>
      </w:r>
      <w:r>
        <w:t xml:space="preserve"> </w:t>
      </w:r>
      <w:hyperlink r:id="rId83">
        <w:r>
          <w:rPr>
            <w:rStyle w:val="Hyperlink"/>
          </w:rPr>
          <w:t xml:space="preserve">https://space-solutions.airbus.com/imagery/pleiades-neo/</w:t>
        </w:r>
      </w:hyperlink>
    </w:p>
    <w:p>
      <w:pPr>
        <w:pStyle w:val="BodyText"/>
      </w:pPr>
      <w:r>
        <w:t xml:space="preserve">[8] Airbus,</w:t>
      </w:r>
      <w:r>
        <w:t xml:space="preserve"> </w:t>
      </w:r>
      <w:r>
        <w:t xml:space="preserve">“How to order Pléiades Neo.”</w:t>
      </w:r>
      <w:r>
        <w:t xml:space="preserve"> </w:t>
      </w:r>
      <w:hyperlink r:id="rId84">
        <w:r>
          <w:rPr>
            <w:rStyle w:val="Hyperlink"/>
          </w:rPr>
          <w:t xml:space="preserve">https://space-solutions.airbus.com/imagery/how-to-order-imagery-and-data/how-to-order-pleiades-neo/</w:t>
        </w:r>
      </w:hyperlink>
    </w:p>
    <w:p>
      <w:pPr>
        <w:pStyle w:val="BodyText"/>
      </w:pPr>
      <w:r>
        <w:t xml:space="preserve">[9] BlackSky,</w:t>
      </w:r>
      <w:r>
        <w:t xml:space="preserve"> </w:t>
      </w:r>
      <w:r>
        <w:t xml:space="preserve">“BlackSky Successfully Commissions Gen-3 in Less Than One Week Opening Gen-3 General Availability for Global Customer Base,”</w:t>
      </w:r>
      <w:r>
        <w:t xml:space="preserve"> </w:t>
      </w:r>
      <w:r>
        <w:t xml:space="preserve">March 12, 2026.</w:t>
      </w:r>
      <w:r>
        <w:t xml:space="preserve"> </w:t>
      </w:r>
      <w:hyperlink r:id="rId85">
        <w:r>
          <w:rPr>
            <w:rStyle w:val="Hyperlink"/>
          </w:rPr>
          <w:t xml:space="preserve">https://ir.blacksky.com/news-events/press-releases/news-details/2026/BlackSky-Successfully-Commissions-Gen-3-in-Less-Than-One-Week-Opening-Gen-3-General-Availability-for-Global-Customer-Base/default.aspx</w:t>
        </w:r>
      </w:hyperlink>
    </w:p>
    <w:p>
      <w:pPr>
        <w:pStyle w:val="BodyText"/>
      </w:pPr>
      <w:r>
        <w:t xml:space="preserve">[10] BlackSky,</w:t>
      </w:r>
      <w:r>
        <w:t xml:space="preserve"> </w:t>
      </w:r>
      <w:r>
        <w:t xml:space="preserve">“Gen-3.”</w:t>
      </w:r>
      <w:r>
        <w:t xml:space="preserve"> </w:t>
      </w:r>
      <w:hyperlink r:id="rId86">
        <w:r>
          <w:rPr>
            <w:rStyle w:val="Hyperlink"/>
          </w:rPr>
          <w:t xml:space="preserve">https://www.blacksky.com/gen-3/</w:t>
        </w:r>
      </w:hyperlink>
    </w:p>
    <w:p>
      <w:pPr>
        <w:pStyle w:val="BodyText"/>
      </w:pPr>
      <w:r>
        <w:t xml:space="preserve">[11] Planet Documentation,</w:t>
      </w:r>
      <w:r>
        <w:t xml:space="preserve"> </w:t>
      </w:r>
      <w:r>
        <w:t xml:space="preserve">“SkySat.”</w:t>
      </w:r>
      <w:r>
        <w:t xml:space="preserve"> </w:t>
      </w:r>
      <w:hyperlink r:id="rId87">
        <w:r>
          <w:rPr>
            <w:rStyle w:val="Hyperlink"/>
          </w:rPr>
          <w:t xml:space="preserve">https://docs.planet.com/data/imagery/skysat/</w:t>
        </w:r>
      </w:hyperlink>
    </w:p>
    <w:p>
      <w:pPr>
        <w:pStyle w:val="BodyText"/>
      </w:pPr>
      <w:r>
        <w:t xml:space="preserve">[12] Planet Documentation,</w:t>
      </w:r>
      <w:r>
        <w:t xml:space="preserve"> </w:t>
      </w:r>
      <w:r>
        <w:t xml:space="preserve">“PlanetScope.”</w:t>
      </w:r>
      <w:r>
        <w:t xml:space="preserve"> </w:t>
      </w:r>
      <w:hyperlink r:id="rId88">
        <w:r>
          <w:rPr>
            <w:rStyle w:val="Hyperlink"/>
          </w:rPr>
          <w:t xml:space="preserve">https://docs.planet.com/data/imagery/planetscope/</w:t>
        </w:r>
      </w:hyperlink>
    </w:p>
    <w:p>
      <w:pPr>
        <w:pStyle w:val="BodyText"/>
      </w:pPr>
      <w:r>
        <w:t xml:space="preserve">[13] Planet,</w:t>
      </w:r>
      <w:r>
        <w:t xml:space="preserve"> </w:t>
      </w:r>
      <w:r>
        <w:t xml:space="preserve">“Planet Mosaics.”</w:t>
      </w:r>
      <w:r>
        <w:t xml:space="preserve"> </w:t>
      </w:r>
      <w:hyperlink r:id="rId89">
        <w:r>
          <w:rPr>
            <w:rStyle w:val="Hyperlink"/>
          </w:rPr>
          <w:t xml:space="preserve">https://www.planet.com/products/mosaics/</w:t>
        </w:r>
      </w:hyperlink>
    </w:p>
    <w:p>
      <w:pPr>
        <w:pStyle w:val="BodyText"/>
      </w:pPr>
      <w:r>
        <w:t xml:space="preserve">[14] ICEYE,</w:t>
      </w:r>
      <w:r>
        <w:t xml:space="preserve"> </w:t>
      </w:r>
      <w:r>
        <w:t xml:space="preserve">“Imaging modes.”</w:t>
      </w:r>
      <w:r>
        <w:t xml:space="preserve"> </w:t>
      </w:r>
      <w:hyperlink r:id="rId90">
        <w:r>
          <w:rPr>
            <w:rStyle w:val="Hyperlink"/>
          </w:rPr>
          <w:t xml:space="preserve">https://www.iceye.com/sar-imagery</w:t>
        </w:r>
      </w:hyperlink>
    </w:p>
    <w:p>
      <w:pPr>
        <w:pStyle w:val="BodyText"/>
      </w:pPr>
      <w:r>
        <w:t xml:space="preserve">[15] Capella Space,</w:t>
      </w:r>
      <w:r>
        <w:t xml:space="preserve"> </w:t>
      </w:r>
      <w:r>
        <w:t xml:space="preserve">“SAR Data.”</w:t>
      </w:r>
      <w:r>
        <w:t xml:space="preserve"> </w:t>
      </w:r>
      <w:hyperlink r:id="rId91">
        <w:r>
          <w:rPr>
            <w:rStyle w:val="Hyperlink"/>
          </w:rPr>
          <w:t xml:space="preserve">https://www.capellaspace.com/solution/sar-data</w:t>
        </w:r>
      </w:hyperlink>
    </w:p>
    <w:p>
      <w:pPr>
        <w:pStyle w:val="BodyText"/>
      </w:pPr>
      <w:r>
        <w:t xml:space="preserve">[16] Capella Space Docs,</w:t>
      </w:r>
      <w:r>
        <w:t xml:space="preserve"> </w:t>
      </w:r>
      <w:r>
        <w:t xml:space="preserve">“Tasking Requests.”</w:t>
      </w:r>
      <w:r>
        <w:t xml:space="preserve"> </w:t>
      </w:r>
      <w:hyperlink r:id="rId92">
        <w:r>
          <w:rPr>
            <w:rStyle w:val="Hyperlink"/>
          </w:rPr>
          <w:t xml:space="preserve">https://docs.capellaspace.com/constellation-tasking/tasking-requests/</w:t>
        </w:r>
      </w:hyperlink>
    </w:p>
    <w:p>
      <w:pPr>
        <w:pStyle w:val="BodyText"/>
      </w:pPr>
      <w:r>
        <w:t xml:space="preserve">[17] Capella Support,</w:t>
      </w:r>
      <w:r>
        <w:t xml:space="preserve"> </w:t>
      </w:r>
      <w:r>
        <w:t xml:space="preserve">“Creating a single task.”</w:t>
      </w:r>
      <w:r>
        <w:t xml:space="preserve"> </w:t>
      </w:r>
      <w:hyperlink r:id="rId93">
        <w:r>
          <w:rPr>
            <w:rStyle w:val="Hyperlink"/>
          </w:rPr>
          <w:t xml:space="preserve">https://support.capellaspace.com/creating-a-single-task</w:t>
        </w:r>
      </w:hyperlink>
    </w:p>
    <w:p>
      <w:pPr>
        <w:pStyle w:val="BodyText"/>
      </w:pPr>
      <w:r>
        <w:t xml:space="preserve">[18] Umbra,</w:t>
      </w:r>
      <w:r>
        <w:t xml:space="preserve"> </w:t>
      </w:r>
      <w:r>
        <w:t xml:space="preserve">“Umbra Generates the Highest Resolution Commercial Satellite Image Ever Released.”</w:t>
      </w:r>
      <w:r>
        <w:t xml:space="preserve"> </w:t>
      </w:r>
      <w:hyperlink r:id="rId94">
        <w:r>
          <w:rPr>
            <w:rStyle w:val="Hyperlink"/>
          </w:rPr>
          <w:t xml:space="preserve">https://umbra.space/blog/umbra-generates-the-highest-resolution-commercial-satellite-image-ever-released/</w:t>
        </w:r>
      </w:hyperlink>
    </w:p>
    <w:p>
      <w:pPr>
        <w:pStyle w:val="BodyText"/>
      </w:pPr>
      <w:r>
        <w:t xml:space="preserve">[19] Planet Documentation,</w:t>
      </w:r>
      <w:r>
        <w:t xml:space="preserve"> </w:t>
      </w:r>
      <w:r>
        <w:t xml:space="preserve">“Tasking.”</w:t>
      </w:r>
      <w:r>
        <w:t xml:space="preserve"> </w:t>
      </w:r>
      <w:hyperlink r:id="rId95">
        <w:r>
          <w:rPr>
            <w:rStyle w:val="Hyperlink"/>
          </w:rPr>
          <w:t xml:space="preserve">https://docs.planet.com/develop/apis/tasking/</w:t>
        </w:r>
      </w:hyperlink>
    </w:p>
    <w:p>
      <w:pPr>
        <w:pStyle w:val="BodyText"/>
      </w:pPr>
      <w:r>
        <w:t xml:space="preserve">[20] Planet Documentation,</w:t>
      </w:r>
      <w:r>
        <w:t xml:space="preserve"> </w:t>
      </w:r>
      <w:r>
        <w:t xml:space="preserve">“Archive tasking.”</w:t>
      </w:r>
      <w:r>
        <w:t xml:space="preserve"> </w:t>
      </w:r>
      <w:hyperlink r:id="rId96">
        <w:r>
          <w:rPr>
            <w:rStyle w:val="Hyperlink"/>
          </w:rPr>
          <w:t xml:space="preserve">https://docs.planet.com/develop/apis/tasking/archive_tasking/</w:t>
        </w:r>
      </w:hyperlink>
    </w:p>
    <w:p>
      <w:pPr>
        <w:pStyle w:val="BodyText"/>
      </w:pPr>
      <w:r>
        <w:t xml:space="preserve">[21] C. B. de Oliveira et al.,</w:t>
      </w:r>
      <w:r>
        <w:t xml:space="preserve"> </w:t>
      </w:r>
      <w:r>
        <w:t xml:space="preserve">“Remote Sensing Image Change Detection: A Review,”</w:t>
      </w:r>
      <w:r>
        <w:t xml:space="preserve"> </w:t>
      </w:r>
      <w:r>
        <w:rPr>
          <w:i/>
          <w:iCs/>
        </w:rPr>
        <w:t xml:space="preserve">Remote Sensing</w:t>
      </w:r>
      <w:r>
        <w:t xml:space="preserve"> </w:t>
      </w:r>
      <w:r>
        <w:t xml:space="preserve">15(8):2092, 2023.</w:t>
      </w:r>
      <w:r>
        <w:t xml:space="preserve"> </w:t>
      </w:r>
      <w:hyperlink r:id="rId97">
        <w:r>
          <w:rPr>
            <w:rStyle w:val="Hyperlink"/>
          </w:rPr>
          <w:t xml:space="preserve">https://www.mdpi.com/2072-4292/15/8/2092</w:t>
        </w:r>
      </w:hyperlink>
    </w:p>
    <w:p>
      <w:pPr>
        <w:pStyle w:val="BodyText"/>
      </w:pPr>
      <w:r>
        <w:t xml:space="preserve">[22] A. Abusham et al.,</w:t>
      </w:r>
      <w:r>
        <w:t xml:space="preserve"> </w:t>
      </w:r>
      <w:r>
        <w:t xml:space="preserve">“Deep Learning Models for Aircraft Detection in Satellite Imagery: A Comparative Analysis,”</w:t>
      </w:r>
      <w:r>
        <w:t xml:space="preserve"> </w:t>
      </w:r>
      <w:r>
        <w:rPr>
          <w:i/>
          <w:iCs/>
        </w:rPr>
        <w:t xml:space="preserve">Remote Sensing</w:t>
      </w:r>
      <w:r>
        <w:t xml:space="preserve"> </w:t>
      </w:r>
      <w:r>
        <w:t xml:space="preserve">16(24):4715, 2024.</w:t>
      </w:r>
      <w:r>
        <w:t xml:space="preserve"> </w:t>
      </w:r>
      <w:hyperlink r:id="rId98">
        <w:r>
          <w:rPr>
            <w:rStyle w:val="Hyperlink"/>
          </w:rPr>
          <w:t xml:space="preserve">https://www.mdpi.com/2072-4292/16/24/4715</w:t>
        </w:r>
      </w:hyperlink>
    </w:p>
    <w:p>
      <w:pPr>
        <w:pStyle w:val="BodyText"/>
      </w:pPr>
      <w:r>
        <w:t xml:space="preserve">[23] xView dataset.</w:t>
      </w:r>
      <w:r>
        <w:t xml:space="preserve"> </w:t>
      </w:r>
      <w:hyperlink r:id="rId99">
        <w:r>
          <w:rPr>
            <w:rStyle w:val="Hyperlink"/>
          </w:rPr>
          <w:t xml:space="preserve">https://xviewdataset.org/</w:t>
        </w:r>
      </w:hyperlink>
    </w:p>
    <w:p>
      <w:pPr>
        <w:pStyle w:val="BodyText"/>
      </w:pPr>
      <w:r>
        <w:t xml:space="preserve">[24] RarePlanes dataset.</w:t>
      </w:r>
      <w:r>
        <w:t xml:space="preserve"> </w:t>
      </w:r>
      <w:hyperlink r:id="rId100">
        <w:r>
          <w:rPr>
            <w:rStyle w:val="Hyperlink"/>
          </w:rPr>
          <w:t xml:space="preserve">https://registry.opendata.aws/rareplanes/</w:t>
        </w:r>
      </w:hyperlink>
    </w:p>
    <w:p>
      <w:pPr>
        <w:pStyle w:val="BodyText"/>
      </w:pPr>
      <w:r>
        <w:t xml:space="preserve">[25] FAIR1M dataset paper.</w:t>
      </w:r>
      <w:r>
        <w:t xml:space="preserve"> </w:t>
      </w:r>
      <w:hyperlink r:id="rId101">
        <w:r>
          <w:rPr>
            <w:rStyle w:val="Hyperlink"/>
          </w:rPr>
          <w:t xml:space="preserve">https://arxiv.org/abs/2103.05569</w:t>
        </w:r>
      </w:hyperlink>
    </w:p>
    <w:p>
      <w:pPr>
        <w:pStyle w:val="BodyText"/>
      </w:pPr>
      <w:r>
        <w:t xml:space="preserve">[26] NASA NTRS,</w:t>
      </w:r>
      <w:r>
        <w:t xml:space="preserve"> </w:t>
      </w:r>
      <w:r>
        <w:t xml:space="preserve">“Prithvi-EO-2.0: A Versatile Multi-Temporal Foundation Model for Earth Observation Applications.”</w:t>
      </w:r>
      <w:r>
        <w:t xml:space="preserve"> </w:t>
      </w:r>
      <w:hyperlink r:id="rId102">
        <w:r>
          <w:rPr>
            <w:rStyle w:val="Hyperlink"/>
          </w:rPr>
          <w:t xml:space="preserve">https://ntrs.nasa.gov/citations/20240015391</w:t>
        </w:r>
      </w:hyperlink>
    </w:p>
    <w:p>
      <w:pPr>
        <w:pStyle w:val="BodyText"/>
      </w:pPr>
      <w:r>
        <w:t xml:space="preserve">[27] NASA Science,</w:t>
      </w:r>
      <w:r>
        <w:t xml:space="preserve"> </w:t>
      </w:r>
      <w:r>
        <w:t xml:space="preserve">“AI foundation model in orbit.”</w:t>
      </w:r>
      <w:r>
        <w:t xml:space="preserve"> </w:t>
      </w:r>
      <w:hyperlink r:id="rId103">
        <w:r>
          <w:rPr>
            <w:rStyle w:val="Hyperlink"/>
          </w:rPr>
          <w:t xml:space="preserve">https://science.nasa.gov/science-research/ai-foundation-model-in-orbit/</w:t>
        </w:r>
      </w:hyperlink>
    </w:p>
    <w:p>
      <w:pPr>
        <w:pStyle w:val="BodyText"/>
      </w:pPr>
      <w:r>
        <w:t xml:space="preserve">[28] NASA SC24,</w:t>
      </w:r>
      <w:r>
        <w:t xml:space="preserve"> </w:t>
      </w:r>
      <w:r>
        <w:t xml:space="preserve">“Foundation Models for Generalist Geospatial Artificial Intelligence.”</w:t>
      </w:r>
      <w:r>
        <w:t xml:space="preserve"> </w:t>
      </w:r>
      <w:hyperlink r:id="rId104">
        <w:r>
          <w:rPr>
            <w:rStyle w:val="Hyperlink"/>
          </w:rPr>
          <w:t xml:space="preserve">https://www.nas.nasa.gov/SC24/research/project27.php</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1" Target="https://arxiv.org/abs/2103.05569" TargetMode="External" /><Relationship Type="http://schemas.openxmlformats.org/officeDocument/2006/relationships/hyperlink" Id="rId78" Target="https://dataspace.copernicus.eu/data-collections/sentinel-data/sentinel-1" TargetMode="External" /><Relationship Type="http://schemas.openxmlformats.org/officeDocument/2006/relationships/hyperlink" Id="rId92" Target="https://docs.capellaspace.com/constellation-tasking/tasking-requests/" TargetMode="External" /><Relationship Type="http://schemas.openxmlformats.org/officeDocument/2006/relationships/hyperlink" Id="rId88" Target="https://docs.planet.com/data/imagery/planetscope/" TargetMode="External" /><Relationship Type="http://schemas.openxmlformats.org/officeDocument/2006/relationships/hyperlink" Id="rId87" Target="https://docs.planet.com/data/imagery/skysat/" TargetMode="External" /><Relationship Type="http://schemas.openxmlformats.org/officeDocument/2006/relationships/hyperlink" Id="rId95" Target="https://docs.planet.com/develop/apis/tasking/" TargetMode="External" /><Relationship Type="http://schemas.openxmlformats.org/officeDocument/2006/relationships/hyperlink" Id="rId96" Target="https://docs.planet.com/develop/apis/tasking/archive_tasking/" TargetMode="External" /><Relationship Type="http://schemas.openxmlformats.org/officeDocument/2006/relationships/hyperlink" Id="rId80" Target="https://eros.usgs.gov/earthshots/the-landsat-program" TargetMode="External" /><Relationship Type="http://schemas.openxmlformats.org/officeDocument/2006/relationships/hyperlink" Id="rId85" Target="https://ir.blacksky.com/news-events/press-releases/news-details/2026/BlackSky-Successfully-Commissions-Gen-3-in-Less-Than-One-Week-Opening-Gen-3-General-Availability-for-Global-Customer-Base/default.aspx" TargetMode="External" /><Relationship Type="http://schemas.openxmlformats.org/officeDocument/2006/relationships/hyperlink" Id="rId102" Target="https://ntrs.nasa.gov/citations/20240015391" TargetMode="External" /><Relationship Type="http://schemas.openxmlformats.org/officeDocument/2006/relationships/hyperlink" Id="rId100" Target="https://registry.opendata.aws/rareplanes/" TargetMode="External" /><Relationship Type="http://schemas.openxmlformats.org/officeDocument/2006/relationships/hyperlink" Id="rId103" Target="https://science.nasa.gov/science-research/ai-foundation-model-in-orbit/" TargetMode="External" /><Relationship Type="http://schemas.openxmlformats.org/officeDocument/2006/relationships/hyperlink" Id="rId84" Target="https://space-solutions.airbus.com/imagery/how-to-order-imagery-and-data/how-to-order-pleiades-neo/" TargetMode="External" /><Relationship Type="http://schemas.openxmlformats.org/officeDocument/2006/relationships/hyperlink" Id="rId83" Target="https://space-solutions.airbus.com/imagery/pleiades-neo/" TargetMode="External" /><Relationship Type="http://schemas.openxmlformats.org/officeDocument/2006/relationships/hyperlink" Id="rId93" Target="https://support.capellaspace.com/creating-a-single-task" TargetMode="External" /><Relationship Type="http://schemas.openxmlformats.org/officeDocument/2006/relationships/hyperlink" Id="rId94" Target="https://umbra.space/blog/umbra-generates-the-highest-resolution-commercial-satellite-image-ever-released/" TargetMode="External" /><Relationship Type="http://schemas.openxmlformats.org/officeDocument/2006/relationships/hyperlink" Id="rId81" Target="https://vantor.com/company/constellation/" TargetMode="External" /><Relationship Type="http://schemas.openxmlformats.org/officeDocument/2006/relationships/hyperlink" Id="rId82" Target="https://www.airbus.com/en/products-services/space/earth-observation/satellite-imagery" TargetMode="External" /><Relationship Type="http://schemas.openxmlformats.org/officeDocument/2006/relationships/hyperlink" Id="rId86" Target="https://www.blacksky.com/gen-3/" TargetMode="External" /><Relationship Type="http://schemas.openxmlformats.org/officeDocument/2006/relationships/hyperlink" Id="rId91" Target="https://www.capellaspace.com/solution/sar-data" TargetMode="External" /><Relationship Type="http://schemas.openxmlformats.org/officeDocument/2006/relationships/hyperlink" Id="rId77" Target="https://www.copernicus.eu/en/media/images/sentinel-2-high-resolution-and-multispectral" TargetMode="External" /><Relationship Type="http://schemas.openxmlformats.org/officeDocument/2006/relationships/hyperlink" Id="rId79" Target="https://www.esa.int/Sentinel-1" TargetMode="External" /><Relationship Type="http://schemas.openxmlformats.org/officeDocument/2006/relationships/hyperlink" Id="rId90" Target="https://www.iceye.com/sar-imagery" TargetMode="External" /><Relationship Type="http://schemas.openxmlformats.org/officeDocument/2006/relationships/hyperlink" Id="rId97" Target="https://www.mdpi.com/2072-4292/15/8/2092" TargetMode="External" /><Relationship Type="http://schemas.openxmlformats.org/officeDocument/2006/relationships/hyperlink" Id="rId98" Target="https://www.mdpi.com/2072-4292/16/24/4715" TargetMode="External" /><Relationship Type="http://schemas.openxmlformats.org/officeDocument/2006/relationships/hyperlink" Id="rId104" Target="https://www.nas.nasa.gov/SC24/research/project27.php" TargetMode="External" /><Relationship Type="http://schemas.openxmlformats.org/officeDocument/2006/relationships/hyperlink" Id="rId89" Target="https://www.planet.com/products/mosaics/" TargetMode="External" /><Relationship Type="http://schemas.openxmlformats.org/officeDocument/2006/relationships/hyperlink" Id="rId99" Target="https://xviewdataset.org/" TargetMode="External" /></Relationships>
</file>

<file path=word/_rels/footnotes.xml.rels><?xml version="1.0" encoding="UTF-8"?><Relationships xmlns="http://schemas.openxmlformats.org/package/2006/relationships"><Relationship Type="http://schemas.openxmlformats.org/officeDocument/2006/relationships/hyperlink" Id="rId101" Target="https://arxiv.org/abs/2103.05569" TargetMode="External" /><Relationship Type="http://schemas.openxmlformats.org/officeDocument/2006/relationships/hyperlink" Id="rId78" Target="https://dataspace.copernicus.eu/data-collections/sentinel-data/sentinel-1" TargetMode="External" /><Relationship Type="http://schemas.openxmlformats.org/officeDocument/2006/relationships/hyperlink" Id="rId92" Target="https://docs.capellaspace.com/constellation-tasking/tasking-requests/" TargetMode="External" /><Relationship Type="http://schemas.openxmlformats.org/officeDocument/2006/relationships/hyperlink" Id="rId88" Target="https://docs.planet.com/data/imagery/planetscope/" TargetMode="External" /><Relationship Type="http://schemas.openxmlformats.org/officeDocument/2006/relationships/hyperlink" Id="rId87" Target="https://docs.planet.com/data/imagery/skysat/" TargetMode="External" /><Relationship Type="http://schemas.openxmlformats.org/officeDocument/2006/relationships/hyperlink" Id="rId95" Target="https://docs.planet.com/develop/apis/tasking/" TargetMode="External" /><Relationship Type="http://schemas.openxmlformats.org/officeDocument/2006/relationships/hyperlink" Id="rId96" Target="https://docs.planet.com/develop/apis/tasking/archive_tasking/" TargetMode="External" /><Relationship Type="http://schemas.openxmlformats.org/officeDocument/2006/relationships/hyperlink" Id="rId80" Target="https://eros.usgs.gov/earthshots/the-landsat-program" TargetMode="External" /><Relationship Type="http://schemas.openxmlformats.org/officeDocument/2006/relationships/hyperlink" Id="rId85" Target="https://ir.blacksky.com/news-events/press-releases/news-details/2026/BlackSky-Successfully-Commissions-Gen-3-in-Less-Than-One-Week-Opening-Gen-3-General-Availability-for-Global-Customer-Base/default.aspx" TargetMode="External" /><Relationship Type="http://schemas.openxmlformats.org/officeDocument/2006/relationships/hyperlink" Id="rId102" Target="https://ntrs.nasa.gov/citations/20240015391" TargetMode="External" /><Relationship Type="http://schemas.openxmlformats.org/officeDocument/2006/relationships/hyperlink" Id="rId100" Target="https://registry.opendata.aws/rareplanes/" TargetMode="External" /><Relationship Type="http://schemas.openxmlformats.org/officeDocument/2006/relationships/hyperlink" Id="rId103" Target="https://science.nasa.gov/science-research/ai-foundation-model-in-orbit/" TargetMode="External" /><Relationship Type="http://schemas.openxmlformats.org/officeDocument/2006/relationships/hyperlink" Id="rId84" Target="https://space-solutions.airbus.com/imagery/how-to-order-imagery-and-data/how-to-order-pleiades-neo/" TargetMode="External" /><Relationship Type="http://schemas.openxmlformats.org/officeDocument/2006/relationships/hyperlink" Id="rId83" Target="https://space-solutions.airbus.com/imagery/pleiades-neo/" TargetMode="External" /><Relationship Type="http://schemas.openxmlformats.org/officeDocument/2006/relationships/hyperlink" Id="rId93" Target="https://support.capellaspace.com/creating-a-single-task" TargetMode="External" /><Relationship Type="http://schemas.openxmlformats.org/officeDocument/2006/relationships/hyperlink" Id="rId94" Target="https://umbra.space/blog/umbra-generates-the-highest-resolution-commercial-satellite-image-ever-released/" TargetMode="External" /><Relationship Type="http://schemas.openxmlformats.org/officeDocument/2006/relationships/hyperlink" Id="rId81" Target="https://vantor.com/company/constellation/" TargetMode="External" /><Relationship Type="http://schemas.openxmlformats.org/officeDocument/2006/relationships/hyperlink" Id="rId82" Target="https://www.airbus.com/en/products-services/space/earth-observation/satellite-imagery" TargetMode="External" /><Relationship Type="http://schemas.openxmlformats.org/officeDocument/2006/relationships/hyperlink" Id="rId86" Target="https://www.blacksky.com/gen-3/" TargetMode="External" /><Relationship Type="http://schemas.openxmlformats.org/officeDocument/2006/relationships/hyperlink" Id="rId91" Target="https://www.capellaspace.com/solution/sar-data" TargetMode="External" /><Relationship Type="http://schemas.openxmlformats.org/officeDocument/2006/relationships/hyperlink" Id="rId77" Target="https://www.copernicus.eu/en/media/images/sentinel-2-high-resolution-and-multispectral" TargetMode="External" /><Relationship Type="http://schemas.openxmlformats.org/officeDocument/2006/relationships/hyperlink" Id="rId79" Target="https://www.esa.int/Sentinel-1" TargetMode="External" /><Relationship Type="http://schemas.openxmlformats.org/officeDocument/2006/relationships/hyperlink" Id="rId90" Target="https://www.iceye.com/sar-imagery" TargetMode="External" /><Relationship Type="http://schemas.openxmlformats.org/officeDocument/2006/relationships/hyperlink" Id="rId97" Target="https://www.mdpi.com/2072-4292/15/8/2092" TargetMode="External" /><Relationship Type="http://schemas.openxmlformats.org/officeDocument/2006/relationships/hyperlink" Id="rId98" Target="https://www.mdpi.com/2072-4292/16/24/4715" TargetMode="External" /><Relationship Type="http://schemas.openxmlformats.org/officeDocument/2006/relationships/hyperlink" Id="rId104" Target="https://www.nas.nasa.gov/SC24/research/project27.php" TargetMode="External" /><Relationship Type="http://schemas.openxmlformats.org/officeDocument/2006/relationships/hyperlink" Id="rId89" Target="https://www.planet.com/products/mosaics/" TargetMode="External" /><Relationship Type="http://schemas.openxmlformats.org/officeDocument/2006/relationships/hyperlink" Id="rId99" Target="https://xviewdatase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Sensing for Defense Imagery Intelligence</dc:title>
  <dc:creator>Draft for MIAR and Project SHIELD</dc:creator>
  <cp:keywords>remote sensing, satellite imagery, SAR, change detection, object detection, defense intelligence</cp:keywords>
  <dcterms:created xsi:type="dcterms:W3CDTF">2026-05-12T03:13:23Z</dcterms:created>
  <dcterms:modified xsi:type="dcterms:W3CDTF">2026-05-12T03:13:23Z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whitepaper explains the subject matter required to build serious defense imagery intelligence capabilities. It covers the sensor landscape, commercial and public Earth observation systems, archive and tasking business models, change-detection workflows, overhead object detection, fine-grained aircraft recognition, and the evidence-handling implications for platforms such as SHIELD. It is written as a publication-oriented briefing document rather than a product note.</vt:lpwstr>
  </property>
  <property fmtid="{D5CDD505-2E9C-101B-9397-08002B2CF9AE}" pid="3" name="date">
    <vt:lpwstr>2026-05-12</vt:lpwstr>
  </property>
  <property fmtid="{D5CDD505-2E9C-101B-9397-08002B2CF9AE}" pid="4" name="numbersections">
    <vt:lpwstr>True</vt:lpwstr>
  </property>
  <property fmtid="{D5CDD505-2E9C-101B-9397-08002B2CF9AE}" pid="5" name="subtitle">
    <vt:lpwstr>A Whitepaper on Satellite Imagery, Commercial Earth Observation Markets, Change Detection, and Overhead Object Recognition</vt:lpwstr>
  </property>
  <property fmtid="{D5CDD505-2E9C-101B-9397-08002B2CF9AE}" pid="6" name="toc">
    <vt:lpwstr>True</vt:lpwstr>
  </property>
  <property fmtid="{D5CDD505-2E9C-101B-9397-08002B2CF9AE}" pid="7" name="toc-depth">
    <vt:lpwstr>3</vt:lpwstr>
  </property>
</Properties>
</file>