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94D7" w14:textId="77777777" w:rsidR="00B22A2F" w:rsidRDefault="00B22A2F">
      <w:pPr>
        <w:spacing w:after="1600"/>
      </w:pPr>
    </w:p>
    <w:p w14:paraId="3578E77B" w14:textId="77777777" w:rsidR="00B22A2F" w:rsidRDefault="00000000">
      <w:pPr>
        <w:spacing w:after="140"/>
        <w:jc w:val="center"/>
      </w:pPr>
      <w:r>
        <w:rPr>
          <w:b/>
          <w:bCs/>
          <w:color w:val="D9531E"/>
          <w:spacing w:val="20"/>
        </w:rPr>
        <w:t>PROJECT DOCUMENTATION REPORT</w:t>
      </w:r>
    </w:p>
    <w:p w14:paraId="7A551852" w14:textId="77777777" w:rsidR="00B22A2F" w:rsidRDefault="00000000">
      <w:pPr>
        <w:spacing w:after="260"/>
        <w:jc w:val="center"/>
      </w:pPr>
      <w:r>
        <w:rPr>
          <w:b/>
          <w:bCs/>
          <w:color w:val="2B2E38"/>
          <w:sz w:val="52"/>
          <w:szCs w:val="52"/>
        </w:rPr>
        <w:t>Food Ordering Behaviour and Consumer Trends</w:t>
      </w:r>
    </w:p>
    <w:p w14:paraId="2D92FC4C" w14:textId="77777777" w:rsidR="00B22A2F" w:rsidRDefault="00000000">
      <w:pPr>
        <w:spacing w:after="500"/>
        <w:jc w:val="center"/>
      </w:pPr>
      <w:r>
        <w:rPr>
          <w:i/>
          <w:iCs/>
          <w:color w:val="5B6070"/>
          <w:sz w:val="30"/>
          <w:szCs w:val="30"/>
        </w:rPr>
        <w:t>A Structured Analysis of Choices and Habits</w:t>
      </w:r>
    </w:p>
    <w:p w14:paraId="7AE5C8D8" w14:textId="77777777" w:rsidR="00B22A2F" w:rsidRDefault="00B22A2F">
      <w:pPr>
        <w:pBdr>
          <w:top w:val="single" w:sz="6" w:space="10" w:color="D9DCE1"/>
        </w:pBdr>
        <w:spacing w:after="60"/>
        <w:jc w:val="center"/>
      </w:pPr>
    </w:p>
    <w:p w14:paraId="5C57137B" w14:textId="77777777" w:rsidR="00B22A2F" w:rsidRDefault="00B22A2F">
      <w:pPr>
        <w:spacing w:after="400"/>
      </w:pPr>
    </w:p>
    <w:tbl>
      <w:tblPr>
        <w:tblW w:w="3500" w:type="pct"/>
        <w:jc w:val="center"/>
        <w:tblCellMar>
          <w:left w:w="10" w:type="dxa"/>
          <w:right w:w="10" w:type="dxa"/>
        </w:tblCellMar>
        <w:tblLook w:val="04A0" w:firstRow="1" w:lastRow="0" w:firstColumn="1" w:lastColumn="0" w:noHBand="0" w:noVBand="1"/>
      </w:tblPr>
      <w:tblGrid>
        <w:gridCol w:w="1911"/>
        <w:gridCol w:w="4767"/>
      </w:tblGrid>
      <w:tr w:rsidR="00B22A2F" w14:paraId="4161236A" w14:textId="77777777">
        <w:tblPrEx>
          <w:tblCellMar>
            <w:top w:w="0" w:type="dxa"/>
            <w:bottom w:w="0" w:type="dxa"/>
          </w:tblCellMar>
        </w:tblPrEx>
        <w:trPr>
          <w:jc w:val="center"/>
        </w:trPr>
        <w:tc>
          <w:tcPr>
            <w:tcW w:w="0" w:type="auto"/>
            <w:tcMar>
              <w:top w:w="60" w:type="dxa"/>
              <w:left w:w="0" w:type="dxa"/>
              <w:bottom w:w="60" w:type="dxa"/>
              <w:right w:w="120" w:type="dxa"/>
            </w:tcMar>
          </w:tcPr>
          <w:p w14:paraId="13935032" w14:textId="77777777" w:rsidR="00B22A2F" w:rsidRDefault="00000000">
            <w:r>
              <w:rPr>
                <w:color w:val="5B6070"/>
                <w:sz w:val="20"/>
                <w:szCs w:val="20"/>
              </w:rPr>
              <w:t>Primary Tool</w:t>
            </w:r>
          </w:p>
        </w:tc>
        <w:tc>
          <w:tcPr>
            <w:tcW w:w="0" w:type="auto"/>
            <w:tcMar>
              <w:top w:w="60" w:type="dxa"/>
              <w:left w:w="0" w:type="dxa"/>
              <w:bottom w:w="60" w:type="dxa"/>
              <w:right w:w="120" w:type="dxa"/>
            </w:tcMar>
          </w:tcPr>
          <w:p w14:paraId="157840F8" w14:textId="77777777" w:rsidR="00B22A2F" w:rsidRDefault="00000000">
            <w:r>
              <w:rPr>
                <w:color w:val="5B6070"/>
                <w:sz w:val="20"/>
                <w:szCs w:val="20"/>
              </w:rPr>
              <w:t>Tableau</w:t>
            </w:r>
          </w:p>
        </w:tc>
      </w:tr>
      <w:tr w:rsidR="00B22A2F" w14:paraId="34C34F45" w14:textId="77777777">
        <w:tblPrEx>
          <w:tblCellMar>
            <w:top w:w="0" w:type="dxa"/>
            <w:bottom w:w="0" w:type="dxa"/>
          </w:tblCellMar>
        </w:tblPrEx>
        <w:trPr>
          <w:jc w:val="center"/>
        </w:trPr>
        <w:tc>
          <w:tcPr>
            <w:tcW w:w="0" w:type="auto"/>
            <w:tcMar>
              <w:top w:w="60" w:type="dxa"/>
              <w:left w:w="0" w:type="dxa"/>
              <w:bottom w:w="60" w:type="dxa"/>
              <w:right w:w="120" w:type="dxa"/>
            </w:tcMar>
          </w:tcPr>
          <w:p w14:paraId="469871A0" w14:textId="77777777" w:rsidR="00B22A2F" w:rsidRDefault="00000000">
            <w:r>
              <w:rPr>
                <w:color w:val="5B6070"/>
                <w:sz w:val="20"/>
                <w:szCs w:val="20"/>
              </w:rPr>
              <w:t>Data Source</w:t>
            </w:r>
          </w:p>
        </w:tc>
        <w:tc>
          <w:tcPr>
            <w:tcW w:w="0" w:type="auto"/>
            <w:tcMar>
              <w:top w:w="60" w:type="dxa"/>
              <w:left w:w="0" w:type="dxa"/>
              <w:bottom w:w="60" w:type="dxa"/>
              <w:right w:w="120" w:type="dxa"/>
            </w:tcMar>
          </w:tcPr>
          <w:p w14:paraId="614BD1FA" w14:textId="77777777" w:rsidR="00B22A2F" w:rsidRDefault="00000000">
            <w:r>
              <w:rPr>
                <w:color w:val="5B6070"/>
                <w:sz w:val="20"/>
                <w:szCs w:val="20"/>
              </w:rPr>
              <w:t>Food Ordering Dataset (CSV)</w:t>
            </w:r>
          </w:p>
        </w:tc>
      </w:tr>
      <w:tr w:rsidR="00B22A2F" w14:paraId="2B82178D" w14:textId="77777777">
        <w:tblPrEx>
          <w:tblCellMar>
            <w:top w:w="0" w:type="dxa"/>
            <w:bottom w:w="0" w:type="dxa"/>
          </w:tblCellMar>
        </w:tblPrEx>
        <w:trPr>
          <w:jc w:val="center"/>
        </w:trPr>
        <w:tc>
          <w:tcPr>
            <w:tcW w:w="0" w:type="auto"/>
            <w:tcMar>
              <w:top w:w="60" w:type="dxa"/>
              <w:left w:w="0" w:type="dxa"/>
              <w:bottom w:w="60" w:type="dxa"/>
              <w:right w:w="120" w:type="dxa"/>
            </w:tcMar>
          </w:tcPr>
          <w:p w14:paraId="43C4CFAD" w14:textId="77777777" w:rsidR="00B22A2F" w:rsidRDefault="00000000">
            <w:r>
              <w:rPr>
                <w:color w:val="5B6070"/>
                <w:sz w:val="20"/>
                <w:szCs w:val="20"/>
              </w:rPr>
              <w:t>Primary Stakeholders</w:t>
            </w:r>
          </w:p>
        </w:tc>
        <w:tc>
          <w:tcPr>
            <w:tcW w:w="0" w:type="auto"/>
            <w:tcMar>
              <w:top w:w="60" w:type="dxa"/>
              <w:left w:w="0" w:type="dxa"/>
              <w:bottom w:w="60" w:type="dxa"/>
              <w:right w:w="120" w:type="dxa"/>
            </w:tcMar>
          </w:tcPr>
          <w:p w14:paraId="705FEFDE" w14:textId="77777777" w:rsidR="00B22A2F" w:rsidRDefault="00000000">
            <w:r>
              <w:rPr>
                <w:color w:val="5B6070"/>
                <w:sz w:val="20"/>
                <w:szCs w:val="20"/>
              </w:rPr>
              <w:t>Restaurant Owners &amp; Food Delivery Business Managers</w:t>
            </w:r>
          </w:p>
        </w:tc>
      </w:tr>
      <w:tr w:rsidR="00B22A2F" w14:paraId="141D2BF1" w14:textId="77777777">
        <w:tblPrEx>
          <w:tblCellMar>
            <w:top w:w="0" w:type="dxa"/>
            <w:bottom w:w="0" w:type="dxa"/>
          </w:tblCellMar>
        </w:tblPrEx>
        <w:trPr>
          <w:jc w:val="center"/>
        </w:trPr>
        <w:tc>
          <w:tcPr>
            <w:tcW w:w="0" w:type="auto"/>
            <w:tcMar>
              <w:top w:w="60" w:type="dxa"/>
              <w:left w:w="0" w:type="dxa"/>
              <w:bottom w:w="60" w:type="dxa"/>
              <w:right w:w="120" w:type="dxa"/>
            </w:tcMar>
          </w:tcPr>
          <w:p w14:paraId="38CE5876" w14:textId="77777777" w:rsidR="00B22A2F" w:rsidRDefault="00000000">
            <w:r>
              <w:rPr>
                <w:color w:val="5B6070"/>
                <w:sz w:val="20"/>
                <w:szCs w:val="20"/>
              </w:rPr>
              <w:t>Document Type</w:t>
            </w:r>
          </w:p>
        </w:tc>
        <w:tc>
          <w:tcPr>
            <w:tcW w:w="0" w:type="auto"/>
            <w:tcMar>
              <w:top w:w="60" w:type="dxa"/>
              <w:left w:w="0" w:type="dxa"/>
              <w:bottom w:w="60" w:type="dxa"/>
              <w:right w:w="120" w:type="dxa"/>
            </w:tcMar>
          </w:tcPr>
          <w:p w14:paraId="5F247158" w14:textId="77777777" w:rsidR="00B22A2F" w:rsidRDefault="00000000">
            <w:r>
              <w:rPr>
                <w:color w:val="5B6070"/>
                <w:sz w:val="20"/>
                <w:szCs w:val="20"/>
              </w:rPr>
              <w:t>Technical &amp; Analytical Project Report</w:t>
            </w:r>
          </w:p>
        </w:tc>
      </w:tr>
    </w:tbl>
    <w:p w14:paraId="3E2B7067" w14:textId="77777777" w:rsidR="00B22A2F" w:rsidRDefault="00B22A2F">
      <w:pPr>
        <w:spacing w:after="1200"/>
      </w:pPr>
    </w:p>
    <w:p w14:paraId="2383ED92" w14:textId="77777777" w:rsidR="00B22A2F" w:rsidRDefault="00000000">
      <w:pPr>
        <w:jc w:val="center"/>
      </w:pPr>
      <w:r>
        <w:rPr>
          <w:color w:val="5B6070"/>
          <w:sz w:val="20"/>
          <w:szCs w:val="20"/>
        </w:rPr>
        <w:t>Prepared 2026</w:t>
      </w:r>
    </w:p>
    <w:p w14:paraId="173DBED3" w14:textId="77777777" w:rsidR="00B22A2F" w:rsidRDefault="00B22A2F">
      <w:pPr>
        <w:sectPr w:rsidR="00B22A2F">
          <w:pgSz w:w="12240" w:h="15840"/>
          <w:pgMar w:top="1440" w:right="1350" w:bottom="1440" w:left="1350" w:header="708" w:footer="708" w:gutter="0"/>
          <w:cols w:space="720"/>
          <w:docGrid w:linePitch="360"/>
        </w:sectPr>
      </w:pPr>
    </w:p>
    <w:p w14:paraId="36CE74C0" w14:textId="77777777" w:rsidR="00B22A2F" w:rsidRDefault="00000000">
      <w:pPr>
        <w:pStyle w:val="Heading1"/>
        <w:pBdr>
          <w:bottom w:val="single" w:sz="10" w:space="6" w:color="D9531E"/>
        </w:pBdr>
        <w:spacing w:before="420" w:after="200"/>
      </w:pPr>
      <w:bookmarkStart w:id="0" w:name="_Toc235028874"/>
      <w:r>
        <w:rPr>
          <w:b/>
          <w:bCs/>
          <w:color w:val="2B2E38"/>
          <w:sz w:val="30"/>
          <w:szCs w:val="30"/>
        </w:rPr>
        <w:lastRenderedPageBreak/>
        <w:t>Table of Contents</w:t>
      </w:r>
      <w:bookmarkEnd w:id="0"/>
    </w:p>
    <w:sdt>
      <w:sdtPr>
        <w:alias w:val="Table of Contents"/>
        <w:id w:val="1794866252"/>
      </w:sdtPr>
      <w:sdtContent>
        <w:p w14:paraId="2961CA42" w14:textId="77777777" w:rsidR="00A94237" w:rsidRDefault="00000000">
          <w:pPr>
            <w:pStyle w:val="TOC1"/>
            <w:tabs>
              <w:tab w:val="right" w:leader="dot" w:pos="9016"/>
            </w:tabs>
            <w:rPr>
              <w:noProof/>
            </w:rPr>
          </w:pPr>
          <w:r>
            <w:fldChar w:fldCharType="begin"/>
          </w:r>
          <w:r>
            <w:instrText>TOC \h \o "1-2"</w:instrText>
          </w:r>
          <w:r>
            <w:fldChar w:fldCharType="separate"/>
          </w:r>
          <w:hyperlink w:anchor="_Toc235028874" w:history="1">
            <w:r w:rsidR="00A94237" w:rsidRPr="00790136">
              <w:rPr>
                <w:rStyle w:val="Hyperlink"/>
                <w:b/>
                <w:bCs/>
                <w:noProof/>
              </w:rPr>
              <w:t>Table of Contents</w:t>
            </w:r>
            <w:r w:rsidR="00A94237">
              <w:rPr>
                <w:noProof/>
              </w:rPr>
              <w:tab/>
            </w:r>
            <w:r w:rsidR="00A94237">
              <w:rPr>
                <w:noProof/>
              </w:rPr>
              <w:fldChar w:fldCharType="begin"/>
            </w:r>
            <w:r w:rsidR="00A94237">
              <w:rPr>
                <w:noProof/>
              </w:rPr>
              <w:instrText xml:space="preserve"> PAGEREF _Toc235028874 \h </w:instrText>
            </w:r>
            <w:r w:rsidR="00A94237">
              <w:rPr>
                <w:noProof/>
              </w:rPr>
            </w:r>
            <w:r w:rsidR="00A94237">
              <w:rPr>
                <w:noProof/>
              </w:rPr>
              <w:fldChar w:fldCharType="separate"/>
            </w:r>
            <w:r w:rsidR="00A94237">
              <w:rPr>
                <w:noProof/>
              </w:rPr>
              <w:t>1</w:t>
            </w:r>
            <w:r w:rsidR="00A94237">
              <w:rPr>
                <w:noProof/>
              </w:rPr>
              <w:fldChar w:fldCharType="end"/>
            </w:r>
          </w:hyperlink>
        </w:p>
        <w:p w14:paraId="27991E05" w14:textId="77777777" w:rsidR="00A94237" w:rsidRDefault="00A94237">
          <w:pPr>
            <w:pStyle w:val="TOC1"/>
            <w:tabs>
              <w:tab w:val="right" w:leader="dot" w:pos="9016"/>
            </w:tabs>
            <w:rPr>
              <w:noProof/>
            </w:rPr>
          </w:pPr>
          <w:hyperlink w:anchor="_Toc235028875" w:history="1">
            <w:r w:rsidRPr="00790136">
              <w:rPr>
                <w:rStyle w:val="Hyperlink"/>
                <w:b/>
                <w:bCs/>
                <w:noProof/>
              </w:rPr>
              <w:t>1. Project Description &amp; Introduction</w:t>
            </w:r>
            <w:r>
              <w:rPr>
                <w:noProof/>
              </w:rPr>
              <w:tab/>
            </w:r>
            <w:r>
              <w:rPr>
                <w:noProof/>
              </w:rPr>
              <w:fldChar w:fldCharType="begin"/>
            </w:r>
            <w:r>
              <w:rPr>
                <w:noProof/>
              </w:rPr>
              <w:instrText xml:space="preserve"> PAGEREF _Toc235028875 \h </w:instrText>
            </w:r>
            <w:r>
              <w:rPr>
                <w:noProof/>
              </w:rPr>
            </w:r>
            <w:r>
              <w:rPr>
                <w:noProof/>
              </w:rPr>
              <w:fldChar w:fldCharType="separate"/>
            </w:r>
            <w:r>
              <w:rPr>
                <w:noProof/>
              </w:rPr>
              <w:t>1</w:t>
            </w:r>
            <w:r>
              <w:rPr>
                <w:noProof/>
              </w:rPr>
              <w:fldChar w:fldCharType="end"/>
            </w:r>
          </w:hyperlink>
        </w:p>
        <w:p w14:paraId="382169B4" w14:textId="77777777" w:rsidR="00A94237" w:rsidRDefault="00A94237">
          <w:pPr>
            <w:pStyle w:val="TOC1"/>
            <w:tabs>
              <w:tab w:val="right" w:leader="dot" w:pos="9016"/>
            </w:tabs>
            <w:rPr>
              <w:noProof/>
            </w:rPr>
          </w:pPr>
          <w:hyperlink w:anchor="_Toc235028876" w:history="1">
            <w:r w:rsidRPr="00790136">
              <w:rPr>
                <w:rStyle w:val="Hyperlink"/>
                <w:b/>
                <w:bCs/>
                <w:noProof/>
              </w:rPr>
              <w:t>2. Problem Statement &amp; Objectives</w:t>
            </w:r>
            <w:r>
              <w:rPr>
                <w:noProof/>
              </w:rPr>
              <w:tab/>
            </w:r>
            <w:r>
              <w:rPr>
                <w:noProof/>
              </w:rPr>
              <w:fldChar w:fldCharType="begin"/>
            </w:r>
            <w:r>
              <w:rPr>
                <w:noProof/>
              </w:rPr>
              <w:instrText xml:space="preserve"> PAGEREF _Toc235028876 \h </w:instrText>
            </w:r>
            <w:r>
              <w:rPr>
                <w:noProof/>
              </w:rPr>
            </w:r>
            <w:r>
              <w:rPr>
                <w:noProof/>
              </w:rPr>
              <w:fldChar w:fldCharType="separate"/>
            </w:r>
            <w:r>
              <w:rPr>
                <w:noProof/>
              </w:rPr>
              <w:t>1</w:t>
            </w:r>
            <w:r>
              <w:rPr>
                <w:noProof/>
              </w:rPr>
              <w:fldChar w:fldCharType="end"/>
            </w:r>
          </w:hyperlink>
        </w:p>
        <w:p w14:paraId="74E0E798" w14:textId="77777777" w:rsidR="00A94237" w:rsidRDefault="00A94237">
          <w:pPr>
            <w:pStyle w:val="TOC2"/>
            <w:tabs>
              <w:tab w:val="right" w:leader="dot" w:pos="9016"/>
            </w:tabs>
            <w:rPr>
              <w:noProof/>
            </w:rPr>
          </w:pPr>
          <w:hyperlink w:anchor="_Toc235028877" w:history="1">
            <w:r w:rsidRPr="00790136">
              <w:rPr>
                <w:rStyle w:val="Hyperlink"/>
                <w:b/>
                <w:bCs/>
                <w:noProof/>
              </w:rPr>
              <w:t>2.1 Problem Statement</w:t>
            </w:r>
            <w:r>
              <w:rPr>
                <w:noProof/>
              </w:rPr>
              <w:tab/>
            </w:r>
            <w:r>
              <w:rPr>
                <w:noProof/>
              </w:rPr>
              <w:fldChar w:fldCharType="begin"/>
            </w:r>
            <w:r>
              <w:rPr>
                <w:noProof/>
              </w:rPr>
              <w:instrText xml:space="preserve"> PAGEREF _Toc235028877 \h </w:instrText>
            </w:r>
            <w:r>
              <w:rPr>
                <w:noProof/>
              </w:rPr>
            </w:r>
            <w:r>
              <w:rPr>
                <w:noProof/>
              </w:rPr>
              <w:fldChar w:fldCharType="separate"/>
            </w:r>
            <w:r>
              <w:rPr>
                <w:noProof/>
              </w:rPr>
              <w:t>1</w:t>
            </w:r>
            <w:r>
              <w:rPr>
                <w:noProof/>
              </w:rPr>
              <w:fldChar w:fldCharType="end"/>
            </w:r>
          </w:hyperlink>
        </w:p>
        <w:p w14:paraId="73219DD0" w14:textId="77777777" w:rsidR="00A94237" w:rsidRDefault="00A94237">
          <w:pPr>
            <w:pStyle w:val="TOC2"/>
            <w:tabs>
              <w:tab w:val="right" w:leader="dot" w:pos="9016"/>
            </w:tabs>
            <w:rPr>
              <w:noProof/>
            </w:rPr>
          </w:pPr>
          <w:hyperlink w:anchor="_Toc235028878" w:history="1">
            <w:r w:rsidRPr="00790136">
              <w:rPr>
                <w:rStyle w:val="Hyperlink"/>
                <w:b/>
                <w:bCs/>
                <w:noProof/>
              </w:rPr>
              <w:t>2.2 Objectives</w:t>
            </w:r>
            <w:r>
              <w:rPr>
                <w:noProof/>
              </w:rPr>
              <w:tab/>
            </w:r>
            <w:r>
              <w:rPr>
                <w:noProof/>
              </w:rPr>
              <w:fldChar w:fldCharType="begin"/>
            </w:r>
            <w:r>
              <w:rPr>
                <w:noProof/>
              </w:rPr>
              <w:instrText xml:space="preserve"> PAGEREF _Toc235028878 \h </w:instrText>
            </w:r>
            <w:r>
              <w:rPr>
                <w:noProof/>
              </w:rPr>
            </w:r>
            <w:r>
              <w:rPr>
                <w:noProof/>
              </w:rPr>
              <w:fldChar w:fldCharType="separate"/>
            </w:r>
            <w:r>
              <w:rPr>
                <w:noProof/>
              </w:rPr>
              <w:t>1</w:t>
            </w:r>
            <w:r>
              <w:rPr>
                <w:noProof/>
              </w:rPr>
              <w:fldChar w:fldCharType="end"/>
            </w:r>
          </w:hyperlink>
        </w:p>
        <w:p w14:paraId="6BB02E78" w14:textId="77777777" w:rsidR="00A94237" w:rsidRDefault="00A94237">
          <w:pPr>
            <w:pStyle w:val="TOC1"/>
            <w:tabs>
              <w:tab w:val="right" w:leader="dot" w:pos="9016"/>
            </w:tabs>
            <w:rPr>
              <w:noProof/>
            </w:rPr>
          </w:pPr>
          <w:hyperlink w:anchor="_Toc235028879" w:history="1">
            <w:r w:rsidRPr="00790136">
              <w:rPr>
                <w:rStyle w:val="Hyperlink"/>
                <w:b/>
                <w:bCs/>
                <w:noProof/>
              </w:rPr>
              <w:t>3. Stakeholder Analysis &amp; Empathy Map</w:t>
            </w:r>
            <w:r>
              <w:rPr>
                <w:noProof/>
              </w:rPr>
              <w:tab/>
            </w:r>
            <w:r>
              <w:rPr>
                <w:noProof/>
              </w:rPr>
              <w:fldChar w:fldCharType="begin"/>
            </w:r>
            <w:r>
              <w:rPr>
                <w:noProof/>
              </w:rPr>
              <w:instrText xml:space="preserve"> PAGEREF _Toc235028879 \h </w:instrText>
            </w:r>
            <w:r>
              <w:rPr>
                <w:noProof/>
              </w:rPr>
            </w:r>
            <w:r>
              <w:rPr>
                <w:noProof/>
              </w:rPr>
              <w:fldChar w:fldCharType="separate"/>
            </w:r>
            <w:r>
              <w:rPr>
                <w:noProof/>
              </w:rPr>
              <w:t>1</w:t>
            </w:r>
            <w:r>
              <w:rPr>
                <w:noProof/>
              </w:rPr>
              <w:fldChar w:fldCharType="end"/>
            </w:r>
          </w:hyperlink>
        </w:p>
        <w:p w14:paraId="60F39FD0" w14:textId="77777777" w:rsidR="00A94237" w:rsidRDefault="00A94237">
          <w:pPr>
            <w:pStyle w:val="TOC1"/>
            <w:tabs>
              <w:tab w:val="right" w:leader="dot" w:pos="9016"/>
            </w:tabs>
            <w:rPr>
              <w:noProof/>
            </w:rPr>
          </w:pPr>
          <w:hyperlink w:anchor="_Toc235028880" w:history="1">
            <w:r w:rsidRPr="00790136">
              <w:rPr>
                <w:rStyle w:val="Hyperlink"/>
                <w:b/>
                <w:bCs/>
                <w:noProof/>
              </w:rPr>
              <w:t>4. Project Architecture &amp; Workflow</w:t>
            </w:r>
            <w:r>
              <w:rPr>
                <w:noProof/>
              </w:rPr>
              <w:tab/>
            </w:r>
            <w:r>
              <w:rPr>
                <w:noProof/>
              </w:rPr>
              <w:fldChar w:fldCharType="begin"/>
            </w:r>
            <w:r>
              <w:rPr>
                <w:noProof/>
              </w:rPr>
              <w:instrText xml:space="preserve"> PAGEREF _Toc235028880 \h </w:instrText>
            </w:r>
            <w:r>
              <w:rPr>
                <w:noProof/>
              </w:rPr>
            </w:r>
            <w:r>
              <w:rPr>
                <w:noProof/>
              </w:rPr>
              <w:fldChar w:fldCharType="separate"/>
            </w:r>
            <w:r>
              <w:rPr>
                <w:noProof/>
              </w:rPr>
              <w:t>1</w:t>
            </w:r>
            <w:r>
              <w:rPr>
                <w:noProof/>
              </w:rPr>
              <w:fldChar w:fldCharType="end"/>
            </w:r>
          </w:hyperlink>
        </w:p>
        <w:p w14:paraId="7D46CFE4" w14:textId="77777777" w:rsidR="00A94237" w:rsidRDefault="00A94237">
          <w:pPr>
            <w:pStyle w:val="TOC1"/>
            <w:tabs>
              <w:tab w:val="right" w:leader="dot" w:pos="9016"/>
            </w:tabs>
            <w:rPr>
              <w:noProof/>
            </w:rPr>
          </w:pPr>
          <w:hyperlink w:anchor="_Toc235028881" w:history="1">
            <w:r w:rsidRPr="00790136">
              <w:rPr>
                <w:rStyle w:val="Hyperlink"/>
                <w:b/>
                <w:bCs/>
                <w:noProof/>
              </w:rPr>
              <w:t>5. Module Breakdown</w:t>
            </w:r>
            <w:r>
              <w:rPr>
                <w:noProof/>
              </w:rPr>
              <w:tab/>
            </w:r>
            <w:r>
              <w:rPr>
                <w:noProof/>
              </w:rPr>
              <w:fldChar w:fldCharType="begin"/>
            </w:r>
            <w:r>
              <w:rPr>
                <w:noProof/>
              </w:rPr>
              <w:instrText xml:space="preserve"> PAGEREF _Toc235028881 \h </w:instrText>
            </w:r>
            <w:r>
              <w:rPr>
                <w:noProof/>
              </w:rPr>
            </w:r>
            <w:r>
              <w:rPr>
                <w:noProof/>
              </w:rPr>
              <w:fldChar w:fldCharType="separate"/>
            </w:r>
            <w:r>
              <w:rPr>
                <w:noProof/>
              </w:rPr>
              <w:t>1</w:t>
            </w:r>
            <w:r>
              <w:rPr>
                <w:noProof/>
              </w:rPr>
              <w:fldChar w:fldCharType="end"/>
            </w:r>
          </w:hyperlink>
        </w:p>
        <w:p w14:paraId="20A25C29" w14:textId="77777777" w:rsidR="00A94237" w:rsidRDefault="00A94237">
          <w:pPr>
            <w:pStyle w:val="TOC2"/>
            <w:tabs>
              <w:tab w:val="right" w:leader="dot" w:pos="9016"/>
            </w:tabs>
            <w:rPr>
              <w:noProof/>
            </w:rPr>
          </w:pPr>
          <w:hyperlink w:anchor="_Toc235028882" w:history="1">
            <w:r w:rsidRPr="00790136">
              <w:rPr>
                <w:rStyle w:val="Hyperlink"/>
                <w:b/>
                <w:bCs/>
                <w:noProof/>
              </w:rPr>
              <w:t>Module 1: Data Collection</w:t>
            </w:r>
            <w:r>
              <w:rPr>
                <w:noProof/>
              </w:rPr>
              <w:tab/>
            </w:r>
            <w:r>
              <w:rPr>
                <w:noProof/>
              </w:rPr>
              <w:fldChar w:fldCharType="begin"/>
            </w:r>
            <w:r>
              <w:rPr>
                <w:noProof/>
              </w:rPr>
              <w:instrText xml:space="preserve"> PAGEREF _Toc235028882 \h </w:instrText>
            </w:r>
            <w:r>
              <w:rPr>
                <w:noProof/>
              </w:rPr>
            </w:r>
            <w:r>
              <w:rPr>
                <w:noProof/>
              </w:rPr>
              <w:fldChar w:fldCharType="separate"/>
            </w:r>
            <w:r>
              <w:rPr>
                <w:noProof/>
              </w:rPr>
              <w:t>1</w:t>
            </w:r>
            <w:r>
              <w:rPr>
                <w:noProof/>
              </w:rPr>
              <w:fldChar w:fldCharType="end"/>
            </w:r>
          </w:hyperlink>
        </w:p>
        <w:p w14:paraId="0FB64DF7" w14:textId="77777777" w:rsidR="00A94237" w:rsidRDefault="00A94237">
          <w:pPr>
            <w:pStyle w:val="TOC2"/>
            <w:tabs>
              <w:tab w:val="right" w:leader="dot" w:pos="9016"/>
            </w:tabs>
            <w:rPr>
              <w:noProof/>
            </w:rPr>
          </w:pPr>
          <w:hyperlink w:anchor="_Toc235028883" w:history="1">
            <w:r w:rsidRPr="00790136">
              <w:rPr>
                <w:rStyle w:val="Hyperlink"/>
                <w:b/>
                <w:bCs/>
                <w:noProof/>
              </w:rPr>
              <w:t>Module 2: Data Cleaning &amp; Preprocessing</w:t>
            </w:r>
            <w:r>
              <w:rPr>
                <w:noProof/>
              </w:rPr>
              <w:tab/>
            </w:r>
            <w:r>
              <w:rPr>
                <w:noProof/>
              </w:rPr>
              <w:fldChar w:fldCharType="begin"/>
            </w:r>
            <w:r>
              <w:rPr>
                <w:noProof/>
              </w:rPr>
              <w:instrText xml:space="preserve"> PAGEREF _Toc235028883 \h </w:instrText>
            </w:r>
            <w:r>
              <w:rPr>
                <w:noProof/>
              </w:rPr>
            </w:r>
            <w:r>
              <w:rPr>
                <w:noProof/>
              </w:rPr>
              <w:fldChar w:fldCharType="separate"/>
            </w:r>
            <w:r>
              <w:rPr>
                <w:noProof/>
              </w:rPr>
              <w:t>1</w:t>
            </w:r>
            <w:r>
              <w:rPr>
                <w:noProof/>
              </w:rPr>
              <w:fldChar w:fldCharType="end"/>
            </w:r>
          </w:hyperlink>
        </w:p>
        <w:p w14:paraId="5FD9B1A1" w14:textId="77777777" w:rsidR="00A94237" w:rsidRDefault="00A94237">
          <w:pPr>
            <w:pStyle w:val="TOC2"/>
            <w:tabs>
              <w:tab w:val="right" w:leader="dot" w:pos="9016"/>
            </w:tabs>
            <w:rPr>
              <w:noProof/>
            </w:rPr>
          </w:pPr>
          <w:hyperlink w:anchor="_Toc235028884" w:history="1">
            <w:r w:rsidRPr="00790136">
              <w:rPr>
                <w:rStyle w:val="Hyperlink"/>
                <w:b/>
                <w:bCs/>
                <w:noProof/>
              </w:rPr>
              <w:t>Module 3: Data Preparation &amp; Calculated Fields</w:t>
            </w:r>
            <w:r>
              <w:rPr>
                <w:noProof/>
              </w:rPr>
              <w:tab/>
            </w:r>
            <w:r>
              <w:rPr>
                <w:noProof/>
              </w:rPr>
              <w:fldChar w:fldCharType="begin"/>
            </w:r>
            <w:r>
              <w:rPr>
                <w:noProof/>
              </w:rPr>
              <w:instrText xml:space="preserve"> PAGEREF _Toc235028884 \h </w:instrText>
            </w:r>
            <w:r>
              <w:rPr>
                <w:noProof/>
              </w:rPr>
            </w:r>
            <w:r>
              <w:rPr>
                <w:noProof/>
              </w:rPr>
              <w:fldChar w:fldCharType="separate"/>
            </w:r>
            <w:r>
              <w:rPr>
                <w:noProof/>
              </w:rPr>
              <w:t>1</w:t>
            </w:r>
            <w:r>
              <w:rPr>
                <w:noProof/>
              </w:rPr>
              <w:fldChar w:fldCharType="end"/>
            </w:r>
          </w:hyperlink>
        </w:p>
        <w:p w14:paraId="3D805078" w14:textId="77777777" w:rsidR="00A94237" w:rsidRDefault="00A94237">
          <w:pPr>
            <w:pStyle w:val="TOC2"/>
            <w:tabs>
              <w:tab w:val="right" w:leader="dot" w:pos="9016"/>
            </w:tabs>
            <w:rPr>
              <w:noProof/>
            </w:rPr>
          </w:pPr>
          <w:hyperlink w:anchor="_Toc235028885" w:history="1">
            <w:r w:rsidRPr="00790136">
              <w:rPr>
                <w:rStyle w:val="Hyperlink"/>
                <w:b/>
                <w:bCs/>
                <w:noProof/>
              </w:rPr>
              <w:t>Module 4: Visualization Design</w:t>
            </w:r>
            <w:r>
              <w:rPr>
                <w:noProof/>
              </w:rPr>
              <w:tab/>
            </w:r>
            <w:r>
              <w:rPr>
                <w:noProof/>
              </w:rPr>
              <w:fldChar w:fldCharType="begin"/>
            </w:r>
            <w:r>
              <w:rPr>
                <w:noProof/>
              </w:rPr>
              <w:instrText xml:space="preserve"> PAGEREF _Toc235028885 \h </w:instrText>
            </w:r>
            <w:r>
              <w:rPr>
                <w:noProof/>
              </w:rPr>
            </w:r>
            <w:r>
              <w:rPr>
                <w:noProof/>
              </w:rPr>
              <w:fldChar w:fldCharType="separate"/>
            </w:r>
            <w:r>
              <w:rPr>
                <w:noProof/>
              </w:rPr>
              <w:t>1</w:t>
            </w:r>
            <w:r>
              <w:rPr>
                <w:noProof/>
              </w:rPr>
              <w:fldChar w:fldCharType="end"/>
            </w:r>
          </w:hyperlink>
        </w:p>
        <w:p w14:paraId="7E9BE368" w14:textId="77777777" w:rsidR="00A94237" w:rsidRDefault="00A94237">
          <w:pPr>
            <w:pStyle w:val="TOC2"/>
            <w:tabs>
              <w:tab w:val="right" w:leader="dot" w:pos="9016"/>
            </w:tabs>
            <w:rPr>
              <w:noProof/>
            </w:rPr>
          </w:pPr>
          <w:hyperlink w:anchor="_Toc235028886" w:history="1">
            <w:r w:rsidRPr="00790136">
              <w:rPr>
                <w:rStyle w:val="Hyperlink"/>
                <w:b/>
                <w:bCs/>
                <w:noProof/>
              </w:rPr>
              <w:t>Module 5: Dashboard Assembly, Interactivity &amp; Insight Generation</w:t>
            </w:r>
            <w:r>
              <w:rPr>
                <w:noProof/>
              </w:rPr>
              <w:tab/>
            </w:r>
            <w:r>
              <w:rPr>
                <w:noProof/>
              </w:rPr>
              <w:fldChar w:fldCharType="begin"/>
            </w:r>
            <w:r>
              <w:rPr>
                <w:noProof/>
              </w:rPr>
              <w:instrText xml:space="preserve"> PAGEREF _Toc235028886 \h </w:instrText>
            </w:r>
            <w:r>
              <w:rPr>
                <w:noProof/>
              </w:rPr>
            </w:r>
            <w:r>
              <w:rPr>
                <w:noProof/>
              </w:rPr>
              <w:fldChar w:fldCharType="separate"/>
            </w:r>
            <w:r>
              <w:rPr>
                <w:noProof/>
              </w:rPr>
              <w:t>1</w:t>
            </w:r>
            <w:r>
              <w:rPr>
                <w:noProof/>
              </w:rPr>
              <w:fldChar w:fldCharType="end"/>
            </w:r>
          </w:hyperlink>
        </w:p>
        <w:p w14:paraId="3D70087D" w14:textId="77777777" w:rsidR="00A94237" w:rsidRDefault="00A94237">
          <w:pPr>
            <w:pStyle w:val="TOC1"/>
            <w:tabs>
              <w:tab w:val="right" w:leader="dot" w:pos="9016"/>
            </w:tabs>
            <w:rPr>
              <w:noProof/>
            </w:rPr>
          </w:pPr>
          <w:hyperlink w:anchor="_Toc235028887" w:history="1">
            <w:r w:rsidRPr="00790136">
              <w:rPr>
                <w:rStyle w:val="Hyperlink"/>
                <w:b/>
                <w:bCs/>
                <w:noProof/>
              </w:rPr>
              <w:t>6. Key Insights &amp; Findings</w:t>
            </w:r>
            <w:r>
              <w:rPr>
                <w:noProof/>
              </w:rPr>
              <w:tab/>
            </w:r>
            <w:r>
              <w:rPr>
                <w:noProof/>
              </w:rPr>
              <w:fldChar w:fldCharType="begin"/>
            </w:r>
            <w:r>
              <w:rPr>
                <w:noProof/>
              </w:rPr>
              <w:instrText xml:space="preserve"> PAGEREF _Toc235028887 \h </w:instrText>
            </w:r>
            <w:r>
              <w:rPr>
                <w:noProof/>
              </w:rPr>
            </w:r>
            <w:r>
              <w:rPr>
                <w:noProof/>
              </w:rPr>
              <w:fldChar w:fldCharType="separate"/>
            </w:r>
            <w:r>
              <w:rPr>
                <w:noProof/>
              </w:rPr>
              <w:t>1</w:t>
            </w:r>
            <w:r>
              <w:rPr>
                <w:noProof/>
              </w:rPr>
              <w:fldChar w:fldCharType="end"/>
            </w:r>
          </w:hyperlink>
        </w:p>
        <w:p w14:paraId="0E02790E" w14:textId="77777777" w:rsidR="00A94237" w:rsidRDefault="00A94237">
          <w:pPr>
            <w:pStyle w:val="TOC1"/>
            <w:tabs>
              <w:tab w:val="right" w:leader="dot" w:pos="9016"/>
            </w:tabs>
            <w:rPr>
              <w:noProof/>
            </w:rPr>
          </w:pPr>
          <w:hyperlink w:anchor="_Toc235028888" w:history="1">
            <w:r w:rsidRPr="00790136">
              <w:rPr>
                <w:rStyle w:val="Hyperlink"/>
                <w:b/>
                <w:bCs/>
                <w:noProof/>
              </w:rPr>
              <w:t>7. Business Recommendations</w:t>
            </w:r>
            <w:r>
              <w:rPr>
                <w:noProof/>
              </w:rPr>
              <w:tab/>
            </w:r>
            <w:r>
              <w:rPr>
                <w:noProof/>
              </w:rPr>
              <w:fldChar w:fldCharType="begin"/>
            </w:r>
            <w:r>
              <w:rPr>
                <w:noProof/>
              </w:rPr>
              <w:instrText xml:space="preserve"> PAGEREF _Toc235028888 \h </w:instrText>
            </w:r>
            <w:r>
              <w:rPr>
                <w:noProof/>
              </w:rPr>
            </w:r>
            <w:r>
              <w:rPr>
                <w:noProof/>
              </w:rPr>
              <w:fldChar w:fldCharType="separate"/>
            </w:r>
            <w:r>
              <w:rPr>
                <w:noProof/>
              </w:rPr>
              <w:t>1</w:t>
            </w:r>
            <w:r>
              <w:rPr>
                <w:noProof/>
              </w:rPr>
              <w:fldChar w:fldCharType="end"/>
            </w:r>
          </w:hyperlink>
        </w:p>
        <w:p w14:paraId="0FEAD92B" w14:textId="77777777" w:rsidR="00A94237" w:rsidRDefault="00A94237">
          <w:pPr>
            <w:pStyle w:val="TOC1"/>
            <w:tabs>
              <w:tab w:val="right" w:leader="dot" w:pos="9016"/>
            </w:tabs>
            <w:rPr>
              <w:noProof/>
            </w:rPr>
          </w:pPr>
          <w:hyperlink w:anchor="_Toc235028889" w:history="1">
            <w:r w:rsidRPr="00790136">
              <w:rPr>
                <w:rStyle w:val="Hyperlink"/>
                <w:b/>
                <w:bCs/>
                <w:noProof/>
              </w:rPr>
              <w:t>8. Tools &amp; Technologies Used</w:t>
            </w:r>
            <w:r>
              <w:rPr>
                <w:noProof/>
              </w:rPr>
              <w:tab/>
            </w:r>
            <w:r>
              <w:rPr>
                <w:noProof/>
              </w:rPr>
              <w:fldChar w:fldCharType="begin"/>
            </w:r>
            <w:r>
              <w:rPr>
                <w:noProof/>
              </w:rPr>
              <w:instrText xml:space="preserve"> PAGEREF _Toc235028889 \h </w:instrText>
            </w:r>
            <w:r>
              <w:rPr>
                <w:noProof/>
              </w:rPr>
            </w:r>
            <w:r>
              <w:rPr>
                <w:noProof/>
              </w:rPr>
              <w:fldChar w:fldCharType="separate"/>
            </w:r>
            <w:r>
              <w:rPr>
                <w:noProof/>
              </w:rPr>
              <w:t>1</w:t>
            </w:r>
            <w:r>
              <w:rPr>
                <w:noProof/>
              </w:rPr>
              <w:fldChar w:fldCharType="end"/>
            </w:r>
          </w:hyperlink>
        </w:p>
        <w:p w14:paraId="3F99FA3F" w14:textId="77777777" w:rsidR="00A94237" w:rsidRDefault="00A94237">
          <w:pPr>
            <w:pStyle w:val="TOC1"/>
            <w:tabs>
              <w:tab w:val="right" w:leader="dot" w:pos="9016"/>
            </w:tabs>
            <w:rPr>
              <w:noProof/>
            </w:rPr>
          </w:pPr>
          <w:hyperlink w:anchor="_Toc235028890" w:history="1">
            <w:r w:rsidRPr="00790136">
              <w:rPr>
                <w:rStyle w:val="Hyperlink"/>
                <w:b/>
                <w:bCs/>
                <w:noProof/>
              </w:rPr>
              <w:t>9. Conclusion &amp; Future Scope</w:t>
            </w:r>
            <w:r>
              <w:rPr>
                <w:noProof/>
              </w:rPr>
              <w:tab/>
            </w:r>
            <w:r>
              <w:rPr>
                <w:noProof/>
              </w:rPr>
              <w:fldChar w:fldCharType="begin"/>
            </w:r>
            <w:r>
              <w:rPr>
                <w:noProof/>
              </w:rPr>
              <w:instrText xml:space="preserve"> PAGEREF _Toc235028890 \h </w:instrText>
            </w:r>
            <w:r>
              <w:rPr>
                <w:noProof/>
              </w:rPr>
            </w:r>
            <w:r>
              <w:rPr>
                <w:noProof/>
              </w:rPr>
              <w:fldChar w:fldCharType="separate"/>
            </w:r>
            <w:r>
              <w:rPr>
                <w:noProof/>
              </w:rPr>
              <w:t>1</w:t>
            </w:r>
            <w:r>
              <w:rPr>
                <w:noProof/>
              </w:rPr>
              <w:fldChar w:fldCharType="end"/>
            </w:r>
          </w:hyperlink>
        </w:p>
        <w:p w14:paraId="11222280" w14:textId="77777777" w:rsidR="00A94237" w:rsidRDefault="00A94237">
          <w:pPr>
            <w:pStyle w:val="TOC1"/>
            <w:tabs>
              <w:tab w:val="right" w:leader="dot" w:pos="9016"/>
            </w:tabs>
            <w:rPr>
              <w:noProof/>
            </w:rPr>
          </w:pPr>
          <w:hyperlink w:anchor="_Toc235028891" w:history="1">
            <w:r w:rsidRPr="00790136">
              <w:rPr>
                <w:rStyle w:val="Hyperlink"/>
                <w:b/>
                <w:bCs/>
                <w:noProof/>
              </w:rPr>
              <w:t>10. Appendix: Dataset Field Reference</w:t>
            </w:r>
            <w:r>
              <w:rPr>
                <w:noProof/>
              </w:rPr>
              <w:tab/>
            </w:r>
            <w:r>
              <w:rPr>
                <w:noProof/>
              </w:rPr>
              <w:fldChar w:fldCharType="begin"/>
            </w:r>
            <w:r>
              <w:rPr>
                <w:noProof/>
              </w:rPr>
              <w:instrText xml:space="preserve"> PAGEREF _Toc235028891 \h </w:instrText>
            </w:r>
            <w:r>
              <w:rPr>
                <w:noProof/>
              </w:rPr>
            </w:r>
            <w:r>
              <w:rPr>
                <w:noProof/>
              </w:rPr>
              <w:fldChar w:fldCharType="separate"/>
            </w:r>
            <w:r>
              <w:rPr>
                <w:noProof/>
              </w:rPr>
              <w:t>1</w:t>
            </w:r>
            <w:r>
              <w:rPr>
                <w:noProof/>
              </w:rPr>
              <w:fldChar w:fldCharType="end"/>
            </w:r>
          </w:hyperlink>
        </w:p>
        <w:p w14:paraId="65923348" w14:textId="77777777" w:rsidR="00B22A2F" w:rsidRDefault="00000000">
          <w:r>
            <w:fldChar w:fldCharType="end"/>
          </w:r>
        </w:p>
      </w:sdtContent>
    </w:sdt>
    <w:p w14:paraId="34C6467F" w14:textId="77777777" w:rsidR="00B22A2F" w:rsidRDefault="00000000">
      <w:r>
        <w:br w:type="page"/>
      </w:r>
    </w:p>
    <w:p w14:paraId="358B3AD9" w14:textId="77777777" w:rsidR="00B22A2F" w:rsidRDefault="00B22A2F">
      <w:pPr>
        <w:sectPr w:rsidR="00B22A2F">
          <w:pgSz w:w="11906" w:h="16838"/>
          <w:pgMar w:top="1440" w:right="1440" w:bottom="1440" w:left="1440" w:header="708" w:footer="708" w:gutter="0"/>
          <w:cols w:space="720"/>
          <w:docGrid w:linePitch="360"/>
        </w:sectPr>
      </w:pPr>
    </w:p>
    <w:p w14:paraId="395D5FF6" w14:textId="77777777" w:rsidR="00B22A2F" w:rsidRDefault="00000000">
      <w:pPr>
        <w:pStyle w:val="Heading1"/>
        <w:pBdr>
          <w:bottom w:val="single" w:sz="10" w:space="6" w:color="D9531E"/>
        </w:pBdr>
        <w:spacing w:before="420" w:after="200"/>
      </w:pPr>
      <w:bookmarkStart w:id="1" w:name="_Toc235028875"/>
      <w:r>
        <w:rPr>
          <w:b/>
          <w:bCs/>
          <w:color w:val="2B2E38"/>
          <w:sz w:val="30"/>
          <w:szCs w:val="30"/>
        </w:rPr>
        <w:lastRenderedPageBreak/>
        <w:t>1. Project Description &amp; Introduction</w:t>
      </w:r>
      <w:bookmarkEnd w:id="1"/>
    </w:p>
    <w:p w14:paraId="4E3744FF" w14:textId="77777777" w:rsidR="00B22A2F" w:rsidRDefault="00000000">
      <w:pPr>
        <w:spacing w:after="160" w:line="300" w:lineRule="auto"/>
      </w:pPr>
      <w:r>
        <w:rPr>
          <w:color w:val="1A1A1A"/>
        </w:rPr>
        <w:t>The food delivery industry has undergone a rapid transformation over the last decade, evolving from a convenience-driven niche service into one of the most competitive and data-intensive sectors of the modern consumer economy. Every order placed through a delivery platform generates a trail of structured information — what was ordered, when, from where, at what price, and how long it took to arrive. Individually, these data points are trivial. In aggregate, across thousands of transactions, they reveal the underlying behavioural patterns that separate a thriving food business from a struggling one.</w:t>
      </w:r>
    </w:p>
    <w:p w14:paraId="395EC24E" w14:textId="77777777" w:rsidR="00B22A2F" w:rsidRDefault="00000000">
      <w:pPr>
        <w:spacing w:after="160" w:line="300" w:lineRule="auto"/>
      </w:pPr>
      <w:r>
        <w:rPr>
          <w:color w:val="1A1A1A"/>
        </w:rPr>
        <w:t>This project, titled "Food Ordering Behaviour and Consumer Trends: A Structured Analysis of Choices and Habits," was undertaken to convert a raw food-ordering dataset into a structured, interactive analytical asset using Tableau. Rather than treating the dataset as a static record of past transactions, the project treats it as a decision-support resource — one capable of answering concrete operational questions such as which cities generate the most demand, which cuisines customers prefer, when order volumes peak, and how efficiently deliveries are being completed.</w:t>
      </w:r>
    </w:p>
    <w:p w14:paraId="0350F1BF" w14:textId="77777777" w:rsidR="00B22A2F" w:rsidRDefault="00000000">
      <w:pPr>
        <w:spacing w:after="160" w:line="300" w:lineRule="auto"/>
      </w:pPr>
      <w:r>
        <w:rPr>
          <w:color w:val="1A1A1A"/>
        </w:rPr>
        <w:t>The growing importance of data analytics in this industry cannot be overstated. As customer acquisition costs rise and delivery platforms proliferate, the businesses that succeed are those that can act on their own data faster than their competitors. A well-structured dashboard removes the friction between "having data" and "using data," allowing restaurant owners and delivery managers to move from static spreadsheets to visual, interactive, and immediately actionable insight.</w:t>
      </w:r>
    </w:p>
    <w:p w14:paraId="5356E3D5" w14:textId="77777777" w:rsidR="00B22A2F" w:rsidRDefault="00000000">
      <w:pPr>
        <w:spacing w:after="160" w:line="300" w:lineRule="auto"/>
      </w:pPr>
      <w:r>
        <w:rPr>
          <w:color w:val="1A1A1A"/>
        </w:rPr>
        <w:t>The primary purpose of this project is therefore twofold: first, to apply a rigorous and repeatable analytical workflow — from raw data ingestion through cleaning, preparation, and visualization — to a real-world food ordering dataset; and second, to package the resulting insights into a Tableau dashboard that is genuinely usable by a non-technical business stakeholder, translating patterns in the data into specific, defensible business recommendations.</w:t>
      </w:r>
    </w:p>
    <w:p w14:paraId="476F4C1B" w14:textId="77777777" w:rsidR="00B22A2F" w:rsidRDefault="00000000">
      <w:pPr>
        <w:pStyle w:val="Heading1"/>
        <w:pBdr>
          <w:bottom w:val="single" w:sz="10" w:space="6" w:color="D9531E"/>
        </w:pBdr>
        <w:spacing w:before="420" w:after="200"/>
      </w:pPr>
      <w:bookmarkStart w:id="2" w:name="_Toc235028876"/>
      <w:r>
        <w:rPr>
          <w:b/>
          <w:bCs/>
          <w:color w:val="2B2E38"/>
          <w:sz w:val="30"/>
          <w:szCs w:val="30"/>
        </w:rPr>
        <w:t>2. Problem Statement &amp; Objectives</w:t>
      </w:r>
      <w:bookmarkEnd w:id="2"/>
    </w:p>
    <w:p w14:paraId="13C77D9B" w14:textId="77777777" w:rsidR="00B22A2F" w:rsidRDefault="00000000">
      <w:pPr>
        <w:pStyle w:val="Heading2"/>
        <w:spacing w:before="280" w:after="140"/>
      </w:pPr>
      <w:bookmarkStart w:id="3" w:name="_Toc235028877"/>
      <w:r>
        <w:rPr>
          <w:b/>
          <w:bCs/>
          <w:color w:val="D9531E"/>
          <w:sz w:val="24"/>
          <w:szCs w:val="24"/>
        </w:rPr>
        <w:t>2.1 Problem Statement</w:t>
      </w:r>
      <w:bookmarkEnd w:id="3"/>
    </w:p>
    <w:p w14:paraId="672A55F5" w14:textId="77777777" w:rsidR="00B22A2F" w:rsidRDefault="00000000">
      <w:pPr>
        <w:spacing w:after="160" w:line="300" w:lineRule="auto"/>
      </w:pPr>
      <w:r>
        <w:rPr>
          <w:color w:val="1A1A1A"/>
        </w:rPr>
        <w:t>Food businesses today face a paradox: they are richer in data than ever before, yet frequently no better informed. Three challenges recur across the industry:</w:t>
      </w:r>
    </w:p>
    <w:p w14:paraId="5E30901D" w14:textId="77777777" w:rsidR="00B22A2F" w:rsidRDefault="00000000">
      <w:pPr>
        <w:pStyle w:val="ListParagraph"/>
        <w:numPr>
          <w:ilvl w:val="0"/>
          <w:numId w:val="2"/>
        </w:numPr>
        <w:spacing w:after="90" w:line="290" w:lineRule="auto"/>
      </w:pPr>
      <w:r>
        <w:rPr>
          <w:color w:val="1A1A1A"/>
        </w:rPr>
        <w:t>Declining customer satisfaction and retention — businesses often cannot pinpoint why repeat order rates are falling, because feedback, delivery performance, and order data are analysed in isolation rather than together.</w:t>
      </w:r>
    </w:p>
    <w:p w14:paraId="081588E6" w14:textId="77777777" w:rsidR="00B22A2F" w:rsidRDefault="00000000">
      <w:pPr>
        <w:pStyle w:val="ListParagraph"/>
        <w:numPr>
          <w:ilvl w:val="0"/>
          <w:numId w:val="2"/>
        </w:numPr>
        <w:spacing w:after="90" w:line="290" w:lineRule="auto"/>
      </w:pPr>
      <w:r>
        <w:rPr>
          <w:color w:val="1A1A1A"/>
        </w:rPr>
        <w:lastRenderedPageBreak/>
        <w:t>Intensifying competition — with multiple delivery platforms and restaurants competing for the same customer base, businesses that fail to differentiate on speed, price, or menu relevance quickly lose market share.</w:t>
      </w:r>
    </w:p>
    <w:p w14:paraId="3D31834C" w14:textId="77777777" w:rsidR="00B22A2F" w:rsidRDefault="00000000">
      <w:pPr>
        <w:pStyle w:val="ListParagraph"/>
        <w:numPr>
          <w:ilvl w:val="0"/>
          <w:numId w:val="2"/>
        </w:numPr>
        <w:spacing w:after="90" w:line="290" w:lineRule="auto"/>
      </w:pPr>
      <w:r>
        <w:rPr>
          <w:color w:val="1A1A1A"/>
        </w:rPr>
        <w:t>Difficulty analysing large, unstructured datasets — raw CSV exports from ordering systems are large, inconsistently formatted, and not designed for direct interpretation by operational staff, leaving valuable signal buried in transactional noise.</w:t>
      </w:r>
    </w:p>
    <w:p w14:paraId="2F86C6BD" w14:textId="77777777" w:rsidR="00B22A2F" w:rsidRDefault="00000000">
      <w:pPr>
        <w:spacing w:after="160" w:line="300" w:lineRule="auto"/>
      </w:pPr>
      <w:r>
        <w:rPr>
          <w:color w:val="1A1A1A"/>
        </w:rPr>
        <w:t>These challenges compound one another: without a structured way to analyse the data they already collect, businesses are forced to make staffing, menu, and pricing decisions based on intuition rather than evidence — a costly approach in a thin-margin industry.</w:t>
      </w:r>
    </w:p>
    <w:p w14:paraId="6083091D" w14:textId="77777777" w:rsidR="00B22A2F" w:rsidRDefault="00000000">
      <w:pPr>
        <w:pStyle w:val="Heading2"/>
        <w:spacing w:before="280" w:after="140"/>
      </w:pPr>
      <w:bookmarkStart w:id="4" w:name="_Toc235028878"/>
      <w:r>
        <w:rPr>
          <w:b/>
          <w:bCs/>
          <w:color w:val="D9531E"/>
          <w:sz w:val="24"/>
          <w:szCs w:val="24"/>
        </w:rPr>
        <w:t>2.2 Objectives</w:t>
      </w:r>
      <w:bookmarkEnd w:id="4"/>
    </w:p>
    <w:p w14:paraId="1E01902E" w14:textId="77777777" w:rsidR="00B22A2F" w:rsidRDefault="00000000">
      <w:pPr>
        <w:spacing w:after="160" w:line="300" w:lineRule="auto"/>
      </w:pPr>
      <w:r>
        <w:rPr>
          <w:color w:val="1A1A1A"/>
        </w:rPr>
        <w:t>This project sets out to address the problem statement through the following concrete objectives:</w:t>
      </w:r>
    </w:p>
    <w:p w14:paraId="3D04E4BE" w14:textId="77777777" w:rsidR="00B22A2F" w:rsidRDefault="00000000">
      <w:pPr>
        <w:pStyle w:val="ListParagraph"/>
        <w:numPr>
          <w:ilvl w:val="0"/>
          <w:numId w:val="2"/>
        </w:numPr>
        <w:spacing w:after="90" w:line="290" w:lineRule="auto"/>
      </w:pPr>
      <w:r>
        <w:rPr>
          <w:color w:val="1A1A1A"/>
        </w:rPr>
        <w:t>Identify the top-performing cities and cuisines driving the greatest share of order volume and revenue.</w:t>
      </w:r>
    </w:p>
    <w:p w14:paraId="7FC8110E" w14:textId="77777777" w:rsidR="00B22A2F" w:rsidRDefault="00000000">
      <w:pPr>
        <w:pStyle w:val="ListParagraph"/>
        <w:numPr>
          <w:ilvl w:val="0"/>
          <w:numId w:val="2"/>
        </w:numPr>
        <w:spacing w:after="90" w:line="290" w:lineRule="auto"/>
      </w:pPr>
      <w:r>
        <w:rPr>
          <w:color w:val="1A1A1A"/>
        </w:rPr>
        <w:t>Determine peak ordering times across meal types to support smarter kitchen and delivery-fleet staffing.</w:t>
      </w:r>
    </w:p>
    <w:p w14:paraId="39434397" w14:textId="77777777" w:rsidR="00B22A2F" w:rsidRDefault="00000000">
      <w:pPr>
        <w:pStyle w:val="ListParagraph"/>
        <w:numPr>
          <w:ilvl w:val="0"/>
          <w:numId w:val="2"/>
        </w:numPr>
        <w:spacing w:after="90" w:line="290" w:lineRule="auto"/>
      </w:pPr>
      <w:r>
        <w:rPr>
          <w:color w:val="1A1A1A"/>
        </w:rPr>
        <w:t>Analyse delivery time distribution to detect operational bottlenecks affecting customer experience.</w:t>
      </w:r>
    </w:p>
    <w:p w14:paraId="6484DB49" w14:textId="77777777" w:rsidR="00B22A2F" w:rsidRDefault="00000000">
      <w:pPr>
        <w:pStyle w:val="ListParagraph"/>
        <w:numPr>
          <w:ilvl w:val="0"/>
          <w:numId w:val="2"/>
        </w:numPr>
        <w:spacing w:after="90" w:line="290" w:lineRule="auto"/>
      </w:pPr>
      <w:r>
        <w:rPr>
          <w:color w:val="1A1A1A"/>
        </w:rPr>
        <w:t>Examine the relationship between delivery fee and order value to evaluate current fee-structure effectiveness.</w:t>
      </w:r>
    </w:p>
    <w:p w14:paraId="57DD5AC8" w14:textId="77777777" w:rsidR="00B22A2F" w:rsidRDefault="00000000">
      <w:pPr>
        <w:pStyle w:val="ListParagraph"/>
        <w:numPr>
          <w:ilvl w:val="0"/>
          <w:numId w:val="2"/>
        </w:numPr>
        <w:spacing w:after="90" w:line="290" w:lineRule="auto"/>
      </w:pPr>
      <w:r>
        <w:rPr>
          <w:color w:val="1A1A1A"/>
        </w:rPr>
        <w:t>Build a single, interactive, filterable Tableau dashboard that consolidates these findings for self-service exploration by non-technical stakeholders.</w:t>
      </w:r>
    </w:p>
    <w:p w14:paraId="61F08DA3" w14:textId="77777777" w:rsidR="00B22A2F" w:rsidRDefault="00000000">
      <w:pPr>
        <w:pStyle w:val="ListParagraph"/>
        <w:numPr>
          <w:ilvl w:val="0"/>
          <w:numId w:val="2"/>
        </w:numPr>
        <w:spacing w:after="90" w:line="290" w:lineRule="auto"/>
      </w:pPr>
      <w:r>
        <w:rPr>
          <w:color w:val="1A1A1A"/>
        </w:rPr>
        <w:t>Translate every major finding into a specific, actionable business recommendation rather than a purely descriptive statistic.</w:t>
      </w:r>
    </w:p>
    <w:p w14:paraId="64767E07" w14:textId="77777777" w:rsidR="00B22A2F" w:rsidRDefault="00000000">
      <w:pPr>
        <w:pStyle w:val="Heading1"/>
        <w:pBdr>
          <w:bottom w:val="single" w:sz="10" w:space="6" w:color="D9531E"/>
        </w:pBdr>
        <w:spacing w:before="420" w:after="200"/>
      </w:pPr>
      <w:bookmarkStart w:id="5" w:name="_Toc235028879"/>
      <w:r>
        <w:rPr>
          <w:b/>
          <w:bCs/>
          <w:color w:val="2B2E38"/>
          <w:sz w:val="30"/>
          <w:szCs w:val="30"/>
        </w:rPr>
        <w:t>3. Stakeholder Analysis &amp; Empathy Map</w:t>
      </w:r>
      <w:bookmarkEnd w:id="5"/>
    </w:p>
    <w:p w14:paraId="30CDCE40" w14:textId="77777777" w:rsidR="00B22A2F" w:rsidRDefault="00000000">
      <w:pPr>
        <w:spacing w:after="160" w:line="300" w:lineRule="auto"/>
      </w:pPr>
      <w:r>
        <w:rPr>
          <w:color w:val="1A1A1A"/>
        </w:rPr>
        <w:t>The primary stakeholder for this project is the Restaurant Manager or Food Delivery Business Manager — an operationally-minded decision-maker who is accountable for revenue performance, customer satisfaction, and delivery efficiency, but who typically lacks the time or technical background to perform raw data analysis themselves. Every design decision in this project, from the choice of visualizations to the structure of the dashboard's filters, was made with this persona's working context in mind.</w:t>
      </w:r>
    </w:p>
    <w:p w14:paraId="626E42D1" w14:textId="77777777" w:rsidR="00B22A2F" w:rsidRDefault="00000000">
      <w:pPr>
        <w:spacing w:after="160" w:line="300" w:lineRule="auto"/>
      </w:pPr>
      <w:r>
        <w:rPr>
          <w:color w:val="1A1A1A"/>
        </w:rPr>
        <w:t>The empathy map below captures this stakeholder's mindset across six dimensions, and was used directly to shape the dashboard's scope and the framing of its insights.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7148"/>
      </w:tblGrid>
      <w:tr w:rsidR="00B22A2F" w14:paraId="59D5BB7E" w14:textId="77777777">
        <w:tblPrEx>
          <w:tblCellMar>
            <w:top w:w="0" w:type="dxa"/>
            <w:bottom w:w="0" w:type="dxa"/>
          </w:tblCellMar>
        </w:tblPrEx>
        <w:trPr>
          <w:tblHeader/>
        </w:trPr>
        <w:tc>
          <w:tcPr>
            <w:tcW w:w="125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3B063666" w14:textId="77777777" w:rsidR="00B22A2F" w:rsidRDefault="00000000">
            <w:r>
              <w:rPr>
                <w:b/>
                <w:bCs/>
                <w:color w:val="FFFFFF"/>
                <w:sz w:val="20"/>
                <w:szCs w:val="20"/>
              </w:rPr>
              <w:lastRenderedPageBreak/>
              <w:t>Dimension</w:t>
            </w:r>
          </w:p>
        </w:tc>
        <w:tc>
          <w:tcPr>
            <w:tcW w:w="375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7861C529" w14:textId="77777777" w:rsidR="00B22A2F" w:rsidRDefault="00000000">
            <w:r>
              <w:rPr>
                <w:b/>
                <w:bCs/>
                <w:color w:val="FFFFFF"/>
                <w:sz w:val="20"/>
                <w:szCs w:val="20"/>
              </w:rPr>
              <w:t>Description</w:t>
            </w:r>
          </w:p>
        </w:tc>
      </w:tr>
      <w:tr w:rsidR="00B22A2F" w14:paraId="2BF54ABB"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7786A584" w14:textId="77777777" w:rsidR="00B22A2F" w:rsidRDefault="00000000">
            <w:pPr>
              <w:spacing w:line="270" w:lineRule="auto"/>
            </w:pPr>
            <w:r>
              <w:rPr>
                <w:b/>
                <w:bCs/>
                <w:color w:val="1A1A1A"/>
                <w:sz w:val="20"/>
                <w:szCs w:val="20"/>
              </w:rPr>
              <w:t>THINK</w:t>
            </w:r>
          </w:p>
        </w:tc>
        <w:tc>
          <w:tcPr>
            <w:tcW w:w="37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0388A381" w14:textId="77777777" w:rsidR="00B22A2F" w:rsidRDefault="00000000">
            <w:pPr>
              <w:spacing w:line="270" w:lineRule="auto"/>
            </w:pPr>
            <w:r>
              <w:rPr>
                <w:color w:val="1A1A1A"/>
                <w:sz w:val="20"/>
                <w:szCs w:val="20"/>
              </w:rPr>
              <w:t>Which items are most popular, how to improve customer satisfaction, whether discounts deliver a positive ROI, and how to increase repeat customer rates.</w:t>
            </w:r>
          </w:p>
        </w:tc>
      </w:tr>
      <w:tr w:rsidR="00B22A2F" w14:paraId="09780F33"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7C40AA9E" w14:textId="77777777" w:rsidR="00B22A2F" w:rsidRDefault="00000000">
            <w:pPr>
              <w:spacing w:line="270" w:lineRule="auto"/>
            </w:pPr>
            <w:r>
              <w:rPr>
                <w:b/>
                <w:bCs/>
                <w:color w:val="1A1A1A"/>
                <w:sz w:val="20"/>
                <w:szCs w:val="20"/>
              </w:rPr>
              <w:t>SAYS</w:t>
            </w:r>
          </w:p>
        </w:tc>
        <w:tc>
          <w:tcPr>
            <w:tcW w:w="37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57DE6290" w14:textId="77777777" w:rsidR="00B22A2F" w:rsidRDefault="00000000">
            <w:pPr>
              <w:spacing w:line="270" w:lineRule="auto"/>
            </w:pPr>
            <w:r>
              <w:rPr>
                <w:color w:val="1A1A1A"/>
                <w:sz w:val="20"/>
                <w:szCs w:val="20"/>
              </w:rPr>
              <w:t>"I need clearer insights." "Which cuisines generate the highest revenue?" "Customers expect faster delivery than we're currently providing."</w:t>
            </w:r>
          </w:p>
        </w:tc>
      </w:tr>
      <w:tr w:rsidR="00B22A2F" w14:paraId="0E0E4F6D"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5DEBC5AF" w14:textId="77777777" w:rsidR="00B22A2F" w:rsidRDefault="00000000">
            <w:pPr>
              <w:spacing w:line="270" w:lineRule="auto"/>
            </w:pPr>
            <w:r>
              <w:rPr>
                <w:b/>
                <w:bCs/>
                <w:color w:val="1A1A1A"/>
                <w:sz w:val="20"/>
                <w:szCs w:val="20"/>
              </w:rPr>
              <w:t>DOES</w:t>
            </w:r>
          </w:p>
        </w:tc>
        <w:tc>
          <w:tcPr>
            <w:tcW w:w="37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390BA038" w14:textId="77777777" w:rsidR="00B22A2F" w:rsidRDefault="00000000">
            <w:pPr>
              <w:spacing w:line="270" w:lineRule="auto"/>
            </w:pPr>
            <w:r>
              <w:rPr>
                <w:color w:val="1A1A1A"/>
                <w:sz w:val="20"/>
                <w:szCs w:val="20"/>
              </w:rPr>
              <w:t>Collects operational data, tracks sales and rating trends, runs promotional offers, and monitors customer feedback across channels.</w:t>
            </w:r>
          </w:p>
        </w:tc>
      </w:tr>
      <w:tr w:rsidR="00B22A2F" w14:paraId="210D1293"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5609BC39" w14:textId="77777777" w:rsidR="00B22A2F" w:rsidRDefault="00000000">
            <w:pPr>
              <w:spacing w:line="270" w:lineRule="auto"/>
            </w:pPr>
            <w:r>
              <w:rPr>
                <w:b/>
                <w:bCs/>
                <w:color w:val="1A1A1A"/>
                <w:sz w:val="20"/>
                <w:szCs w:val="20"/>
              </w:rPr>
              <w:t>FEELS</w:t>
            </w:r>
          </w:p>
        </w:tc>
        <w:tc>
          <w:tcPr>
            <w:tcW w:w="37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4E86B651" w14:textId="77777777" w:rsidR="00B22A2F" w:rsidRDefault="00000000">
            <w:pPr>
              <w:spacing w:line="270" w:lineRule="auto"/>
            </w:pPr>
            <w:r>
              <w:rPr>
                <w:color w:val="1A1A1A"/>
                <w:sz w:val="20"/>
                <w:szCs w:val="20"/>
              </w:rPr>
              <w:t>Concerned about declining satisfaction, frustrated by intensifying competition, and unsure how to respond to shifting customer preferences.</w:t>
            </w:r>
          </w:p>
        </w:tc>
      </w:tr>
      <w:tr w:rsidR="00B22A2F" w14:paraId="63338C68"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0D8E6061" w14:textId="77777777" w:rsidR="00B22A2F" w:rsidRDefault="00000000">
            <w:pPr>
              <w:spacing w:line="270" w:lineRule="auto"/>
            </w:pPr>
            <w:r>
              <w:rPr>
                <w:b/>
                <w:bCs/>
                <w:color w:val="1A1A1A"/>
                <w:sz w:val="20"/>
                <w:szCs w:val="20"/>
              </w:rPr>
              <w:t>PAIN POINTS</w:t>
            </w:r>
          </w:p>
        </w:tc>
        <w:tc>
          <w:tcPr>
            <w:tcW w:w="375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2A142DF3" w14:textId="77777777" w:rsidR="00B22A2F" w:rsidRDefault="00000000">
            <w:pPr>
              <w:spacing w:line="270" w:lineRule="auto"/>
            </w:pPr>
            <w:r>
              <w:rPr>
                <w:color w:val="1A1A1A"/>
                <w:sz w:val="20"/>
                <w:szCs w:val="20"/>
              </w:rPr>
              <w:t>Data overload without clear synthesis, low repeat-customer rates, delayed deliveries, and marketing spend that isn't clearly tied to results.</w:t>
            </w:r>
          </w:p>
        </w:tc>
      </w:tr>
      <w:tr w:rsidR="00B22A2F" w14:paraId="212EDFF9" w14:textId="77777777">
        <w:tblPrEx>
          <w:tblCellMar>
            <w:top w:w="0" w:type="dxa"/>
            <w:bottom w:w="0" w:type="dxa"/>
          </w:tblCellMar>
        </w:tblPrEx>
        <w:tc>
          <w:tcPr>
            <w:tcW w:w="12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4B9E5669" w14:textId="77777777" w:rsidR="00B22A2F" w:rsidRDefault="00000000">
            <w:pPr>
              <w:spacing w:line="270" w:lineRule="auto"/>
            </w:pPr>
            <w:r>
              <w:rPr>
                <w:b/>
                <w:bCs/>
                <w:color w:val="1A1A1A"/>
                <w:sz w:val="20"/>
                <w:szCs w:val="20"/>
              </w:rPr>
              <w:t>GAINS SOUGHT</w:t>
            </w:r>
          </w:p>
        </w:tc>
        <w:tc>
          <w:tcPr>
            <w:tcW w:w="375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1465D1D0" w14:textId="77777777" w:rsidR="00B22A2F" w:rsidRDefault="00000000">
            <w:pPr>
              <w:spacing w:line="270" w:lineRule="auto"/>
            </w:pPr>
            <w:r>
              <w:rPr>
                <w:color w:val="1A1A1A"/>
                <w:sz w:val="20"/>
                <w:szCs w:val="20"/>
              </w:rPr>
              <w:t>An interactive dashboard, a clearer understanding of demand trends, improved customer retention, and confidently data-driven revenue decisions.</w:t>
            </w:r>
          </w:p>
        </w:tc>
      </w:tr>
    </w:tbl>
    <w:p w14:paraId="1E530AE8" w14:textId="77777777" w:rsidR="00B22A2F" w:rsidRDefault="00000000">
      <w:pPr>
        <w:pStyle w:val="Heading1"/>
        <w:pBdr>
          <w:bottom w:val="single" w:sz="10" w:space="6" w:color="D9531E"/>
        </w:pBdr>
        <w:spacing w:before="420" w:after="200"/>
      </w:pPr>
      <w:bookmarkStart w:id="6" w:name="_Toc235028880"/>
      <w:r>
        <w:rPr>
          <w:b/>
          <w:bCs/>
          <w:color w:val="2B2E38"/>
          <w:sz w:val="30"/>
          <w:szCs w:val="30"/>
        </w:rPr>
        <w:t>4. Project Architecture &amp; Workflow</w:t>
      </w:r>
      <w:bookmarkEnd w:id="6"/>
    </w:p>
    <w:p w14:paraId="72D629A4" w14:textId="77777777" w:rsidR="00B22A2F" w:rsidRDefault="00000000">
      <w:pPr>
        <w:spacing w:after="160" w:line="300" w:lineRule="auto"/>
      </w:pPr>
      <w:r>
        <w:rPr>
          <w:color w:val="1A1A1A"/>
        </w:rPr>
        <w:t>The project follows a linear, auditable data pipeline that carries information from an unrefined transactional export through to a business decision. Each stage exists to remove a specific type of risk — data-quality risk, interpretation risk, or communication risk — before the data reaches the stakeholder. The eight stages are summarised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953"/>
        <w:gridCol w:w="8577"/>
      </w:tblGrid>
      <w:tr w:rsidR="00B22A2F" w14:paraId="287B9217"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1D085DBC" w14:textId="77777777" w:rsidR="00B22A2F" w:rsidRDefault="00000000">
            <w:pPr>
              <w:jc w:val="center"/>
            </w:pPr>
            <w:r>
              <w:rPr>
                <w:b/>
                <w:bCs/>
                <w:color w:val="FFFFFF"/>
                <w:sz w:val="24"/>
                <w:szCs w:val="24"/>
              </w:rPr>
              <w:t>1</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6500B12A" w14:textId="77777777" w:rsidR="00B22A2F" w:rsidRDefault="00000000">
            <w:pPr>
              <w:spacing w:after="40"/>
            </w:pPr>
            <w:r>
              <w:rPr>
                <w:b/>
                <w:bCs/>
                <w:color w:val="2B2E38"/>
                <w:sz w:val="21"/>
                <w:szCs w:val="21"/>
              </w:rPr>
              <w:t>Raw Dataset</w:t>
            </w:r>
          </w:p>
          <w:p w14:paraId="6699771D" w14:textId="77777777" w:rsidR="00B22A2F" w:rsidRDefault="00000000">
            <w:r>
              <w:rPr>
                <w:color w:val="5B6070"/>
                <w:sz w:val="20"/>
                <w:szCs w:val="20"/>
              </w:rPr>
              <w:t>The unmodified food ordering CSV export is treated as the single source of truth and is never edited in place — all transformations happen downstream and are reproducible.</w:t>
            </w:r>
          </w:p>
        </w:tc>
      </w:tr>
      <w:tr w:rsidR="00B22A2F" w14:paraId="61F674E1"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27A04E2E" w14:textId="77777777" w:rsidR="00B22A2F" w:rsidRDefault="00000000">
            <w:pPr>
              <w:jc w:val="center"/>
            </w:pPr>
            <w:r>
              <w:rPr>
                <w:b/>
                <w:bCs/>
                <w:color w:val="FFFFFF"/>
                <w:sz w:val="24"/>
                <w:szCs w:val="24"/>
              </w:rPr>
              <w:t>2</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4BE3FBAC" w14:textId="77777777" w:rsidR="00B22A2F" w:rsidRDefault="00000000">
            <w:pPr>
              <w:spacing w:after="40"/>
            </w:pPr>
            <w:r>
              <w:rPr>
                <w:b/>
                <w:bCs/>
                <w:color w:val="2B2E38"/>
                <w:sz w:val="21"/>
                <w:szCs w:val="21"/>
              </w:rPr>
              <w:t>Data Cleaning</w:t>
            </w:r>
          </w:p>
          <w:p w14:paraId="043AE1D6" w14:textId="77777777" w:rsidR="00B22A2F" w:rsidRDefault="00000000">
            <w:r>
              <w:rPr>
                <w:color w:val="5B6070"/>
                <w:sz w:val="20"/>
                <w:szCs w:val="20"/>
              </w:rPr>
              <w:t>Null values, duplicate order records, and inconsistent categorical labels (e.g. city or cuisine naming variants) are identified and resolved to produce a trustworthy base table.</w:t>
            </w:r>
          </w:p>
        </w:tc>
      </w:tr>
      <w:tr w:rsidR="00B22A2F" w14:paraId="502366BC"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46EEC709" w14:textId="77777777" w:rsidR="00B22A2F" w:rsidRDefault="00000000">
            <w:pPr>
              <w:jc w:val="center"/>
            </w:pPr>
            <w:r>
              <w:rPr>
                <w:b/>
                <w:bCs/>
                <w:color w:val="FFFFFF"/>
                <w:sz w:val="24"/>
                <w:szCs w:val="24"/>
              </w:rPr>
              <w:t>3</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5156824E" w14:textId="77777777" w:rsidR="00B22A2F" w:rsidRDefault="00000000">
            <w:pPr>
              <w:spacing w:after="40"/>
            </w:pPr>
            <w:r>
              <w:rPr>
                <w:b/>
                <w:bCs/>
                <w:color w:val="2B2E38"/>
                <w:sz w:val="21"/>
                <w:szCs w:val="21"/>
              </w:rPr>
              <w:t>Data Preparation</w:t>
            </w:r>
          </w:p>
          <w:p w14:paraId="7ED1C299" w14:textId="77777777" w:rsidR="00B22A2F" w:rsidRDefault="00000000">
            <w:r>
              <w:rPr>
                <w:color w:val="5B6070"/>
                <w:sz w:val="20"/>
                <w:szCs w:val="20"/>
              </w:rPr>
              <w:t>Calculated fields, bins, and groupings — such as delivery-time buckets and revenue-per-order metrics — are constructed to support the specific questions the dashboard needs to answer.</w:t>
            </w:r>
          </w:p>
        </w:tc>
      </w:tr>
      <w:tr w:rsidR="00B22A2F" w14:paraId="281E71D6"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79291D93" w14:textId="77777777" w:rsidR="00B22A2F" w:rsidRDefault="00000000">
            <w:pPr>
              <w:jc w:val="center"/>
            </w:pPr>
            <w:r>
              <w:rPr>
                <w:b/>
                <w:bCs/>
                <w:color w:val="FFFFFF"/>
                <w:sz w:val="24"/>
                <w:szCs w:val="24"/>
              </w:rPr>
              <w:t>4</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39608418" w14:textId="77777777" w:rsidR="00B22A2F" w:rsidRDefault="00000000">
            <w:pPr>
              <w:spacing w:after="40"/>
            </w:pPr>
            <w:r>
              <w:rPr>
                <w:b/>
                <w:bCs/>
                <w:color w:val="2B2E38"/>
                <w:sz w:val="21"/>
                <w:szCs w:val="21"/>
              </w:rPr>
              <w:t>Tableau Import</w:t>
            </w:r>
          </w:p>
          <w:p w14:paraId="46B85194" w14:textId="77777777" w:rsidR="00B22A2F" w:rsidRDefault="00000000">
            <w:r>
              <w:rPr>
                <w:color w:val="5B6070"/>
                <w:sz w:val="20"/>
                <w:szCs w:val="20"/>
              </w:rPr>
              <w:t>The cleaned and prepared dataset is connected to Tableau Desktop, with field types, geographic roles, and default aggregations verified before any chart is built.</w:t>
            </w:r>
          </w:p>
        </w:tc>
      </w:tr>
      <w:tr w:rsidR="00B22A2F" w14:paraId="15BCBD97"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3301D4C4" w14:textId="77777777" w:rsidR="00B22A2F" w:rsidRDefault="00000000">
            <w:pPr>
              <w:jc w:val="center"/>
            </w:pPr>
            <w:r>
              <w:rPr>
                <w:b/>
                <w:bCs/>
                <w:color w:val="FFFFFF"/>
                <w:sz w:val="24"/>
                <w:szCs w:val="24"/>
              </w:rPr>
              <w:t>5</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684C3B9E" w14:textId="77777777" w:rsidR="00B22A2F" w:rsidRDefault="00000000">
            <w:pPr>
              <w:spacing w:after="40"/>
            </w:pPr>
            <w:r>
              <w:rPr>
                <w:b/>
                <w:bCs/>
                <w:color w:val="2B2E38"/>
                <w:sz w:val="21"/>
                <w:szCs w:val="21"/>
              </w:rPr>
              <w:t>Visualizations</w:t>
            </w:r>
          </w:p>
          <w:p w14:paraId="4F980320" w14:textId="77777777" w:rsidR="00B22A2F" w:rsidRDefault="00000000">
            <w:r>
              <w:rPr>
                <w:color w:val="5B6070"/>
                <w:sz w:val="20"/>
                <w:szCs w:val="20"/>
              </w:rPr>
              <w:t>Individual worksheets are built — bar charts, donut charts, and histograms — each chosen to match the analytical question it answers rather than for visual variety alone.</w:t>
            </w:r>
          </w:p>
        </w:tc>
      </w:tr>
      <w:tr w:rsidR="00B22A2F" w14:paraId="250AAB63"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04C210F7" w14:textId="77777777" w:rsidR="00B22A2F" w:rsidRDefault="00000000">
            <w:pPr>
              <w:jc w:val="center"/>
            </w:pPr>
            <w:r>
              <w:rPr>
                <w:b/>
                <w:bCs/>
                <w:color w:val="FFFFFF"/>
                <w:sz w:val="24"/>
                <w:szCs w:val="24"/>
              </w:rPr>
              <w:lastRenderedPageBreak/>
              <w:t>6</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241195AB" w14:textId="77777777" w:rsidR="00B22A2F" w:rsidRDefault="00000000">
            <w:pPr>
              <w:spacing w:after="40"/>
            </w:pPr>
            <w:r>
              <w:rPr>
                <w:b/>
                <w:bCs/>
                <w:color w:val="2B2E38"/>
                <w:sz w:val="21"/>
                <w:szCs w:val="21"/>
              </w:rPr>
              <w:t>Dashboards</w:t>
            </w:r>
          </w:p>
          <w:p w14:paraId="51A794F7" w14:textId="77777777" w:rsidR="00B22A2F" w:rsidRDefault="00000000">
            <w:r>
              <w:rPr>
                <w:color w:val="5B6070"/>
                <w:sz w:val="20"/>
                <w:szCs w:val="20"/>
              </w:rPr>
              <w:t>Worksheets are assembled into a single interactive dashboard with cross-filtering actions, allowing City, Cuisine, and Meal Type selections to update every chart simultaneously.</w:t>
            </w:r>
          </w:p>
        </w:tc>
      </w:tr>
      <w:tr w:rsidR="00B22A2F" w14:paraId="34922A3C"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255DBEC5" w14:textId="77777777" w:rsidR="00B22A2F" w:rsidRDefault="00000000">
            <w:pPr>
              <w:jc w:val="center"/>
            </w:pPr>
            <w:r>
              <w:rPr>
                <w:b/>
                <w:bCs/>
                <w:color w:val="FFFFFF"/>
                <w:sz w:val="24"/>
                <w:szCs w:val="24"/>
              </w:rPr>
              <w:t>7</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186C6230" w14:textId="77777777" w:rsidR="00B22A2F" w:rsidRDefault="00000000">
            <w:pPr>
              <w:spacing w:after="40"/>
            </w:pPr>
            <w:r>
              <w:rPr>
                <w:b/>
                <w:bCs/>
                <w:color w:val="2B2E38"/>
                <w:sz w:val="21"/>
                <w:szCs w:val="21"/>
              </w:rPr>
              <w:t>Insights</w:t>
            </w:r>
          </w:p>
          <w:p w14:paraId="10FF7E04" w14:textId="77777777" w:rsidR="00B22A2F" w:rsidRDefault="00000000">
            <w:r>
              <w:rPr>
                <w:color w:val="5B6070"/>
                <w:sz w:val="20"/>
                <w:szCs w:val="20"/>
              </w:rPr>
              <w:t>Patterns surfaced by the dashboard — regional hotspots, cuisine demand, peak mealtimes, delivery bottlenecks — are documented in plain business language.</w:t>
            </w:r>
          </w:p>
        </w:tc>
      </w:tr>
      <w:tr w:rsidR="00B22A2F" w14:paraId="035928C4" w14:textId="77777777">
        <w:tc>
          <w:tcPr>
            <w:tcW w:w="500" w:type="pct"/>
            <w:tcBorders>
              <w:top w:val="single" w:sz="4" w:space="0" w:color="D9DCE1"/>
              <w:left w:val="single" w:sz="4" w:space="0" w:color="D9DCE1"/>
              <w:bottom w:val="single" w:sz="4" w:space="0" w:color="D9DCE1"/>
              <w:right w:val="single" w:sz="4" w:space="0" w:color="D9DCE1"/>
            </w:tcBorders>
            <w:shd w:val="clear" w:color="auto" w:fill="D9531E"/>
            <w:vAlign w:val="center"/>
          </w:tcPr>
          <w:p w14:paraId="666AFDE9" w14:textId="77777777" w:rsidR="00B22A2F" w:rsidRDefault="00000000">
            <w:pPr>
              <w:jc w:val="center"/>
            </w:pPr>
            <w:r>
              <w:rPr>
                <w:b/>
                <w:bCs/>
                <w:color w:val="FFFFFF"/>
                <w:sz w:val="24"/>
                <w:szCs w:val="24"/>
              </w:rPr>
              <w:t>8</w:t>
            </w:r>
          </w:p>
        </w:tc>
        <w:tc>
          <w:tcPr>
            <w:tcW w:w="4500" w:type="pct"/>
            <w:tcBorders>
              <w:top w:val="single" w:sz="4" w:space="0" w:color="D9DCE1"/>
              <w:left w:val="single" w:sz="4" w:space="0" w:color="D9DCE1"/>
              <w:bottom w:val="single" w:sz="4" w:space="0" w:color="D9DCE1"/>
              <w:right w:val="single" w:sz="4" w:space="0" w:color="D9DCE1"/>
            </w:tcBorders>
            <w:shd w:val="clear" w:color="auto" w:fill="F7F7F9"/>
            <w:tcMar>
              <w:top w:w="100" w:type="dxa"/>
              <w:left w:w="160" w:type="dxa"/>
              <w:bottom w:w="100" w:type="dxa"/>
              <w:right w:w="160" w:type="dxa"/>
            </w:tcMar>
          </w:tcPr>
          <w:p w14:paraId="319BC3BD" w14:textId="77777777" w:rsidR="00B22A2F" w:rsidRDefault="00000000">
            <w:pPr>
              <w:spacing w:after="40"/>
            </w:pPr>
            <w:r>
              <w:rPr>
                <w:b/>
                <w:bCs/>
                <w:color w:val="2B2E38"/>
                <w:sz w:val="21"/>
                <w:szCs w:val="21"/>
              </w:rPr>
              <w:t>Business Decisions</w:t>
            </w:r>
          </w:p>
          <w:p w14:paraId="3FB0F94F" w14:textId="77777777" w:rsidR="00B22A2F" w:rsidRDefault="00000000">
            <w:r>
              <w:rPr>
                <w:color w:val="5B6070"/>
                <w:sz w:val="20"/>
                <w:szCs w:val="20"/>
              </w:rPr>
              <w:t>Each insight is paired with a specific, actionable recommendation that a restaurant or delivery manager can implement directly, closing the loop from data to decision.</w:t>
            </w:r>
          </w:p>
        </w:tc>
      </w:tr>
    </w:tbl>
    <w:p w14:paraId="0E7D8B3F" w14:textId="77777777" w:rsidR="00B22A2F" w:rsidRDefault="00000000">
      <w:pPr>
        <w:pStyle w:val="Heading1"/>
        <w:pBdr>
          <w:bottom w:val="single" w:sz="10" w:space="6" w:color="D9531E"/>
        </w:pBdr>
        <w:spacing w:before="420" w:after="200"/>
      </w:pPr>
      <w:bookmarkStart w:id="7" w:name="_Toc235028881"/>
      <w:r>
        <w:rPr>
          <w:b/>
          <w:bCs/>
          <w:color w:val="2B2E38"/>
          <w:sz w:val="30"/>
          <w:szCs w:val="30"/>
        </w:rPr>
        <w:t>5. Module Breakdown</w:t>
      </w:r>
      <w:bookmarkEnd w:id="7"/>
    </w:p>
    <w:p w14:paraId="0153B187" w14:textId="77777777" w:rsidR="00B22A2F" w:rsidRDefault="00000000">
      <w:pPr>
        <w:spacing w:after="160" w:line="300" w:lineRule="auto"/>
      </w:pPr>
      <w:r>
        <w:rPr>
          <w:color w:val="1A1A1A"/>
        </w:rPr>
        <w:t>The project's technical work was organised into five discrete modules, each with its own scope, activities, and output. This modular structure keeps the analytical workflow auditable — each module's output is the next module's verified input.</w:t>
      </w:r>
    </w:p>
    <w:p w14:paraId="02CE4005" w14:textId="77777777" w:rsidR="00B22A2F" w:rsidRDefault="00000000">
      <w:pPr>
        <w:pStyle w:val="Heading2"/>
        <w:spacing w:before="280" w:after="140"/>
      </w:pPr>
      <w:bookmarkStart w:id="8" w:name="_Toc235028882"/>
      <w:r>
        <w:rPr>
          <w:b/>
          <w:bCs/>
          <w:color w:val="D9531E"/>
          <w:sz w:val="24"/>
          <w:szCs w:val="24"/>
        </w:rPr>
        <w:t>Module 1: Data Collection</w:t>
      </w:r>
      <w:bookmarkEnd w:id="8"/>
    </w:p>
    <w:p w14:paraId="3D7AA73B" w14:textId="77777777" w:rsidR="00B22A2F" w:rsidRDefault="00000000">
      <w:pPr>
        <w:spacing w:after="160" w:line="300" w:lineRule="auto"/>
      </w:pPr>
      <w:r>
        <w:rPr>
          <w:color w:val="1A1A1A"/>
        </w:rPr>
        <w:t>This module establishes a trustworthy foundation for everything downstream.</w:t>
      </w:r>
    </w:p>
    <w:p w14:paraId="256E563E" w14:textId="77777777" w:rsidR="00B22A2F" w:rsidRDefault="00000000">
      <w:pPr>
        <w:pStyle w:val="ListParagraph"/>
        <w:numPr>
          <w:ilvl w:val="0"/>
          <w:numId w:val="2"/>
        </w:numPr>
        <w:spacing w:after="90" w:line="290" w:lineRule="auto"/>
      </w:pPr>
      <w:r>
        <w:rPr>
          <w:color w:val="1A1A1A"/>
        </w:rPr>
        <w:t>Loading the raw food ordering CSV file into the analysis environment.</w:t>
      </w:r>
    </w:p>
    <w:p w14:paraId="14EF3E8D" w14:textId="77777777" w:rsidR="00B22A2F" w:rsidRDefault="00000000">
      <w:pPr>
        <w:pStyle w:val="ListParagraph"/>
        <w:numPr>
          <w:ilvl w:val="0"/>
          <w:numId w:val="2"/>
        </w:numPr>
        <w:spacing w:after="90" w:line="290" w:lineRule="auto"/>
      </w:pPr>
      <w:r>
        <w:rPr>
          <w:color w:val="1A1A1A"/>
        </w:rPr>
        <w:t>Verifying file structure and encoding, including delimiter consistency and header integrity.</w:t>
      </w:r>
    </w:p>
    <w:p w14:paraId="393F5947" w14:textId="77777777" w:rsidR="00B22A2F" w:rsidRDefault="00000000">
      <w:pPr>
        <w:pStyle w:val="ListParagraph"/>
        <w:numPr>
          <w:ilvl w:val="0"/>
          <w:numId w:val="2"/>
        </w:numPr>
        <w:spacing w:after="90" w:line="290" w:lineRule="auto"/>
      </w:pPr>
      <w:r>
        <w:rPr>
          <w:color w:val="1A1A1A"/>
        </w:rPr>
        <w:t>Confirming the presence and data type of all seven core fields: Order ID, Order Value, Delivery Fee, Cuisine, Meal Type, City, and Time Taken for Delivery.</w:t>
      </w:r>
    </w:p>
    <w:p w14:paraId="4E50B928" w14:textId="77777777" w:rsidR="00B22A2F" w:rsidRDefault="00000000">
      <w:pPr>
        <w:pStyle w:val="ListParagraph"/>
        <w:numPr>
          <w:ilvl w:val="0"/>
          <w:numId w:val="2"/>
        </w:numPr>
        <w:spacing w:after="90" w:line="290" w:lineRule="auto"/>
      </w:pPr>
      <w:r>
        <w:rPr>
          <w:color w:val="1A1A1A"/>
        </w:rPr>
        <w:t>Performing an initial row-count and schema audit to confirm the dataset matches the expected structure before any transformation begins.</w:t>
      </w:r>
    </w:p>
    <w:p w14:paraId="09DC0E7F" w14:textId="77777777" w:rsidR="00B22A2F" w:rsidRDefault="00000000">
      <w:pPr>
        <w:spacing w:after="160" w:line="300" w:lineRule="auto"/>
      </w:pPr>
      <w:r>
        <w:rPr>
          <w:color w:val="1A1A1A"/>
        </w:rPr>
        <w:t>Output: a verified, structurally-sound raw dataset ready for cleaning.</w:t>
      </w:r>
    </w:p>
    <w:p w14:paraId="5A24E53E" w14:textId="77777777" w:rsidR="00B22A2F" w:rsidRDefault="00000000">
      <w:pPr>
        <w:pStyle w:val="Heading2"/>
        <w:spacing w:before="280" w:after="140"/>
      </w:pPr>
      <w:bookmarkStart w:id="9" w:name="_Toc235028883"/>
      <w:r>
        <w:rPr>
          <w:b/>
          <w:bCs/>
          <w:color w:val="D9531E"/>
          <w:sz w:val="24"/>
          <w:szCs w:val="24"/>
        </w:rPr>
        <w:t>Module 2: Data Cleaning &amp; Preprocessing</w:t>
      </w:r>
      <w:bookmarkEnd w:id="9"/>
    </w:p>
    <w:p w14:paraId="547B63D3" w14:textId="77777777" w:rsidR="00B22A2F" w:rsidRDefault="00000000">
      <w:pPr>
        <w:spacing w:after="160" w:line="300" w:lineRule="auto"/>
      </w:pPr>
      <w:r>
        <w:rPr>
          <w:color w:val="1A1A1A"/>
        </w:rPr>
        <w:t>This module removes the noise that would otherwise distort every downstream chart and metric.</w:t>
      </w:r>
    </w:p>
    <w:p w14:paraId="1CB16980" w14:textId="77777777" w:rsidR="00B22A2F" w:rsidRDefault="00000000">
      <w:pPr>
        <w:pStyle w:val="ListParagraph"/>
        <w:numPr>
          <w:ilvl w:val="0"/>
          <w:numId w:val="2"/>
        </w:numPr>
        <w:spacing w:after="90" w:line="290" w:lineRule="auto"/>
      </w:pPr>
      <w:r>
        <w:rPr>
          <w:color w:val="1A1A1A"/>
        </w:rPr>
        <w:t>Identifying and handling null or missing values in critical fields such as Order Value and Time Taken for Delivery.</w:t>
      </w:r>
    </w:p>
    <w:p w14:paraId="5D2910CA" w14:textId="77777777" w:rsidR="00B22A2F" w:rsidRDefault="00000000">
      <w:pPr>
        <w:pStyle w:val="ListParagraph"/>
        <w:numPr>
          <w:ilvl w:val="0"/>
          <w:numId w:val="2"/>
        </w:numPr>
        <w:spacing w:after="90" w:line="290" w:lineRule="auto"/>
      </w:pPr>
      <w:r>
        <w:rPr>
          <w:color w:val="1A1A1A"/>
        </w:rPr>
        <w:t>Detecting and removing duplicate order records that would inflate volume and revenue metrics.</w:t>
      </w:r>
    </w:p>
    <w:p w14:paraId="0B76058E" w14:textId="77777777" w:rsidR="00B22A2F" w:rsidRDefault="00000000">
      <w:pPr>
        <w:pStyle w:val="ListParagraph"/>
        <w:numPr>
          <w:ilvl w:val="0"/>
          <w:numId w:val="2"/>
        </w:numPr>
        <w:spacing w:after="90" w:line="290" w:lineRule="auto"/>
      </w:pPr>
      <w:r>
        <w:rPr>
          <w:color w:val="1A1A1A"/>
        </w:rPr>
        <w:t>Standardising inconsistent categorical entries — for example, differing spellings or casing of city and cuisine names.</w:t>
      </w:r>
    </w:p>
    <w:p w14:paraId="49BFC8D7" w14:textId="77777777" w:rsidR="00B22A2F" w:rsidRDefault="00000000">
      <w:pPr>
        <w:pStyle w:val="ListParagraph"/>
        <w:numPr>
          <w:ilvl w:val="0"/>
          <w:numId w:val="2"/>
        </w:numPr>
        <w:spacing w:after="90" w:line="290" w:lineRule="auto"/>
      </w:pPr>
      <w:r>
        <w:rPr>
          <w:color w:val="1A1A1A"/>
        </w:rPr>
        <w:t>Flagging statistical outliers in order value and delivery time for review, rather than silently discarding them.</w:t>
      </w:r>
    </w:p>
    <w:p w14:paraId="5D88B90B" w14:textId="77777777" w:rsidR="00B22A2F" w:rsidRDefault="00000000">
      <w:pPr>
        <w:spacing w:after="160" w:line="300" w:lineRule="auto"/>
      </w:pPr>
      <w:r>
        <w:rPr>
          <w:color w:val="1A1A1A"/>
        </w:rPr>
        <w:t>Output: a clean, de-duplicated, consistently-labelled dataset.</w:t>
      </w:r>
    </w:p>
    <w:p w14:paraId="612FCC23" w14:textId="77777777" w:rsidR="00B22A2F" w:rsidRDefault="00000000">
      <w:pPr>
        <w:pStyle w:val="Heading2"/>
        <w:spacing w:before="280" w:after="140"/>
      </w:pPr>
      <w:bookmarkStart w:id="10" w:name="_Toc235028884"/>
      <w:r>
        <w:rPr>
          <w:b/>
          <w:bCs/>
          <w:color w:val="D9531E"/>
          <w:sz w:val="24"/>
          <w:szCs w:val="24"/>
        </w:rPr>
        <w:lastRenderedPageBreak/>
        <w:t>Module 3: Data Preparation &amp; Calculated Fields</w:t>
      </w:r>
      <w:bookmarkEnd w:id="10"/>
    </w:p>
    <w:p w14:paraId="01B73F33" w14:textId="77777777" w:rsidR="00B22A2F" w:rsidRDefault="00000000">
      <w:pPr>
        <w:spacing w:after="160" w:line="300" w:lineRule="auto"/>
      </w:pPr>
      <w:r>
        <w:rPr>
          <w:color w:val="1A1A1A"/>
        </w:rPr>
        <w:t>This module shapes the cleaned data into the specific analytical structures the dashboard requires.</w:t>
      </w:r>
    </w:p>
    <w:p w14:paraId="6E002AE4" w14:textId="77777777" w:rsidR="00B22A2F" w:rsidRDefault="00000000">
      <w:pPr>
        <w:pStyle w:val="ListParagraph"/>
        <w:numPr>
          <w:ilvl w:val="0"/>
          <w:numId w:val="2"/>
        </w:numPr>
        <w:spacing w:after="90" w:line="290" w:lineRule="auto"/>
      </w:pPr>
      <w:r>
        <w:rPr>
          <w:color w:val="1A1A1A"/>
        </w:rPr>
        <w:t>Building calculated fields such as Delivery Time Buckets (e.g. under 20 minutes, 20–30, 30–45, 45–60, 60+).</w:t>
      </w:r>
    </w:p>
    <w:p w14:paraId="177A62D8" w14:textId="77777777" w:rsidR="00B22A2F" w:rsidRDefault="00000000">
      <w:pPr>
        <w:pStyle w:val="ListParagraph"/>
        <w:numPr>
          <w:ilvl w:val="0"/>
          <w:numId w:val="2"/>
        </w:numPr>
        <w:spacing w:after="90" w:line="290" w:lineRule="auto"/>
      </w:pPr>
      <w:r>
        <w:rPr>
          <w:color w:val="1A1A1A"/>
        </w:rPr>
        <w:t>Creating a Fee-to-Order-Value ratio field to support the delivery-fee analysis objective.</w:t>
      </w:r>
    </w:p>
    <w:p w14:paraId="4D2EC62B" w14:textId="77777777" w:rsidR="00B22A2F" w:rsidRDefault="00000000">
      <w:pPr>
        <w:pStyle w:val="ListParagraph"/>
        <w:numPr>
          <w:ilvl w:val="0"/>
          <w:numId w:val="2"/>
        </w:numPr>
        <w:spacing w:after="90" w:line="290" w:lineRule="auto"/>
      </w:pPr>
      <w:r>
        <w:rPr>
          <w:color w:val="1A1A1A"/>
        </w:rPr>
        <w:t>Defining Meal Type groupings and a Peak Hour flag to support the mealtime demand analysis.</w:t>
      </w:r>
    </w:p>
    <w:p w14:paraId="16754753" w14:textId="77777777" w:rsidR="00B22A2F" w:rsidRDefault="00000000">
      <w:pPr>
        <w:pStyle w:val="ListParagraph"/>
        <w:numPr>
          <w:ilvl w:val="0"/>
          <w:numId w:val="2"/>
        </w:numPr>
        <w:spacing w:after="90" w:line="290" w:lineRule="auto"/>
      </w:pPr>
      <w:r>
        <w:rPr>
          <w:color w:val="1A1A1A"/>
        </w:rPr>
        <w:t>Setting up parameters to allow dynamic threshold adjustment (e.g. what counts as a "slow" delivery) directly within the dashboard.</w:t>
      </w:r>
    </w:p>
    <w:p w14:paraId="2C3DFD9E" w14:textId="77777777" w:rsidR="00B22A2F" w:rsidRDefault="00000000">
      <w:pPr>
        <w:spacing w:after="160" w:line="300" w:lineRule="auto"/>
      </w:pPr>
      <w:r>
        <w:rPr>
          <w:color w:val="1A1A1A"/>
        </w:rPr>
        <w:t>Output: an analysis-ready dataset with all supporting calculated fields defined and validated.</w:t>
      </w:r>
    </w:p>
    <w:p w14:paraId="61374E4B" w14:textId="77777777" w:rsidR="00B22A2F" w:rsidRDefault="00000000">
      <w:pPr>
        <w:pStyle w:val="Heading2"/>
        <w:spacing w:before="280" w:after="140"/>
      </w:pPr>
      <w:bookmarkStart w:id="11" w:name="_Toc235028885"/>
      <w:r>
        <w:rPr>
          <w:b/>
          <w:bCs/>
          <w:color w:val="D9531E"/>
          <w:sz w:val="24"/>
          <w:szCs w:val="24"/>
        </w:rPr>
        <w:t>Module 4: Visualization Design</w:t>
      </w:r>
      <w:bookmarkEnd w:id="11"/>
    </w:p>
    <w:p w14:paraId="21C3806B" w14:textId="77777777" w:rsidR="00B22A2F" w:rsidRDefault="00000000">
      <w:pPr>
        <w:spacing w:after="160" w:line="300" w:lineRule="auto"/>
      </w:pPr>
      <w:r>
        <w:rPr>
          <w:color w:val="1A1A1A"/>
        </w:rPr>
        <w:t>This module translates prepared data into individual, purpose-built Tableau worksheets.</w:t>
      </w:r>
    </w:p>
    <w:p w14:paraId="6422554C" w14:textId="77777777" w:rsidR="00B22A2F" w:rsidRDefault="00000000">
      <w:pPr>
        <w:pStyle w:val="ListParagraph"/>
        <w:numPr>
          <w:ilvl w:val="0"/>
          <w:numId w:val="2"/>
        </w:numPr>
        <w:spacing w:after="90" w:line="290" w:lineRule="auto"/>
      </w:pPr>
      <w:r>
        <w:rPr>
          <w:color w:val="1A1A1A"/>
        </w:rPr>
        <w:t>Horizontal bar charts to rank cities and cuisines by order volume and revenue contribution.</w:t>
      </w:r>
    </w:p>
    <w:p w14:paraId="142F28F1" w14:textId="77777777" w:rsidR="00B22A2F" w:rsidRDefault="00000000">
      <w:pPr>
        <w:pStyle w:val="ListParagraph"/>
        <w:numPr>
          <w:ilvl w:val="0"/>
          <w:numId w:val="2"/>
        </w:numPr>
        <w:spacing w:after="90" w:line="290" w:lineRule="auto"/>
      </w:pPr>
      <w:r>
        <w:rPr>
          <w:color w:val="1A1A1A"/>
        </w:rPr>
        <w:t>A donut chart to represent cuisine demand as a proportion of total order share.</w:t>
      </w:r>
    </w:p>
    <w:p w14:paraId="70426157" w14:textId="77777777" w:rsidR="00B22A2F" w:rsidRDefault="00000000">
      <w:pPr>
        <w:pStyle w:val="ListParagraph"/>
        <w:numPr>
          <w:ilvl w:val="0"/>
          <w:numId w:val="2"/>
        </w:numPr>
        <w:spacing w:after="90" w:line="290" w:lineRule="auto"/>
      </w:pPr>
      <w:r>
        <w:rPr>
          <w:color w:val="1A1A1A"/>
        </w:rPr>
        <w:t>Vertical bar charts to show order-volume distribution across meal types and delivery-time buckets.</w:t>
      </w:r>
    </w:p>
    <w:p w14:paraId="3D9D44DC" w14:textId="77777777" w:rsidR="00B22A2F" w:rsidRDefault="00000000">
      <w:pPr>
        <w:pStyle w:val="ListParagraph"/>
        <w:numPr>
          <w:ilvl w:val="0"/>
          <w:numId w:val="2"/>
        </w:numPr>
        <w:spacing w:after="90" w:line="290" w:lineRule="auto"/>
      </w:pPr>
      <w:r>
        <w:rPr>
          <w:color w:val="1A1A1A"/>
        </w:rPr>
        <w:t>Consistent colour encoding throughout — a single accent colour for the primary metric in each chart, with tooltips exposing exact figures on hover.</w:t>
      </w:r>
    </w:p>
    <w:p w14:paraId="5567884F" w14:textId="77777777" w:rsidR="00B22A2F" w:rsidRDefault="00000000">
      <w:pPr>
        <w:spacing w:after="160" w:line="300" w:lineRule="auto"/>
      </w:pPr>
      <w:r>
        <w:rPr>
          <w:color w:val="1A1A1A"/>
        </w:rPr>
        <w:t>Output: a complete library of validated worksheets, each answering one specific analytical question.</w:t>
      </w:r>
    </w:p>
    <w:p w14:paraId="7FE5171C" w14:textId="77777777" w:rsidR="00B22A2F" w:rsidRDefault="00000000">
      <w:pPr>
        <w:pStyle w:val="Heading2"/>
        <w:spacing w:before="280" w:after="140"/>
      </w:pPr>
      <w:bookmarkStart w:id="12" w:name="_Toc235028886"/>
      <w:r>
        <w:rPr>
          <w:b/>
          <w:bCs/>
          <w:color w:val="D9531E"/>
          <w:sz w:val="24"/>
          <w:szCs w:val="24"/>
        </w:rPr>
        <w:t>Module 5: Dashboard Assembly, Interactivity &amp; Insight Generation</w:t>
      </w:r>
      <w:bookmarkEnd w:id="12"/>
    </w:p>
    <w:p w14:paraId="12B49A44" w14:textId="77777777" w:rsidR="00B22A2F" w:rsidRDefault="00000000">
      <w:pPr>
        <w:spacing w:after="160" w:line="300" w:lineRule="auto"/>
      </w:pPr>
      <w:r>
        <w:rPr>
          <w:color w:val="1A1A1A"/>
        </w:rPr>
        <w:t>This module brings the individual worksheets together into a single stakeholder-facing tool and closes the loop with written insight.</w:t>
      </w:r>
    </w:p>
    <w:p w14:paraId="358ED761" w14:textId="77777777" w:rsidR="00B22A2F" w:rsidRDefault="00000000">
      <w:pPr>
        <w:pStyle w:val="ListParagraph"/>
        <w:numPr>
          <w:ilvl w:val="0"/>
          <w:numId w:val="2"/>
        </w:numPr>
        <w:spacing w:after="90" w:line="290" w:lineRule="auto"/>
      </w:pPr>
      <w:r>
        <w:rPr>
          <w:color w:val="1A1A1A"/>
        </w:rPr>
        <w:t>Combining worksheets into one interactive Tableau dashboard with a coherent visual layout.</w:t>
      </w:r>
    </w:p>
    <w:p w14:paraId="43E97250" w14:textId="77777777" w:rsidR="00B22A2F" w:rsidRDefault="00000000">
      <w:pPr>
        <w:pStyle w:val="ListParagraph"/>
        <w:numPr>
          <w:ilvl w:val="0"/>
          <w:numId w:val="2"/>
        </w:numPr>
        <w:spacing w:after="90" w:line="290" w:lineRule="auto"/>
      </w:pPr>
      <w:r>
        <w:rPr>
          <w:color w:val="1A1A1A"/>
        </w:rPr>
        <w:t>Configuring filter and highlight actions so that selecting a City, Cuisine, or Meal Type updates all related charts simultaneously.</w:t>
      </w:r>
    </w:p>
    <w:p w14:paraId="6DD34B3D" w14:textId="77777777" w:rsidR="00B22A2F" w:rsidRDefault="00000000">
      <w:pPr>
        <w:pStyle w:val="ListParagraph"/>
        <w:numPr>
          <w:ilvl w:val="0"/>
          <w:numId w:val="2"/>
        </w:numPr>
        <w:spacing w:after="90" w:line="290" w:lineRule="auto"/>
      </w:pPr>
      <w:r>
        <w:rPr>
          <w:color w:val="1A1A1A"/>
        </w:rPr>
        <w:t>Reviewing the resulting patterns to draft plain-language insight statements for each major chart.</w:t>
      </w:r>
    </w:p>
    <w:p w14:paraId="5DFA5DBE" w14:textId="77777777" w:rsidR="00B22A2F" w:rsidRDefault="00000000">
      <w:pPr>
        <w:pStyle w:val="ListParagraph"/>
        <w:numPr>
          <w:ilvl w:val="0"/>
          <w:numId w:val="2"/>
        </w:numPr>
        <w:spacing w:after="90" w:line="290" w:lineRule="auto"/>
      </w:pPr>
      <w:r>
        <w:rPr>
          <w:color w:val="1A1A1A"/>
        </w:rPr>
        <w:t>Pairing every insight with a specific, implementable business recommendation for the stakeholder.</w:t>
      </w:r>
    </w:p>
    <w:p w14:paraId="68EB2227" w14:textId="77777777" w:rsidR="00B22A2F" w:rsidRDefault="00000000">
      <w:pPr>
        <w:spacing w:after="160" w:line="300" w:lineRule="auto"/>
      </w:pPr>
      <w:r>
        <w:rPr>
          <w:color w:val="1A1A1A"/>
        </w:rPr>
        <w:t>Output: a fully interactive dashboard, accompanied by a documented set of insights and recommendations — the two deliverables covered in the sections that follow.</w:t>
      </w:r>
    </w:p>
    <w:p w14:paraId="4E7CBC0E" w14:textId="77777777" w:rsidR="00A94237" w:rsidRDefault="00A94237">
      <w:pPr>
        <w:pStyle w:val="Heading1"/>
        <w:pBdr>
          <w:bottom w:val="single" w:sz="10" w:space="6" w:color="D9531E"/>
        </w:pBdr>
        <w:spacing w:before="420" w:after="200"/>
        <w:rPr>
          <w:b/>
          <w:bCs/>
          <w:color w:val="2B2E38"/>
          <w:sz w:val="30"/>
          <w:szCs w:val="30"/>
        </w:rPr>
      </w:pPr>
      <w:bookmarkStart w:id="13" w:name="_Toc235028887"/>
    </w:p>
    <w:p w14:paraId="207CD056" w14:textId="77777777" w:rsidR="00A94237" w:rsidRDefault="00A94237">
      <w:pPr>
        <w:pStyle w:val="Heading1"/>
        <w:pBdr>
          <w:bottom w:val="single" w:sz="10" w:space="6" w:color="D9531E"/>
        </w:pBdr>
        <w:spacing w:before="420" w:after="200"/>
        <w:rPr>
          <w:b/>
          <w:bCs/>
          <w:color w:val="2B2E38"/>
          <w:sz w:val="30"/>
          <w:szCs w:val="30"/>
        </w:rPr>
      </w:pPr>
    </w:p>
    <w:p w14:paraId="1F8A3419" w14:textId="22473303" w:rsidR="00B22A2F" w:rsidRDefault="00000000">
      <w:pPr>
        <w:pStyle w:val="Heading1"/>
        <w:pBdr>
          <w:bottom w:val="single" w:sz="10" w:space="6" w:color="D9531E"/>
        </w:pBdr>
        <w:spacing w:before="420" w:after="200"/>
      </w:pPr>
      <w:r>
        <w:rPr>
          <w:b/>
          <w:bCs/>
          <w:color w:val="2B2E38"/>
          <w:sz w:val="30"/>
          <w:szCs w:val="30"/>
        </w:rPr>
        <w:lastRenderedPageBreak/>
        <w:t>6. Key Insights &amp; Findings</w:t>
      </w:r>
      <w:bookmarkEnd w:id="13"/>
    </w:p>
    <w:p w14:paraId="13FD5536" w14:textId="77777777" w:rsidR="00B22A2F" w:rsidRDefault="00000000">
      <w:pPr>
        <w:spacing w:after="160" w:line="300" w:lineRule="auto"/>
      </w:pPr>
      <w:r>
        <w:rPr>
          <w:color w:val="1A1A1A"/>
        </w:rPr>
        <w:t>Four patterns emerged from the dashboard clearly enough to act on directly.</w:t>
      </w:r>
    </w:p>
    <w:p w14:paraId="78BABFF2" w14:textId="77777777" w:rsidR="00B22A2F" w:rsidRDefault="00000000">
      <w:pPr>
        <w:pStyle w:val="Heading3"/>
        <w:spacing w:before="200" w:after="100"/>
      </w:pPr>
      <w:r>
        <w:rPr>
          <w:b/>
          <w:bCs/>
          <w:color w:val="2B2E38"/>
          <w:sz w:val="22"/>
          <w:szCs w:val="22"/>
        </w:rPr>
        <w:t>6.1 Top-Performing Cities</w:t>
      </w:r>
    </w:p>
    <w:p w14:paraId="2F62A41F" w14:textId="77777777" w:rsidR="00B22A2F" w:rsidRDefault="00000000">
      <w:pPr>
        <w:spacing w:after="160" w:line="300" w:lineRule="auto"/>
      </w:pPr>
      <w:r>
        <w:rPr>
          <w:color w:val="1A1A1A"/>
        </w:rPr>
        <w:t>Mumbai and Bengaluru together account for nearly 45% of total weekly order volume, with Mumbai leading at an average of 1,240 orders per week, followed by Bengaluru at 1,090. Delhi NCR, Hyderabad, and Pune follow at progressively lower but still meaningful volumes. This concentration suggests that operational investment — inventory, staffing, delivery-fleet size — should not be spread evenly across regions, but weighted toward these two hotspots.</w:t>
      </w:r>
    </w:p>
    <w:p w14:paraId="763F00D1" w14:textId="77777777" w:rsidR="00B22A2F" w:rsidRDefault="00000000">
      <w:pPr>
        <w:pStyle w:val="Heading3"/>
        <w:spacing w:before="200" w:after="100"/>
      </w:pPr>
      <w:r>
        <w:rPr>
          <w:b/>
          <w:bCs/>
          <w:color w:val="2B2E38"/>
          <w:sz w:val="22"/>
          <w:szCs w:val="22"/>
        </w:rPr>
        <w:t>6.2 High-Demand Cuisines</w:t>
      </w:r>
    </w:p>
    <w:p w14:paraId="6A0F3DAC" w14:textId="77777777" w:rsidR="00B22A2F" w:rsidRDefault="00000000">
      <w:pPr>
        <w:spacing w:after="160" w:line="300" w:lineRule="auto"/>
      </w:pPr>
      <w:r>
        <w:rPr>
          <w:color w:val="1A1A1A"/>
        </w:rPr>
        <w:t>North Indian cuisine dominates demand, representing 34% of all orders, followed by Chinese at 20% and Italian at 16%. South Indian cuisine accounts for 14%, with the remaining 16% spread across fast food and other categories. Together, North Indian and Chinese cuisine make up 54% of total order share — a clear signal for menu and restaurant-partner prioritisation.</w:t>
      </w:r>
    </w:p>
    <w:p w14:paraId="65BDD11D" w14:textId="77777777" w:rsidR="00B22A2F" w:rsidRDefault="00000000">
      <w:pPr>
        <w:pStyle w:val="Heading3"/>
        <w:spacing w:before="200" w:after="100"/>
      </w:pPr>
      <w:r>
        <w:rPr>
          <w:b/>
          <w:bCs/>
          <w:color w:val="2B2E38"/>
          <w:sz w:val="22"/>
          <w:szCs w:val="22"/>
        </w:rPr>
        <w:t>6.3 Peak Mealtimes</w:t>
      </w:r>
    </w:p>
    <w:p w14:paraId="3E0C3960" w14:textId="77777777" w:rsidR="00B22A2F" w:rsidRDefault="00000000">
      <w:pPr>
        <w:spacing w:after="160" w:line="300" w:lineRule="auto"/>
      </w:pPr>
      <w:r>
        <w:rPr>
          <w:color w:val="1A1A1A"/>
        </w:rPr>
        <w:t>Dinner is the dominant meal occasion, driving 38% of daily order volume — nearly double the lunch rush. Breakfast and snack-time orders remain comparatively low, while late-night ordering shows a moderate but non-trivial share. This pattern has direct implications for kitchen and rider scheduling.</w:t>
      </w:r>
    </w:p>
    <w:p w14:paraId="7601EAAB" w14:textId="77777777" w:rsidR="00B22A2F" w:rsidRDefault="00000000">
      <w:pPr>
        <w:pStyle w:val="Heading3"/>
        <w:spacing w:before="200" w:after="100"/>
      </w:pPr>
      <w:r>
        <w:rPr>
          <w:b/>
          <w:bCs/>
          <w:color w:val="2B2E38"/>
          <w:sz w:val="22"/>
          <w:szCs w:val="22"/>
        </w:rPr>
        <w:t>6.4 Delivery Time Distribution</w:t>
      </w:r>
    </w:p>
    <w:p w14:paraId="4294974F" w14:textId="77777777" w:rsidR="00B22A2F" w:rsidRDefault="00000000">
      <w:pPr>
        <w:spacing w:after="160" w:line="300" w:lineRule="auto"/>
      </w:pPr>
      <w:r>
        <w:rPr>
          <w:color w:val="1A1A1A"/>
        </w:rPr>
        <w:t>62% of all deliveries are completed within 30 minutes, which represents strong baseline performance. However, a meaningful tail of orders — roughly 12% — take over 60 minutes, representing a clear and correctable operational bottleneck rather than statistical noise.</w:t>
      </w:r>
    </w:p>
    <w:p w14:paraId="597D8ED5" w14:textId="77777777" w:rsidR="00B22A2F" w:rsidRDefault="00000000">
      <w:pPr>
        <w:pStyle w:val="Heading3"/>
        <w:spacing w:before="200" w:after="100"/>
      </w:pPr>
      <w:r>
        <w:rPr>
          <w:b/>
          <w:bCs/>
          <w:color w:val="2B2E38"/>
          <w:sz w:val="22"/>
          <w:szCs w:val="22"/>
        </w:rPr>
        <w:t>6.5 Delivery Fee vs. Order Value</w:t>
      </w:r>
    </w:p>
    <w:p w14:paraId="40DD791D" w14:textId="77777777" w:rsidR="00B22A2F" w:rsidRDefault="00000000">
      <w:pPr>
        <w:spacing w:after="160" w:line="300" w:lineRule="auto"/>
      </w:pPr>
      <w:r>
        <w:rPr>
          <w:color w:val="1A1A1A"/>
        </w:rPr>
        <w:t>The correlation between delivery fee and order value across the dataset is weak (r = 0.14), indicating that the current fee structure is not meaningfully calibrated to basket size — an opportunity, rather than a risk, for margin optimisation.</w:t>
      </w:r>
    </w:p>
    <w:p w14:paraId="17ABCDFE" w14:textId="77777777" w:rsidR="00A94237" w:rsidRDefault="00A94237">
      <w:pPr>
        <w:pStyle w:val="Heading1"/>
        <w:pBdr>
          <w:bottom w:val="single" w:sz="10" w:space="6" w:color="D9531E"/>
        </w:pBdr>
        <w:spacing w:before="420" w:after="200"/>
        <w:rPr>
          <w:b/>
          <w:bCs/>
          <w:color w:val="2B2E38"/>
          <w:sz w:val="30"/>
          <w:szCs w:val="30"/>
        </w:rPr>
      </w:pPr>
      <w:bookmarkStart w:id="14" w:name="_Toc235028888"/>
    </w:p>
    <w:p w14:paraId="661C9429" w14:textId="77777777" w:rsidR="00A94237" w:rsidRDefault="00A94237">
      <w:pPr>
        <w:pStyle w:val="Heading1"/>
        <w:pBdr>
          <w:bottom w:val="single" w:sz="10" w:space="6" w:color="D9531E"/>
        </w:pBdr>
        <w:spacing w:before="420" w:after="200"/>
        <w:rPr>
          <w:b/>
          <w:bCs/>
          <w:color w:val="2B2E38"/>
          <w:sz w:val="30"/>
          <w:szCs w:val="30"/>
        </w:rPr>
      </w:pPr>
    </w:p>
    <w:p w14:paraId="76436346" w14:textId="77777777" w:rsidR="00A94237" w:rsidRDefault="00A94237">
      <w:pPr>
        <w:pStyle w:val="Heading1"/>
        <w:pBdr>
          <w:bottom w:val="single" w:sz="10" w:space="6" w:color="D9531E"/>
        </w:pBdr>
        <w:spacing w:before="420" w:after="200"/>
        <w:rPr>
          <w:b/>
          <w:bCs/>
          <w:color w:val="2B2E38"/>
          <w:sz w:val="30"/>
          <w:szCs w:val="30"/>
        </w:rPr>
      </w:pPr>
    </w:p>
    <w:p w14:paraId="0B7C316B" w14:textId="716CCEB8" w:rsidR="00B22A2F" w:rsidRDefault="00000000">
      <w:pPr>
        <w:pStyle w:val="Heading1"/>
        <w:pBdr>
          <w:bottom w:val="single" w:sz="10" w:space="6" w:color="D9531E"/>
        </w:pBdr>
        <w:spacing w:before="420" w:after="200"/>
      </w:pPr>
      <w:r>
        <w:rPr>
          <w:b/>
          <w:bCs/>
          <w:color w:val="2B2E38"/>
          <w:sz w:val="30"/>
          <w:szCs w:val="30"/>
        </w:rPr>
        <w:lastRenderedPageBreak/>
        <w:t>7. Business Recommendations</w:t>
      </w:r>
      <w:bookmarkEnd w:id="14"/>
    </w:p>
    <w:p w14:paraId="36808E38" w14:textId="77777777" w:rsidR="00B22A2F" w:rsidRDefault="00000000">
      <w:pPr>
        <w:spacing w:after="160" w:line="300" w:lineRule="auto"/>
      </w:pPr>
      <w:r>
        <w:rPr>
          <w:color w:val="1A1A1A"/>
        </w:rPr>
        <w:t>Each insight above is paired with a specific action a restaurant or delivery business manager can implement.</w:t>
      </w:r>
    </w:p>
    <w:p w14:paraId="7CDCC498" w14:textId="77777777" w:rsidR="00B22A2F" w:rsidRDefault="00000000">
      <w:pPr>
        <w:pStyle w:val="Heading3"/>
        <w:spacing w:before="200" w:after="100"/>
      </w:pPr>
      <w:r>
        <w:rPr>
          <w:b/>
          <w:bCs/>
          <w:color w:val="2B2E38"/>
          <w:sz w:val="22"/>
          <w:szCs w:val="22"/>
        </w:rPr>
        <w:t>7.1 Prioritise Dinner-Hour Staffing and Inventory</w:t>
      </w:r>
    </w:p>
    <w:p w14:paraId="3C6EFBA5" w14:textId="77777777" w:rsidR="00B22A2F" w:rsidRDefault="00000000">
      <w:pPr>
        <w:spacing w:after="160" w:line="300" w:lineRule="auto"/>
      </w:pPr>
      <w:r>
        <w:rPr>
          <w:color w:val="1A1A1A"/>
        </w:rPr>
        <w:t>With dinner accounting for 38% of daily volume, kitchens and delivery fleets should be scheduled to peak between 7–10pm rather than spread evenly across the day, reducing both understaffing during the rush and idle capacity during quieter hours.</w:t>
      </w:r>
    </w:p>
    <w:p w14:paraId="08B8CFAC" w14:textId="77777777" w:rsidR="00B22A2F" w:rsidRDefault="00000000">
      <w:pPr>
        <w:pStyle w:val="Heading3"/>
        <w:spacing w:before="200" w:after="100"/>
      </w:pPr>
      <w:r>
        <w:rPr>
          <w:b/>
          <w:bCs/>
          <w:color w:val="2B2E38"/>
          <w:sz w:val="22"/>
          <w:szCs w:val="22"/>
        </w:rPr>
        <w:t>7.2 Double Down on North Indian &amp; Chinese Menus in Top Cities</w:t>
      </w:r>
    </w:p>
    <w:p w14:paraId="3503AE16" w14:textId="77777777" w:rsidR="00B22A2F" w:rsidRDefault="00000000">
      <w:pPr>
        <w:spacing w:after="160" w:line="300" w:lineRule="auto"/>
      </w:pPr>
      <w:r>
        <w:rPr>
          <w:color w:val="1A1A1A"/>
        </w:rPr>
        <w:t>Since these two cuisines make up 54% of order share, restaurant partners offering them in Mumbai and Bengaluru should be onboarded and promoted first, as this is where the highest concentration of demand and revenue potential already exists.</w:t>
      </w:r>
    </w:p>
    <w:p w14:paraId="693A4919" w14:textId="77777777" w:rsidR="00B22A2F" w:rsidRDefault="00000000">
      <w:pPr>
        <w:pStyle w:val="Heading3"/>
        <w:spacing w:before="200" w:after="100"/>
      </w:pPr>
      <w:r>
        <w:rPr>
          <w:b/>
          <w:bCs/>
          <w:color w:val="2B2E38"/>
          <w:sz w:val="22"/>
          <w:szCs w:val="22"/>
        </w:rPr>
        <w:t>7.3 Investigate the 60-Minute-Plus Delivery Tail</w:t>
      </w:r>
    </w:p>
    <w:p w14:paraId="7C132C61" w14:textId="77777777" w:rsidR="00B22A2F" w:rsidRDefault="00000000">
      <w:pPr>
        <w:spacing w:after="160" w:line="300" w:lineRule="auto"/>
      </w:pPr>
      <w:r>
        <w:rPr>
          <w:color w:val="1A1A1A"/>
        </w:rPr>
        <w:t>The businesses should segment the slow-delivery tail by city and time-of-day to determine whether it stems from rider-capacity constraints or kitchen-preparation delays, allowing a targeted rather than blanket operational fix.</w:t>
      </w:r>
    </w:p>
    <w:p w14:paraId="069A7F73" w14:textId="77777777" w:rsidR="00B22A2F" w:rsidRDefault="00000000">
      <w:pPr>
        <w:pStyle w:val="Heading3"/>
        <w:spacing w:before="200" w:after="100"/>
      </w:pPr>
      <w:r>
        <w:rPr>
          <w:b/>
          <w:bCs/>
          <w:color w:val="2B2E38"/>
          <w:sz w:val="22"/>
          <w:szCs w:val="22"/>
        </w:rPr>
        <w:t>7.4 Re-Test the Delivery Fee Structure Against Order Value</w:t>
      </w:r>
    </w:p>
    <w:p w14:paraId="70181C24" w14:textId="77777777" w:rsidR="00B22A2F" w:rsidRDefault="00000000">
      <w:pPr>
        <w:spacing w:after="160" w:line="300" w:lineRule="auto"/>
      </w:pPr>
      <w:r>
        <w:rPr>
          <w:color w:val="1A1A1A"/>
        </w:rPr>
        <w:t>Given the weak correlation between delivery fee and order value, the business should trial a dynamic, basket-size-linked fee model, which has the potential to recover margin without discouraging conversion on larger orders.</w:t>
      </w:r>
    </w:p>
    <w:p w14:paraId="67FC8836" w14:textId="77777777" w:rsidR="00B22A2F" w:rsidRDefault="00000000">
      <w:pPr>
        <w:pStyle w:val="Heading1"/>
        <w:pBdr>
          <w:bottom w:val="single" w:sz="10" w:space="6" w:color="D9531E"/>
        </w:pBdr>
        <w:spacing w:before="420" w:after="200"/>
      </w:pPr>
      <w:bookmarkStart w:id="15" w:name="_Toc235028889"/>
      <w:r>
        <w:rPr>
          <w:b/>
          <w:bCs/>
          <w:color w:val="2B2E38"/>
          <w:sz w:val="30"/>
          <w:szCs w:val="30"/>
        </w:rPr>
        <w:t>8. Tools &amp; Technologies Used</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6671"/>
      </w:tblGrid>
      <w:tr w:rsidR="00B22A2F" w14:paraId="1B6F3D41" w14:textId="77777777">
        <w:tblPrEx>
          <w:tblCellMar>
            <w:top w:w="0" w:type="dxa"/>
            <w:bottom w:w="0" w:type="dxa"/>
          </w:tblCellMar>
        </w:tblPrEx>
        <w:trPr>
          <w:tblHeader/>
        </w:trPr>
        <w:tc>
          <w:tcPr>
            <w:tcW w:w="150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5E0278A0" w14:textId="77777777" w:rsidR="00B22A2F" w:rsidRDefault="00000000">
            <w:r>
              <w:rPr>
                <w:b/>
                <w:bCs/>
                <w:color w:val="FFFFFF"/>
                <w:sz w:val="20"/>
                <w:szCs w:val="20"/>
              </w:rPr>
              <w:t>Tool / Technique</w:t>
            </w:r>
          </w:p>
        </w:tc>
        <w:tc>
          <w:tcPr>
            <w:tcW w:w="350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1FDA7961" w14:textId="77777777" w:rsidR="00B22A2F" w:rsidRDefault="00000000">
            <w:r>
              <w:rPr>
                <w:b/>
                <w:bCs/>
                <w:color w:val="FFFFFF"/>
                <w:sz w:val="20"/>
                <w:szCs w:val="20"/>
              </w:rPr>
              <w:t>Role in the Project</w:t>
            </w:r>
          </w:p>
        </w:tc>
      </w:tr>
      <w:tr w:rsidR="00B22A2F" w14:paraId="47ED6B66" w14:textId="77777777">
        <w:tblPrEx>
          <w:tblCellMar>
            <w:top w:w="0" w:type="dxa"/>
            <w:bottom w:w="0" w:type="dxa"/>
          </w:tblCellMar>
        </w:tblPrEx>
        <w:tc>
          <w:tcPr>
            <w:tcW w:w="1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158DB73D" w14:textId="77777777" w:rsidR="00B22A2F" w:rsidRDefault="00000000">
            <w:pPr>
              <w:spacing w:line="270" w:lineRule="auto"/>
            </w:pPr>
            <w:r>
              <w:rPr>
                <w:b/>
                <w:bCs/>
                <w:color w:val="1A1A1A"/>
                <w:sz w:val="20"/>
                <w:szCs w:val="20"/>
              </w:rPr>
              <w:t>Tableau Desktop</w:t>
            </w:r>
          </w:p>
        </w:tc>
        <w:tc>
          <w:tcPr>
            <w:tcW w:w="3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78BB63B7" w14:textId="77777777" w:rsidR="00B22A2F" w:rsidRDefault="00000000">
            <w:pPr>
              <w:spacing w:line="270" w:lineRule="auto"/>
            </w:pPr>
            <w:r>
              <w:rPr>
                <w:color w:val="1A1A1A"/>
                <w:sz w:val="20"/>
                <w:szCs w:val="20"/>
              </w:rPr>
              <w:t>Primary tool used to build all worksheets, calculated fields, and the final interactive dashboard.</w:t>
            </w:r>
          </w:p>
        </w:tc>
      </w:tr>
      <w:tr w:rsidR="00B22A2F" w14:paraId="412EFED6" w14:textId="77777777">
        <w:tblPrEx>
          <w:tblCellMar>
            <w:top w:w="0" w:type="dxa"/>
            <w:bottom w:w="0" w:type="dxa"/>
          </w:tblCellMar>
        </w:tblPrEx>
        <w:tc>
          <w:tcPr>
            <w:tcW w:w="1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7A3E1512" w14:textId="77777777" w:rsidR="00B22A2F" w:rsidRDefault="00000000">
            <w:pPr>
              <w:spacing w:line="270" w:lineRule="auto"/>
            </w:pPr>
            <w:r>
              <w:rPr>
                <w:b/>
                <w:bCs/>
                <w:color w:val="1A1A1A"/>
                <w:sz w:val="20"/>
                <w:szCs w:val="20"/>
              </w:rPr>
              <w:t>Tableau Public</w:t>
            </w:r>
          </w:p>
        </w:tc>
        <w:tc>
          <w:tcPr>
            <w:tcW w:w="3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3ABB5EC2" w14:textId="77777777" w:rsidR="00B22A2F" w:rsidRDefault="00000000">
            <w:pPr>
              <w:spacing w:line="270" w:lineRule="auto"/>
            </w:pPr>
            <w:r>
              <w:rPr>
                <w:color w:val="1A1A1A"/>
                <w:sz w:val="20"/>
                <w:szCs w:val="20"/>
              </w:rPr>
              <w:t>Used to publish and share the completed dashboard for stakeholder and public access.</w:t>
            </w:r>
          </w:p>
        </w:tc>
      </w:tr>
      <w:tr w:rsidR="00B22A2F" w14:paraId="6DA96A76" w14:textId="77777777">
        <w:tblPrEx>
          <w:tblCellMar>
            <w:top w:w="0" w:type="dxa"/>
            <w:bottom w:w="0" w:type="dxa"/>
          </w:tblCellMar>
        </w:tblPrEx>
        <w:tc>
          <w:tcPr>
            <w:tcW w:w="1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42F320B9" w14:textId="77777777" w:rsidR="00B22A2F" w:rsidRDefault="00000000">
            <w:pPr>
              <w:spacing w:line="270" w:lineRule="auto"/>
            </w:pPr>
            <w:r>
              <w:rPr>
                <w:b/>
                <w:bCs/>
                <w:color w:val="1A1A1A"/>
                <w:sz w:val="20"/>
                <w:szCs w:val="20"/>
              </w:rPr>
              <w:t>CSV / Spreadsheet Software</w:t>
            </w:r>
          </w:p>
        </w:tc>
        <w:tc>
          <w:tcPr>
            <w:tcW w:w="3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043B2FE7" w14:textId="77777777" w:rsidR="00B22A2F" w:rsidRDefault="00000000">
            <w:pPr>
              <w:spacing w:line="270" w:lineRule="auto"/>
            </w:pPr>
            <w:r>
              <w:rPr>
                <w:color w:val="1A1A1A"/>
                <w:sz w:val="20"/>
                <w:szCs w:val="20"/>
              </w:rPr>
              <w:t>Used for the initial inspection and lightweight pre-cleaning of the raw food ordering dataset.</w:t>
            </w:r>
          </w:p>
        </w:tc>
      </w:tr>
      <w:tr w:rsidR="00B22A2F" w14:paraId="575259DE" w14:textId="77777777">
        <w:tblPrEx>
          <w:tblCellMar>
            <w:top w:w="0" w:type="dxa"/>
            <w:bottom w:w="0" w:type="dxa"/>
          </w:tblCellMar>
        </w:tblPrEx>
        <w:tc>
          <w:tcPr>
            <w:tcW w:w="1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17661DE4" w14:textId="77777777" w:rsidR="00B22A2F" w:rsidRDefault="00000000">
            <w:pPr>
              <w:spacing w:line="270" w:lineRule="auto"/>
            </w:pPr>
            <w:r>
              <w:rPr>
                <w:b/>
                <w:bCs/>
                <w:color w:val="1A1A1A"/>
                <w:sz w:val="20"/>
                <w:szCs w:val="20"/>
              </w:rPr>
              <w:t>Data Cleaning Techniques</w:t>
            </w:r>
          </w:p>
        </w:tc>
        <w:tc>
          <w:tcPr>
            <w:tcW w:w="3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43957265" w14:textId="77777777" w:rsidR="00B22A2F" w:rsidRDefault="00000000">
            <w:pPr>
              <w:spacing w:line="270" w:lineRule="auto"/>
            </w:pPr>
            <w:r>
              <w:rPr>
                <w:color w:val="1A1A1A"/>
                <w:sz w:val="20"/>
                <w:szCs w:val="20"/>
              </w:rPr>
              <w:t>Null handling, duplicate removal, and categorical standardisation applied prior to and within Tableau.</w:t>
            </w:r>
          </w:p>
        </w:tc>
      </w:tr>
    </w:tbl>
    <w:p w14:paraId="0D4E76F0" w14:textId="77777777" w:rsidR="00B22A2F" w:rsidRDefault="00000000">
      <w:pPr>
        <w:pStyle w:val="Heading1"/>
        <w:pBdr>
          <w:bottom w:val="single" w:sz="10" w:space="6" w:color="D9531E"/>
        </w:pBdr>
        <w:spacing w:before="420" w:after="200"/>
      </w:pPr>
      <w:bookmarkStart w:id="16" w:name="_Toc235028890"/>
      <w:r>
        <w:rPr>
          <w:b/>
          <w:bCs/>
          <w:color w:val="2B2E38"/>
          <w:sz w:val="30"/>
          <w:szCs w:val="30"/>
        </w:rPr>
        <w:lastRenderedPageBreak/>
        <w:t>9. Conclusion &amp; Future Scope</w:t>
      </w:r>
      <w:bookmarkEnd w:id="16"/>
    </w:p>
    <w:p w14:paraId="16358E23" w14:textId="77777777" w:rsidR="00B22A2F" w:rsidRDefault="00000000">
      <w:pPr>
        <w:spacing w:after="160" w:line="300" w:lineRule="auto"/>
      </w:pPr>
      <w:r>
        <w:rPr>
          <w:color w:val="1A1A1A"/>
        </w:rPr>
        <w:t>This project demonstrates that a structured, well-governed analytical workflow can convert an ordinary transactional CSV export into a genuinely decision-useful asset. By moving methodically through data collection, cleaning, preparation, visualization, and dashboard assembly, the resulting Tableau dashboard gives restaurant owners and delivery managers direct, interactive access to the patterns that matter most to their business — without requiring them to write a single query or formula themselves.</w:t>
      </w:r>
    </w:p>
    <w:p w14:paraId="1F9A89FE" w14:textId="77777777" w:rsidR="00B22A2F" w:rsidRDefault="00000000">
      <w:pPr>
        <w:spacing w:after="160" w:line="300" w:lineRule="auto"/>
      </w:pPr>
      <w:r>
        <w:rPr>
          <w:color w:val="1A1A1A"/>
        </w:rPr>
        <w:t>Several extensions would meaningfully increase the project's value going forward:</w:t>
      </w:r>
    </w:p>
    <w:p w14:paraId="06AC8E5F" w14:textId="77777777" w:rsidR="00B22A2F" w:rsidRDefault="00000000">
      <w:pPr>
        <w:pStyle w:val="ListParagraph"/>
        <w:numPr>
          <w:ilvl w:val="0"/>
          <w:numId w:val="2"/>
        </w:numPr>
        <w:spacing w:after="90" w:line="290" w:lineRule="auto"/>
      </w:pPr>
      <w:r>
        <w:rPr>
          <w:color w:val="1A1A1A"/>
        </w:rPr>
        <w:t>Integrating a live or scheduled data refresh, rather than a static CSV snapshot, so the dashboard reflects current operating conditions.</w:t>
      </w:r>
    </w:p>
    <w:p w14:paraId="24DE95B9" w14:textId="77777777" w:rsidR="00B22A2F" w:rsidRDefault="00000000">
      <w:pPr>
        <w:pStyle w:val="ListParagraph"/>
        <w:numPr>
          <w:ilvl w:val="0"/>
          <w:numId w:val="2"/>
        </w:numPr>
        <w:spacing w:after="90" w:line="290" w:lineRule="auto"/>
      </w:pPr>
      <w:r>
        <w:rPr>
          <w:color w:val="1A1A1A"/>
        </w:rPr>
        <w:t>Layering in customer review or satisfaction-score data to connect delivery performance directly to sentiment, rather than treating them as separate signals.</w:t>
      </w:r>
    </w:p>
    <w:p w14:paraId="0A22B16D" w14:textId="77777777" w:rsidR="00B22A2F" w:rsidRDefault="00000000">
      <w:pPr>
        <w:pStyle w:val="ListParagraph"/>
        <w:numPr>
          <w:ilvl w:val="0"/>
          <w:numId w:val="2"/>
        </w:numPr>
        <w:spacing w:after="90" w:line="290" w:lineRule="auto"/>
      </w:pPr>
      <w:r>
        <w:rPr>
          <w:color w:val="1A1A1A"/>
        </w:rPr>
        <w:t>Applying basic predictive modelling — for example, forecasting next week's order volume by city — to shift the dashboard from a descriptive to a forward-looking tool.</w:t>
      </w:r>
    </w:p>
    <w:p w14:paraId="6FFD668E" w14:textId="77777777" w:rsidR="00B22A2F" w:rsidRDefault="00000000">
      <w:pPr>
        <w:pStyle w:val="ListParagraph"/>
        <w:numPr>
          <w:ilvl w:val="0"/>
          <w:numId w:val="2"/>
        </w:numPr>
        <w:spacing w:after="90" w:line="290" w:lineRule="auto"/>
      </w:pPr>
      <w:r>
        <w:rPr>
          <w:color w:val="1A1A1A"/>
        </w:rPr>
        <w:t>Introducing customer-level segmentation to distinguish first-time from repeat orders, directly addressing the retention concerns raised in the stakeholder empathy map.</w:t>
      </w:r>
    </w:p>
    <w:p w14:paraId="67544C1F" w14:textId="77777777" w:rsidR="00B22A2F" w:rsidRDefault="00000000">
      <w:pPr>
        <w:spacing w:after="160" w:line="300" w:lineRule="auto"/>
      </w:pPr>
      <w:r>
        <w:rPr>
          <w:color w:val="1A1A1A"/>
        </w:rPr>
        <w:t>Taken together, this project provides both an immediately usable dashboard and a clear, extensible foundation for deeper analytical work as the business's data maturity grows.</w:t>
      </w:r>
    </w:p>
    <w:p w14:paraId="27F928E4" w14:textId="77777777" w:rsidR="00B22A2F" w:rsidRDefault="00000000">
      <w:pPr>
        <w:pStyle w:val="Heading1"/>
        <w:pBdr>
          <w:bottom w:val="single" w:sz="10" w:space="6" w:color="D9531E"/>
        </w:pBdr>
        <w:spacing w:before="420" w:after="200"/>
      </w:pPr>
      <w:bookmarkStart w:id="17" w:name="_Toc235028891"/>
      <w:r>
        <w:rPr>
          <w:b/>
          <w:bCs/>
          <w:color w:val="2B2E38"/>
          <w:sz w:val="30"/>
          <w:szCs w:val="30"/>
        </w:rPr>
        <w:t>10. Appendix: Dataset Field Reference</w:t>
      </w:r>
      <w:bookmarkEnd w:id="17"/>
    </w:p>
    <w:p w14:paraId="1CA26E53" w14:textId="77777777" w:rsidR="00B22A2F" w:rsidRDefault="00000000">
      <w:pPr>
        <w:spacing w:after="160" w:line="300" w:lineRule="auto"/>
      </w:pPr>
      <w:r>
        <w:rPr>
          <w:color w:val="1A1A1A"/>
        </w:rPr>
        <w:t>The table below documents the seven core fields present in the source dataset and used throughout the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765"/>
        <w:gridCol w:w="2287"/>
      </w:tblGrid>
      <w:tr w:rsidR="00B22A2F" w14:paraId="5E0D3ADC" w14:textId="77777777">
        <w:tblPrEx>
          <w:tblCellMar>
            <w:top w:w="0" w:type="dxa"/>
            <w:bottom w:w="0" w:type="dxa"/>
          </w:tblCellMar>
        </w:tblPrEx>
        <w:trPr>
          <w:tblHeader/>
        </w:trPr>
        <w:tc>
          <w:tcPr>
            <w:tcW w:w="130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1E6F222C" w14:textId="77777777" w:rsidR="00B22A2F" w:rsidRDefault="00000000">
            <w:r>
              <w:rPr>
                <w:b/>
                <w:bCs/>
                <w:color w:val="FFFFFF"/>
                <w:sz w:val="20"/>
                <w:szCs w:val="20"/>
              </w:rPr>
              <w:t>Field</w:t>
            </w:r>
          </w:p>
        </w:tc>
        <w:tc>
          <w:tcPr>
            <w:tcW w:w="250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287EB86B" w14:textId="77777777" w:rsidR="00B22A2F" w:rsidRDefault="00000000">
            <w:r>
              <w:rPr>
                <w:b/>
                <w:bCs/>
                <w:color w:val="FFFFFF"/>
                <w:sz w:val="20"/>
                <w:szCs w:val="20"/>
              </w:rPr>
              <w:t>Description</w:t>
            </w:r>
          </w:p>
        </w:tc>
        <w:tc>
          <w:tcPr>
            <w:tcW w:w="1200" w:type="pct"/>
            <w:tcBorders>
              <w:top w:val="single" w:sz="4" w:space="0" w:color="D9DCE1"/>
              <w:left w:val="single" w:sz="4" w:space="0" w:color="D9DCE1"/>
              <w:bottom w:val="single" w:sz="4" w:space="0" w:color="D9DCE1"/>
              <w:right w:val="single" w:sz="4" w:space="0" w:color="D9DCE1"/>
            </w:tcBorders>
            <w:shd w:val="clear" w:color="auto" w:fill="2B2E38"/>
            <w:tcMar>
              <w:top w:w="100" w:type="dxa"/>
              <w:left w:w="120" w:type="dxa"/>
              <w:bottom w:w="100" w:type="dxa"/>
              <w:right w:w="120" w:type="dxa"/>
            </w:tcMar>
            <w:vAlign w:val="center"/>
          </w:tcPr>
          <w:p w14:paraId="2075B0D2" w14:textId="77777777" w:rsidR="00B22A2F" w:rsidRDefault="00000000">
            <w:r>
              <w:rPr>
                <w:b/>
                <w:bCs/>
                <w:color w:val="FFFFFF"/>
                <w:sz w:val="20"/>
                <w:szCs w:val="20"/>
              </w:rPr>
              <w:t>Data Type</w:t>
            </w:r>
          </w:p>
        </w:tc>
      </w:tr>
      <w:tr w:rsidR="00B22A2F" w14:paraId="2870F7D9"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3C97EA35" w14:textId="77777777" w:rsidR="00B22A2F" w:rsidRDefault="00000000">
            <w:pPr>
              <w:spacing w:line="270" w:lineRule="auto"/>
            </w:pPr>
            <w:r>
              <w:rPr>
                <w:b/>
                <w:bCs/>
                <w:color w:val="1A1A1A"/>
                <w:sz w:val="20"/>
                <w:szCs w:val="20"/>
              </w:rPr>
              <w:t>Order ID</w:t>
            </w:r>
          </w:p>
        </w:tc>
        <w:tc>
          <w:tcPr>
            <w:tcW w:w="2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2B00B664" w14:textId="77777777" w:rsidR="00B22A2F" w:rsidRDefault="00000000">
            <w:pPr>
              <w:spacing w:line="270" w:lineRule="auto"/>
            </w:pPr>
            <w:r>
              <w:rPr>
                <w:color w:val="1A1A1A"/>
                <w:sz w:val="20"/>
                <w:szCs w:val="20"/>
              </w:rPr>
              <w:t>Unique identifier for each transaction</w:t>
            </w:r>
          </w:p>
        </w:tc>
        <w:tc>
          <w:tcPr>
            <w:tcW w:w="12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5561EA93" w14:textId="77777777" w:rsidR="00B22A2F" w:rsidRDefault="00000000">
            <w:pPr>
              <w:spacing w:line="270" w:lineRule="auto"/>
            </w:pPr>
            <w:r>
              <w:rPr>
                <w:color w:val="1A1A1A"/>
                <w:sz w:val="20"/>
                <w:szCs w:val="20"/>
              </w:rPr>
              <w:t>Text / String</w:t>
            </w:r>
          </w:p>
        </w:tc>
      </w:tr>
      <w:tr w:rsidR="00B22A2F" w14:paraId="057320CB"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10E10FA2" w14:textId="77777777" w:rsidR="00B22A2F" w:rsidRDefault="00000000">
            <w:pPr>
              <w:spacing w:line="270" w:lineRule="auto"/>
            </w:pPr>
            <w:r>
              <w:rPr>
                <w:b/>
                <w:bCs/>
                <w:color w:val="1A1A1A"/>
                <w:sz w:val="20"/>
                <w:szCs w:val="20"/>
              </w:rPr>
              <w:t>Order Value</w:t>
            </w:r>
          </w:p>
        </w:tc>
        <w:tc>
          <w:tcPr>
            <w:tcW w:w="2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25217E7D" w14:textId="77777777" w:rsidR="00B22A2F" w:rsidRDefault="00000000">
            <w:pPr>
              <w:spacing w:line="270" w:lineRule="auto"/>
            </w:pPr>
            <w:r>
              <w:rPr>
                <w:color w:val="1A1A1A"/>
                <w:sz w:val="20"/>
                <w:szCs w:val="20"/>
              </w:rPr>
              <w:t>Total monetary value of the order</w:t>
            </w:r>
          </w:p>
        </w:tc>
        <w:tc>
          <w:tcPr>
            <w:tcW w:w="12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10FE4393" w14:textId="77777777" w:rsidR="00B22A2F" w:rsidRDefault="00000000">
            <w:pPr>
              <w:spacing w:line="270" w:lineRule="auto"/>
            </w:pPr>
            <w:r>
              <w:rPr>
                <w:color w:val="1A1A1A"/>
                <w:sz w:val="20"/>
                <w:szCs w:val="20"/>
              </w:rPr>
              <w:t>Numeric (Currency)</w:t>
            </w:r>
          </w:p>
        </w:tc>
      </w:tr>
      <w:tr w:rsidR="00B22A2F" w14:paraId="4B1ED8D2"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2CBDBCAD" w14:textId="77777777" w:rsidR="00B22A2F" w:rsidRDefault="00000000">
            <w:pPr>
              <w:spacing w:line="270" w:lineRule="auto"/>
            </w:pPr>
            <w:r>
              <w:rPr>
                <w:b/>
                <w:bCs/>
                <w:color w:val="1A1A1A"/>
                <w:sz w:val="20"/>
                <w:szCs w:val="20"/>
              </w:rPr>
              <w:t>Delivery Fee</w:t>
            </w:r>
          </w:p>
        </w:tc>
        <w:tc>
          <w:tcPr>
            <w:tcW w:w="2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05FC03C8" w14:textId="77777777" w:rsidR="00B22A2F" w:rsidRDefault="00000000">
            <w:pPr>
              <w:spacing w:line="270" w:lineRule="auto"/>
            </w:pPr>
            <w:r>
              <w:rPr>
                <w:color w:val="1A1A1A"/>
                <w:sz w:val="20"/>
                <w:szCs w:val="20"/>
              </w:rPr>
              <w:t>Charge applied for delivering the order</w:t>
            </w:r>
          </w:p>
        </w:tc>
        <w:tc>
          <w:tcPr>
            <w:tcW w:w="12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3029B559" w14:textId="77777777" w:rsidR="00B22A2F" w:rsidRDefault="00000000">
            <w:pPr>
              <w:spacing w:line="270" w:lineRule="auto"/>
            </w:pPr>
            <w:r>
              <w:rPr>
                <w:color w:val="1A1A1A"/>
                <w:sz w:val="20"/>
                <w:szCs w:val="20"/>
              </w:rPr>
              <w:t>Numeric (Currency)</w:t>
            </w:r>
          </w:p>
        </w:tc>
      </w:tr>
      <w:tr w:rsidR="00B22A2F" w14:paraId="58EE7CC5"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7970C0AF" w14:textId="77777777" w:rsidR="00B22A2F" w:rsidRDefault="00000000">
            <w:pPr>
              <w:spacing w:line="270" w:lineRule="auto"/>
            </w:pPr>
            <w:r>
              <w:rPr>
                <w:b/>
                <w:bCs/>
                <w:color w:val="1A1A1A"/>
                <w:sz w:val="20"/>
                <w:szCs w:val="20"/>
              </w:rPr>
              <w:t>Cuisine</w:t>
            </w:r>
          </w:p>
        </w:tc>
        <w:tc>
          <w:tcPr>
            <w:tcW w:w="2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759CF5F4" w14:textId="77777777" w:rsidR="00B22A2F" w:rsidRDefault="00000000">
            <w:pPr>
              <w:spacing w:line="270" w:lineRule="auto"/>
            </w:pPr>
            <w:r>
              <w:rPr>
                <w:color w:val="1A1A1A"/>
                <w:sz w:val="20"/>
                <w:szCs w:val="20"/>
              </w:rPr>
              <w:t>Category of food ordered (e.g. North Indian, Chinese, Italian)</w:t>
            </w:r>
          </w:p>
        </w:tc>
        <w:tc>
          <w:tcPr>
            <w:tcW w:w="12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21947F90" w14:textId="77777777" w:rsidR="00B22A2F" w:rsidRDefault="00000000">
            <w:pPr>
              <w:spacing w:line="270" w:lineRule="auto"/>
            </w:pPr>
            <w:r>
              <w:rPr>
                <w:color w:val="1A1A1A"/>
                <w:sz w:val="20"/>
                <w:szCs w:val="20"/>
              </w:rPr>
              <w:t>Categorical</w:t>
            </w:r>
          </w:p>
        </w:tc>
      </w:tr>
      <w:tr w:rsidR="00B22A2F" w14:paraId="0CFAAC2D"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50357A04" w14:textId="77777777" w:rsidR="00B22A2F" w:rsidRDefault="00000000">
            <w:pPr>
              <w:spacing w:line="270" w:lineRule="auto"/>
            </w:pPr>
            <w:r>
              <w:rPr>
                <w:b/>
                <w:bCs/>
                <w:color w:val="1A1A1A"/>
                <w:sz w:val="20"/>
                <w:szCs w:val="20"/>
              </w:rPr>
              <w:t>Meal Type</w:t>
            </w:r>
          </w:p>
        </w:tc>
        <w:tc>
          <w:tcPr>
            <w:tcW w:w="2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2E96CD3C" w14:textId="77777777" w:rsidR="00B22A2F" w:rsidRDefault="00000000">
            <w:pPr>
              <w:spacing w:line="270" w:lineRule="auto"/>
            </w:pPr>
            <w:r>
              <w:rPr>
                <w:color w:val="1A1A1A"/>
                <w:sz w:val="20"/>
                <w:szCs w:val="20"/>
              </w:rPr>
              <w:t>Meal occasion (Breakfast, Lunch, Snacks, Dinner, Late Night)</w:t>
            </w:r>
          </w:p>
        </w:tc>
        <w:tc>
          <w:tcPr>
            <w:tcW w:w="12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6A4C5235" w14:textId="77777777" w:rsidR="00B22A2F" w:rsidRDefault="00000000">
            <w:pPr>
              <w:spacing w:line="270" w:lineRule="auto"/>
            </w:pPr>
            <w:r>
              <w:rPr>
                <w:color w:val="1A1A1A"/>
                <w:sz w:val="20"/>
                <w:szCs w:val="20"/>
              </w:rPr>
              <w:t>Categorical</w:t>
            </w:r>
          </w:p>
        </w:tc>
      </w:tr>
      <w:tr w:rsidR="00B22A2F" w14:paraId="7367CCF0"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07ABE390" w14:textId="77777777" w:rsidR="00B22A2F" w:rsidRDefault="00000000">
            <w:pPr>
              <w:spacing w:line="270" w:lineRule="auto"/>
            </w:pPr>
            <w:r>
              <w:rPr>
                <w:b/>
                <w:bCs/>
                <w:color w:val="1A1A1A"/>
                <w:sz w:val="20"/>
                <w:szCs w:val="20"/>
              </w:rPr>
              <w:t>City</w:t>
            </w:r>
          </w:p>
        </w:tc>
        <w:tc>
          <w:tcPr>
            <w:tcW w:w="25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6845BB0A" w14:textId="77777777" w:rsidR="00B22A2F" w:rsidRDefault="00000000">
            <w:pPr>
              <w:spacing w:line="270" w:lineRule="auto"/>
            </w:pPr>
            <w:r>
              <w:rPr>
                <w:color w:val="1A1A1A"/>
                <w:sz w:val="20"/>
                <w:szCs w:val="20"/>
              </w:rPr>
              <w:t>Location in which the order was placed</w:t>
            </w:r>
          </w:p>
        </w:tc>
        <w:tc>
          <w:tcPr>
            <w:tcW w:w="1200" w:type="pct"/>
            <w:tcBorders>
              <w:top w:val="single" w:sz="4" w:space="0" w:color="D9DCE1"/>
              <w:left w:val="single" w:sz="4" w:space="0" w:color="D9DCE1"/>
              <w:bottom w:val="single" w:sz="4" w:space="0" w:color="D9DCE1"/>
              <w:right w:val="single" w:sz="4" w:space="0" w:color="D9DCE1"/>
            </w:tcBorders>
            <w:shd w:val="clear" w:color="auto" w:fill="FBEEE7"/>
            <w:tcMar>
              <w:top w:w="100" w:type="dxa"/>
              <w:left w:w="120" w:type="dxa"/>
              <w:bottom w:w="100" w:type="dxa"/>
              <w:right w:w="120" w:type="dxa"/>
            </w:tcMar>
            <w:vAlign w:val="center"/>
          </w:tcPr>
          <w:p w14:paraId="56256385" w14:textId="77777777" w:rsidR="00B22A2F" w:rsidRDefault="00000000">
            <w:pPr>
              <w:spacing w:line="270" w:lineRule="auto"/>
            </w:pPr>
            <w:r>
              <w:rPr>
                <w:color w:val="1A1A1A"/>
                <w:sz w:val="20"/>
                <w:szCs w:val="20"/>
              </w:rPr>
              <w:t>Categorical / Geographic</w:t>
            </w:r>
          </w:p>
        </w:tc>
      </w:tr>
      <w:tr w:rsidR="00B22A2F" w14:paraId="6F1AF5E6" w14:textId="77777777">
        <w:tblPrEx>
          <w:tblCellMar>
            <w:top w:w="0" w:type="dxa"/>
            <w:bottom w:w="0" w:type="dxa"/>
          </w:tblCellMar>
        </w:tblPrEx>
        <w:tc>
          <w:tcPr>
            <w:tcW w:w="13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702E1B68" w14:textId="77777777" w:rsidR="00B22A2F" w:rsidRDefault="00000000">
            <w:pPr>
              <w:spacing w:line="270" w:lineRule="auto"/>
            </w:pPr>
            <w:r>
              <w:rPr>
                <w:b/>
                <w:bCs/>
                <w:color w:val="1A1A1A"/>
                <w:sz w:val="20"/>
                <w:szCs w:val="20"/>
              </w:rPr>
              <w:lastRenderedPageBreak/>
              <w:t>Time Taken for Delivery</w:t>
            </w:r>
          </w:p>
        </w:tc>
        <w:tc>
          <w:tcPr>
            <w:tcW w:w="25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33DE4750" w14:textId="77777777" w:rsidR="00B22A2F" w:rsidRDefault="00000000">
            <w:pPr>
              <w:spacing w:line="270" w:lineRule="auto"/>
            </w:pPr>
            <w:r>
              <w:rPr>
                <w:color w:val="1A1A1A"/>
                <w:sz w:val="20"/>
                <w:szCs w:val="20"/>
              </w:rPr>
              <w:t>Minutes elapsed between order confirmation and delivery</w:t>
            </w:r>
          </w:p>
        </w:tc>
        <w:tc>
          <w:tcPr>
            <w:tcW w:w="1200" w:type="pct"/>
            <w:tcBorders>
              <w:top w:val="single" w:sz="4" w:space="0" w:color="D9DCE1"/>
              <w:left w:val="single" w:sz="4" w:space="0" w:color="D9DCE1"/>
              <w:bottom w:val="single" w:sz="4" w:space="0" w:color="D9DCE1"/>
              <w:right w:val="single" w:sz="4" w:space="0" w:color="D9DCE1"/>
            </w:tcBorders>
            <w:tcMar>
              <w:top w:w="100" w:type="dxa"/>
              <w:left w:w="120" w:type="dxa"/>
              <w:bottom w:w="100" w:type="dxa"/>
              <w:right w:w="120" w:type="dxa"/>
            </w:tcMar>
            <w:vAlign w:val="center"/>
          </w:tcPr>
          <w:p w14:paraId="71629C81" w14:textId="77777777" w:rsidR="00B22A2F" w:rsidRDefault="00000000">
            <w:pPr>
              <w:spacing w:line="270" w:lineRule="auto"/>
            </w:pPr>
            <w:r>
              <w:rPr>
                <w:color w:val="1A1A1A"/>
                <w:sz w:val="20"/>
                <w:szCs w:val="20"/>
              </w:rPr>
              <w:t>Numeric (Duration)</w:t>
            </w:r>
          </w:p>
        </w:tc>
      </w:tr>
    </w:tbl>
    <w:p w14:paraId="78586E44" w14:textId="77777777" w:rsidR="005860AF" w:rsidRDefault="005860AF"/>
    <w:sectPr w:rsidR="005860AF">
      <w:headerReference w:type="default" r:id="rId7"/>
      <w:footerReference w:type="default" r:id="rId8"/>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0F492" w14:textId="77777777" w:rsidR="005860AF" w:rsidRDefault="005860AF">
      <w:r>
        <w:separator/>
      </w:r>
    </w:p>
  </w:endnote>
  <w:endnote w:type="continuationSeparator" w:id="0">
    <w:p w14:paraId="6227AF99" w14:textId="77777777" w:rsidR="005860AF" w:rsidRDefault="00586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235C" w14:textId="77777777" w:rsidR="00B22A2F" w:rsidRDefault="00000000">
    <w:pPr>
      <w:jc w:val="center"/>
    </w:pPr>
    <w:r>
      <w:rPr>
        <w:color w:val="5B6070"/>
        <w:sz w:val="16"/>
        <w:szCs w:val="16"/>
      </w:rPr>
      <w:t xml:space="preserve">Page </w:t>
    </w:r>
    <w:r>
      <w:rPr>
        <w:color w:val="5B6070"/>
        <w:sz w:val="16"/>
        <w:szCs w:val="16"/>
      </w:rPr>
      <w:fldChar w:fldCharType="begin"/>
    </w:r>
    <w:r>
      <w:rPr>
        <w:color w:val="5B6070"/>
        <w:sz w:val="16"/>
        <w:szCs w:val="16"/>
      </w:rPr>
      <w:instrText>PAGE</w:instrText>
    </w:r>
    <w:r>
      <w:rPr>
        <w:color w:val="5B6070"/>
        <w:sz w:val="16"/>
        <w:szCs w:val="16"/>
      </w:rPr>
      <w:fldChar w:fldCharType="separate"/>
    </w:r>
    <w:r w:rsidR="00A94237">
      <w:rPr>
        <w:noProof/>
        <w:color w:val="5B6070"/>
        <w:sz w:val="16"/>
        <w:szCs w:val="16"/>
      </w:rPr>
      <w:t>1</w:t>
    </w:r>
    <w:r>
      <w:rPr>
        <w:color w:val="5B6070"/>
        <w:sz w:val="16"/>
        <w:szCs w:val="16"/>
      </w:rPr>
      <w:fldChar w:fldCharType="end"/>
    </w:r>
    <w:r>
      <w:rPr>
        <w:color w:val="5B6070"/>
        <w:sz w:val="16"/>
        <w:szCs w:val="16"/>
      </w:rPr>
      <w:t xml:space="preserve"> of </w:t>
    </w:r>
    <w:r>
      <w:rPr>
        <w:color w:val="5B6070"/>
        <w:sz w:val="16"/>
        <w:szCs w:val="16"/>
      </w:rPr>
      <w:fldChar w:fldCharType="begin"/>
    </w:r>
    <w:r>
      <w:rPr>
        <w:color w:val="5B6070"/>
        <w:sz w:val="16"/>
        <w:szCs w:val="16"/>
      </w:rPr>
      <w:instrText>NUMPAGES</w:instrText>
    </w:r>
    <w:r>
      <w:rPr>
        <w:color w:val="5B6070"/>
        <w:sz w:val="16"/>
        <w:szCs w:val="16"/>
      </w:rPr>
      <w:fldChar w:fldCharType="separate"/>
    </w:r>
    <w:r w:rsidR="00A94237">
      <w:rPr>
        <w:noProof/>
        <w:color w:val="5B6070"/>
        <w:sz w:val="16"/>
        <w:szCs w:val="16"/>
      </w:rPr>
      <w:t>1</w:t>
    </w:r>
    <w:r>
      <w:rPr>
        <w:color w:val="5B6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C34DB" w14:textId="77777777" w:rsidR="005860AF" w:rsidRDefault="005860AF">
      <w:r>
        <w:separator/>
      </w:r>
    </w:p>
  </w:footnote>
  <w:footnote w:type="continuationSeparator" w:id="0">
    <w:p w14:paraId="655ABBE1" w14:textId="77777777" w:rsidR="005860AF" w:rsidRDefault="00586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251" w14:textId="77777777" w:rsidR="00B22A2F" w:rsidRDefault="00000000">
    <w:pPr>
      <w:pBdr>
        <w:bottom w:val="single" w:sz="4" w:space="4" w:color="D9DCE1"/>
      </w:pBdr>
      <w:jc w:val="right"/>
    </w:pPr>
    <w:r>
      <w:rPr>
        <w:color w:val="5B6070"/>
        <w:sz w:val="16"/>
        <w:szCs w:val="16"/>
      </w:rPr>
      <w:t>Food Ordering Behaviour &amp; Consumer Trends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E7EDB"/>
    <w:multiLevelType w:val="hybridMultilevel"/>
    <w:tmpl w:val="90D0F354"/>
    <w:lvl w:ilvl="0" w:tplc="A09C12DE">
      <w:start w:val="1"/>
      <w:numFmt w:val="bullet"/>
      <w:lvlText w:val="●"/>
      <w:lvlJc w:val="left"/>
      <w:pPr>
        <w:ind w:left="720" w:hanging="360"/>
      </w:pPr>
    </w:lvl>
    <w:lvl w:ilvl="1" w:tplc="482887E0">
      <w:start w:val="1"/>
      <w:numFmt w:val="bullet"/>
      <w:lvlText w:val="○"/>
      <w:lvlJc w:val="left"/>
      <w:pPr>
        <w:ind w:left="1440" w:hanging="360"/>
      </w:pPr>
    </w:lvl>
    <w:lvl w:ilvl="2" w:tplc="15CA667A">
      <w:start w:val="1"/>
      <w:numFmt w:val="bullet"/>
      <w:lvlText w:val="■"/>
      <w:lvlJc w:val="left"/>
      <w:pPr>
        <w:ind w:left="2160" w:hanging="360"/>
      </w:pPr>
    </w:lvl>
    <w:lvl w:ilvl="3" w:tplc="BE1A9BCC">
      <w:start w:val="1"/>
      <w:numFmt w:val="bullet"/>
      <w:lvlText w:val="●"/>
      <w:lvlJc w:val="left"/>
      <w:pPr>
        <w:ind w:left="2880" w:hanging="360"/>
      </w:pPr>
    </w:lvl>
    <w:lvl w:ilvl="4" w:tplc="5AFE1BEC">
      <w:start w:val="1"/>
      <w:numFmt w:val="bullet"/>
      <w:lvlText w:val="○"/>
      <w:lvlJc w:val="left"/>
      <w:pPr>
        <w:ind w:left="3600" w:hanging="360"/>
      </w:pPr>
    </w:lvl>
    <w:lvl w:ilvl="5" w:tplc="8592B8E6">
      <w:start w:val="1"/>
      <w:numFmt w:val="bullet"/>
      <w:lvlText w:val="■"/>
      <w:lvlJc w:val="left"/>
      <w:pPr>
        <w:ind w:left="4320" w:hanging="360"/>
      </w:pPr>
    </w:lvl>
    <w:lvl w:ilvl="6" w:tplc="DD9074F8">
      <w:start w:val="1"/>
      <w:numFmt w:val="bullet"/>
      <w:lvlText w:val="●"/>
      <w:lvlJc w:val="left"/>
      <w:pPr>
        <w:ind w:left="5040" w:hanging="360"/>
      </w:pPr>
    </w:lvl>
    <w:lvl w:ilvl="7" w:tplc="EF205776">
      <w:start w:val="1"/>
      <w:numFmt w:val="bullet"/>
      <w:lvlText w:val="●"/>
      <w:lvlJc w:val="left"/>
      <w:pPr>
        <w:ind w:left="5760" w:hanging="360"/>
      </w:pPr>
    </w:lvl>
    <w:lvl w:ilvl="8" w:tplc="A454B624">
      <w:start w:val="1"/>
      <w:numFmt w:val="bullet"/>
      <w:lvlText w:val="●"/>
      <w:lvlJc w:val="left"/>
      <w:pPr>
        <w:ind w:left="6480" w:hanging="360"/>
      </w:pPr>
    </w:lvl>
  </w:abstractNum>
  <w:abstractNum w:abstractNumId="1" w15:restartNumberingAfterBreak="0">
    <w:nsid w:val="3BAA24F6"/>
    <w:multiLevelType w:val="hybridMultilevel"/>
    <w:tmpl w:val="3F561E0C"/>
    <w:lvl w:ilvl="0" w:tplc="371228BC">
      <w:start w:val="1"/>
      <w:numFmt w:val="bullet"/>
      <w:lvlText w:val="•"/>
      <w:lvlJc w:val="left"/>
      <w:pPr>
        <w:ind w:left="420" w:hanging="260"/>
      </w:pPr>
    </w:lvl>
    <w:lvl w:ilvl="1" w:tplc="2188B4BA">
      <w:numFmt w:val="decimal"/>
      <w:lvlText w:val=""/>
      <w:lvlJc w:val="left"/>
    </w:lvl>
    <w:lvl w:ilvl="2" w:tplc="BFCA53EA">
      <w:numFmt w:val="decimal"/>
      <w:lvlText w:val=""/>
      <w:lvlJc w:val="left"/>
    </w:lvl>
    <w:lvl w:ilvl="3" w:tplc="D0EECCF0">
      <w:numFmt w:val="decimal"/>
      <w:lvlText w:val=""/>
      <w:lvlJc w:val="left"/>
    </w:lvl>
    <w:lvl w:ilvl="4" w:tplc="ACA255BC">
      <w:numFmt w:val="decimal"/>
      <w:lvlText w:val=""/>
      <w:lvlJc w:val="left"/>
    </w:lvl>
    <w:lvl w:ilvl="5" w:tplc="61A44126">
      <w:numFmt w:val="decimal"/>
      <w:lvlText w:val=""/>
      <w:lvlJc w:val="left"/>
    </w:lvl>
    <w:lvl w:ilvl="6" w:tplc="9F5882C2">
      <w:numFmt w:val="decimal"/>
      <w:lvlText w:val=""/>
      <w:lvlJc w:val="left"/>
    </w:lvl>
    <w:lvl w:ilvl="7" w:tplc="CB9CDF5E">
      <w:numFmt w:val="decimal"/>
      <w:lvlText w:val=""/>
      <w:lvlJc w:val="left"/>
    </w:lvl>
    <w:lvl w:ilvl="8" w:tplc="D870DA4C">
      <w:numFmt w:val="decimal"/>
      <w:lvlText w:val=""/>
      <w:lvlJc w:val="left"/>
    </w:lvl>
  </w:abstractNum>
  <w:num w:numId="1" w16cid:durableId="507867114">
    <w:abstractNumId w:val="0"/>
    <w:lvlOverride w:ilvl="0">
      <w:startOverride w:val="1"/>
    </w:lvlOverride>
  </w:num>
  <w:num w:numId="2" w16cid:durableId="1454133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A2F"/>
    <w:rsid w:val="00224068"/>
    <w:rsid w:val="005860AF"/>
    <w:rsid w:val="00A94237"/>
    <w:rsid w:val="00B22A2F"/>
    <w:rsid w:val="00C63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570DD"/>
  <w15:docId w15:val="{4ECE33CB-D774-4154-8746-C549C852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94237"/>
    <w:pPr>
      <w:spacing w:after="100"/>
    </w:pPr>
  </w:style>
  <w:style w:type="paragraph" w:styleId="TOC2">
    <w:name w:val="toc 2"/>
    <w:basedOn w:val="Normal"/>
    <w:next w:val="Normal"/>
    <w:autoRedefine/>
    <w:uiPriority w:val="39"/>
    <w:unhideWhenUsed/>
    <w:rsid w:val="00A942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2871</Words>
  <Characters>16367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Srividya Meka</cp:lastModifiedBy>
  <cp:revision>3</cp:revision>
  <dcterms:created xsi:type="dcterms:W3CDTF">2026-07-15T11:55:00Z</dcterms:created>
  <dcterms:modified xsi:type="dcterms:W3CDTF">2026-07-15T12:27:00Z</dcterms:modified>
</cp:coreProperties>
</file>