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0890" w:rsidRPr="00920890" w:rsidRDefault="00920890" w:rsidP="00920890">
      <w:r w:rsidRPr="00920890">
        <w:rPr>
          <w:b/>
          <w:bCs/>
        </w:rPr>
        <w:t>Grammar Rules used- </w:t>
      </w:r>
      <w:r w:rsidRPr="00920890">
        <w:t> </w:t>
      </w:r>
    </w:p>
    <w:p w:rsidR="00920890" w:rsidRPr="00920890" w:rsidRDefault="00920890" w:rsidP="00920890">
      <w:pPr>
        <w:numPr>
          <w:ilvl w:val="0"/>
          <w:numId w:val="1"/>
        </w:numPr>
      </w:pPr>
      <w:r w:rsidRPr="00920890">
        <w:t>A single-word sentence is valid only if that word is itself a conjugated verb. </w:t>
      </w:r>
    </w:p>
    <w:p w:rsidR="00920890" w:rsidRPr="00920890" w:rsidRDefault="00920890" w:rsidP="00920890">
      <w:pPr>
        <w:numPr>
          <w:ilvl w:val="0"/>
          <w:numId w:val="2"/>
        </w:numPr>
      </w:pPr>
      <w:r w:rsidRPr="00920890">
        <w:t>Only one subject is allowed in a sentence if conjunction “um” is not present </w:t>
      </w:r>
    </w:p>
    <w:p w:rsidR="00920890" w:rsidRPr="00920890" w:rsidRDefault="00920890" w:rsidP="00920890">
      <w:pPr>
        <w:numPr>
          <w:ilvl w:val="0"/>
          <w:numId w:val="3"/>
        </w:numPr>
      </w:pPr>
      <w:r w:rsidRPr="00920890">
        <w:t>Mixed </w:t>
      </w:r>
      <w:proofErr w:type="gramStart"/>
      <w:r w:rsidRPr="00920890">
        <w:t>subjects(</w:t>
      </w:r>
      <w:proofErr w:type="gramEnd"/>
      <w:r w:rsidRPr="00920890">
        <w:t>one with “um” and one without “um”) are not allowed </w:t>
      </w:r>
    </w:p>
    <w:p w:rsidR="00920890" w:rsidRPr="00920890" w:rsidRDefault="00920890" w:rsidP="00920890">
      <w:pPr>
        <w:numPr>
          <w:ilvl w:val="0"/>
          <w:numId w:val="4"/>
        </w:numPr>
      </w:pPr>
      <w:r w:rsidRPr="00920890">
        <w:t>Subject is optional — Object + Verb sentences are permitted. </w:t>
      </w:r>
    </w:p>
    <w:p w:rsidR="00920890" w:rsidRPr="00920890" w:rsidRDefault="00920890" w:rsidP="00920890">
      <w:pPr>
        <w:numPr>
          <w:ilvl w:val="0"/>
          <w:numId w:val="5"/>
        </w:numPr>
      </w:pPr>
      <w:r w:rsidRPr="00920890">
        <w:t>Object is optional- Subject + verb permitted </w:t>
      </w:r>
    </w:p>
    <w:p w:rsidR="00920890" w:rsidRPr="00920890" w:rsidRDefault="00920890" w:rsidP="00920890">
      <w:pPr>
        <w:numPr>
          <w:ilvl w:val="0"/>
          <w:numId w:val="6"/>
        </w:numPr>
      </w:pPr>
      <w:r w:rsidRPr="00920890">
        <w:t>Person agreement must hold between subject and verb (1st / 2nd / 3rd). </w:t>
      </w:r>
    </w:p>
    <w:p w:rsidR="00920890" w:rsidRPr="00920890" w:rsidRDefault="00920890" w:rsidP="00920890">
      <w:pPr>
        <w:numPr>
          <w:ilvl w:val="0"/>
          <w:numId w:val="7"/>
        </w:numPr>
      </w:pPr>
      <w:r w:rsidRPr="00920890">
        <w:t>Number agreement must hold between subject and verb (singular / plural). </w:t>
      </w:r>
    </w:p>
    <w:p w:rsidR="00920890" w:rsidRPr="00920890" w:rsidRDefault="00920890" w:rsidP="00920890">
      <w:pPr>
        <w:numPr>
          <w:ilvl w:val="0"/>
          <w:numId w:val="8"/>
        </w:numPr>
      </w:pPr>
      <w:r w:rsidRPr="00920890">
        <w:t>Gender agreement must hold between subject and verb when applicable. </w:t>
      </w:r>
    </w:p>
    <w:p w:rsidR="00920890" w:rsidRPr="00920890" w:rsidRDefault="00920890" w:rsidP="00920890">
      <w:pPr>
        <w:numPr>
          <w:ilvl w:val="0"/>
          <w:numId w:val="9"/>
        </w:numPr>
      </w:pPr>
      <w:proofErr w:type="spellStart"/>
      <w:r w:rsidRPr="00920890">
        <w:t>Aytham</w:t>
      </w:r>
      <w:proofErr w:type="spellEnd"/>
      <w:r w:rsidRPr="00920890">
        <w:t> (</w:t>
      </w:r>
      <w:r w:rsidRPr="00920890">
        <w:rPr>
          <w:rFonts w:ascii="Nirmala UI" w:hAnsi="Nirmala UI" w:cs="Nirmala UI"/>
        </w:rPr>
        <w:t>ஃ</w:t>
      </w:r>
      <w:r w:rsidRPr="00920890">
        <w:t>) subjects are supported as valid neutral subjects. </w:t>
      </w:r>
    </w:p>
    <w:p w:rsidR="00920890" w:rsidRPr="00920890" w:rsidRDefault="00920890" w:rsidP="00920890">
      <w:pPr>
        <w:numPr>
          <w:ilvl w:val="0"/>
          <w:numId w:val="10"/>
        </w:numPr>
      </w:pPr>
      <w:r w:rsidRPr="00920890">
        <w:t>Negation Bypass- Verbs ending in </w:t>
      </w:r>
      <w:proofErr w:type="spellStart"/>
      <w:r w:rsidRPr="00920890">
        <w:rPr>
          <w:rFonts w:ascii="Nirmala UI" w:hAnsi="Nirmala UI" w:cs="Nirmala UI"/>
        </w:rPr>
        <w:t>வில்லை</w:t>
      </w:r>
      <w:proofErr w:type="spellEnd"/>
      <w:r w:rsidRPr="00920890">
        <w:t>   bypass PNG agreement checks, since they are uninflected negative forms that work across all persons in colloquial Tamil. </w:t>
      </w:r>
    </w:p>
    <w:p w:rsidR="00920890" w:rsidRPr="00920890" w:rsidRDefault="00920890" w:rsidP="00920890">
      <w:pPr>
        <w:numPr>
          <w:ilvl w:val="0"/>
          <w:numId w:val="11"/>
        </w:numPr>
      </w:pPr>
      <w:r w:rsidRPr="00920890">
        <w:t>Interrogative Agreement Rule- Interrogative verb suffixes (</w:t>
      </w:r>
      <w:proofErr w:type="spellStart"/>
      <w:r w:rsidRPr="00920890">
        <w:rPr>
          <w:rFonts w:ascii="Nirmala UI" w:hAnsi="Nirmala UI" w:cs="Nirmala UI"/>
        </w:rPr>
        <w:t>ேனா</w:t>
      </w:r>
      <w:proofErr w:type="spellEnd"/>
      <w:r w:rsidRPr="00920890">
        <w:t>, </w:t>
      </w:r>
      <w:proofErr w:type="spellStart"/>
      <w:r w:rsidRPr="00920890">
        <w:rPr>
          <w:rFonts w:ascii="Nirmala UI" w:hAnsi="Nirmala UI" w:cs="Nirmala UI"/>
        </w:rPr>
        <w:t>ாயா</w:t>
      </w:r>
      <w:proofErr w:type="spellEnd"/>
      <w:r w:rsidRPr="00920890">
        <w:t>, </w:t>
      </w:r>
      <w:proofErr w:type="spellStart"/>
      <w:r w:rsidRPr="00920890">
        <w:rPr>
          <w:rFonts w:ascii="Nirmala UI" w:hAnsi="Nirmala UI" w:cs="Nirmala UI"/>
        </w:rPr>
        <w:t>ானா</w:t>
      </w:r>
      <w:proofErr w:type="spellEnd"/>
      <w:r w:rsidRPr="00920890">
        <w:t>, </w:t>
      </w:r>
      <w:proofErr w:type="spellStart"/>
      <w:r w:rsidRPr="00920890">
        <w:rPr>
          <w:rFonts w:ascii="Nirmala UI" w:hAnsi="Nirmala UI" w:cs="Nirmala UI"/>
        </w:rPr>
        <w:t>ாளா</w:t>
      </w:r>
      <w:proofErr w:type="spellEnd"/>
      <w:r w:rsidRPr="00920890">
        <w:t>, </w:t>
      </w:r>
      <w:proofErr w:type="spellStart"/>
      <w:r w:rsidRPr="00920890">
        <w:rPr>
          <w:rFonts w:ascii="Nirmala UI" w:hAnsi="Nirmala UI" w:cs="Nirmala UI"/>
        </w:rPr>
        <w:t>தா</w:t>
      </w:r>
      <w:proofErr w:type="spellEnd"/>
      <w:r w:rsidRPr="00920890">
        <w:t>, </w:t>
      </w:r>
      <w:proofErr w:type="spellStart"/>
      <w:r w:rsidRPr="00920890">
        <w:rPr>
          <w:rFonts w:ascii="Nirmala UI" w:hAnsi="Nirmala UI" w:cs="Nirmala UI"/>
        </w:rPr>
        <w:t>ோமா</w:t>
      </w:r>
      <w:proofErr w:type="spellEnd"/>
      <w:r w:rsidRPr="00920890">
        <w:t>, </w:t>
      </w:r>
      <w:proofErr w:type="spellStart"/>
      <w:r w:rsidRPr="00920890">
        <w:rPr>
          <w:rFonts w:ascii="Nirmala UI" w:hAnsi="Nirmala UI" w:cs="Nirmala UI"/>
        </w:rPr>
        <w:t>ீர்களா</w:t>
      </w:r>
      <w:proofErr w:type="spellEnd"/>
      <w:r w:rsidRPr="00920890">
        <w:t>, </w:t>
      </w:r>
      <w:proofErr w:type="spellStart"/>
      <w:r w:rsidRPr="00920890">
        <w:rPr>
          <w:rFonts w:ascii="Nirmala UI" w:hAnsi="Nirmala UI" w:cs="Nirmala UI"/>
        </w:rPr>
        <w:t>ார்களா</w:t>
      </w:r>
      <w:proofErr w:type="spellEnd"/>
      <w:r w:rsidRPr="00920890">
        <w:t>) are detected and their PNG is extracted just like declarative suffixes. </w:t>
      </w:r>
    </w:p>
    <w:p w:rsidR="00920890" w:rsidRPr="00920890" w:rsidRDefault="00920890" w:rsidP="00920890">
      <w:pPr>
        <w:numPr>
          <w:ilvl w:val="0"/>
          <w:numId w:val="12"/>
        </w:numPr>
      </w:pPr>
      <w:r w:rsidRPr="00920890">
        <w:t>Negative Interrogative Rule-Forms ending with </w:t>
      </w:r>
      <w:proofErr w:type="spellStart"/>
      <w:r w:rsidRPr="00920890">
        <w:rPr>
          <w:rFonts w:ascii="Nirmala UI" w:hAnsi="Nirmala UI" w:cs="Nirmala UI"/>
        </w:rPr>
        <w:t>வில்லையா</w:t>
      </w:r>
      <w:proofErr w:type="spellEnd"/>
      <w:r w:rsidRPr="00920890">
        <w:t> are accepted universally. </w:t>
      </w:r>
    </w:p>
    <w:p w:rsidR="00920890" w:rsidRPr="00920890" w:rsidRDefault="00920890" w:rsidP="00920890">
      <w:pPr>
        <w:numPr>
          <w:ilvl w:val="0"/>
          <w:numId w:val="13"/>
        </w:numPr>
      </w:pPr>
      <w:r w:rsidRPr="00920890">
        <w:t>Single subject with “um” follows that subject </w:t>
      </w:r>
    </w:p>
    <w:p w:rsidR="00920890" w:rsidRPr="00920890" w:rsidRDefault="00920890" w:rsidP="00920890">
      <w:pPr>
        <w:numPr>
          <w:ilvl w:val="0"/>
          <w:numId w:val="14"/>
        </w:numPr>
      </w:pPr>
      <w:r w:rsidRPr="00920890">
        <w:t>Conjoined Agreement- </w:t>
      </w:r>
    </w:p>
    <w:p w:rsidR="00920890" w:rsidRPr="00920890" w:rsidRDefault="00920890" w:rsidP="00920890">
      <w:r w:rsidRPr="00920890">
        <w:t>Lowest person dominates:  </w:t>
      </w:r>
    </w:p>
    <w:p w:rsidR="00920890" w:rsidRPr="00920890" w:rsidRDefault="00920890" w:rsidP="00920890">
      <w:r w:rsidRPr="00920890">
        <w:t>  1+2, 1+3 → 1st person plural (</w:t>
      </w:r>
      <w:proofErr w:type="spellStart"/>
      <w:r w:rsidRPr="00920890">
        <w:rPr>
          <w:rFonts w:ascii="Nirmala UI" w:hAnsi="Nirmala UI" w:cs="Nirmala UI"/>
        </w:rPr>
        <w:t>வந்தோம்</w:t>
      </w:r>
      <w:proofErr w:type="spellEnd"/>
      <w:r w:rsidRPr="00920890">
        <w:t>)  </w:t>
      </w:r>
    </w:p>
    <w:p w:rsidR="00920890" w:rsidRPr="00920890" w:rsidRDefault="00920890" w:rsidP="00920890">
      <w:r w:rsidRPr="00920890">
        <w:t>  2+3 → 2nd person plural (</w:t>
      </w:r>
      <w:proofErr w:type="spellStart"/>
      <w:r w:rsidRPr="00920890">
        <w:rPr>
          <w:rFonts w:ascii="Nirmala UI" w:hAnsi="Nirmala UI" w:cs="Nirmala UI"/>
        </w:rPr>
        <w:t>வந்தீர்கள்</w:t>
      </w:r>
      <w:proofErr w:type="spellEnd"/>
      <w:r w:rsidRPr="00920890">
        <w:t>)  </w:t>
      </w:r>
    </w:p>
    <w:p w:rsidR="00920890" w:rsidRPr="00920890" w:rsidRDefault="00920890" w:rsidP="00920890">
      <w:r w:rsidRPr="00920890">
        <w:t>  3+3 → 3rd person plural (</w:t>
      </w:r>
      <w:proofErr w:type="spellStart"/>
      <w:r w:rsidRPr="00920890">
        <w:rPr>
          <w:rFonts w:ascii="Nirmala UI" w:hAnsi="Nirmala UI" w:cs="Nirmala UI"/>
        </w:rPr>
        <w:t>வந்தார்கள்</w:t>
      </w:r>
      <w:proofErr w:type="spellEnd"/>
      <w:r w:rsidRPr="00920890">
        <w:t> / </w:t>
      </w:r>
      <w:proofErr w:type="spellStart"/>
      <w:r w:rsidRPr="00920890">
        <w:rPr>
          <w:rFonts w:ascii="Nirmala UI" w:hAnsi="Nirmala UI" w:cs="Nirmala UI"/>
        </w:rPr>
        <w:t>வந்தன</w:t>
      </w:r>
      <w:proofErr w:type="spellEnd"/>
      <w:r w:rsidRPr="00920890">
        <w:t>) </w:t>
      </w:r>
    </w:p>
    <w:p w:rsidR="00920890" w:rsidRPr="00920890" w:rsidRDefault="00920890" w:rsidP="00920890">
      <w:pPr>
        <w:numPr>
          <w:ilvl w:val="0"/>
          <w:numId w:val="15"/>
        </w:numPr>
      </w:pPr>
      <w:r w:rsidRPr="00920890">
        <w:t>All the tenses are accepted </w:t>
      </w:r>
    </w:p>
    <w:p w:rsidR="00920890" w:rsidRPr="00920890" w:rsidRDefault="00920890" w:rsidP="00920890">
      <w:pPr>
        <w:numPr>
          <w:ilvl w:val="0"/>
          <w:numId w:val="16"/>
        </w:numPr>
      </w:pPr>
      <w:r w:rsidRPr="00920890">
        <w:t>Honorific subject agrees with honorific verb </w:t>
      </w:r>
    </w:p>
    <w:p w:rsidR="00920890" w:rsidRPr="00920890" w:rsidRDefault="00920890" w:rsidP="00920890">
      <w:r w:rsidRPr="00920890">
        <w:t> </w:t>
      </w:r>
    </w:p>
    <w:p w:rsidR="00920890" w:rsidRPr="00920890" w:rsidRDefault="00920890" w:rsidP="00920890">
      <w:r w:rsidRPr="00920890">
        <w:t> </w:t>
      </w:r>
    </w:p>
    <w:p w:rsidR="00920890" w:rsidRPr="00920890" w:rsidRDefault="00920890" w:rsidP="00920890">
      <w:r w:rsidRPr="00920890">
        <w:lastRenderedPageBreak/>
        <w:t> </w:t>
      </w:r>
    </w:p>
    <w:p w:rsidR="00920890" w:rsidRPr="00920890" w:rsidRDefault="00920890" w:rsidP="00920890">
      <w:r w:rsidRPr="00920890">
        <w:t> </w:t>
      </w:r>
    </w:p>
    <w:p w:rsidR="00920890" w:rsidRPr="00920890" w:rsidRDefault="00920890" w:rsidP="00920890">
      <w:r w:rsidRPr="00920890">
        <w:rPr>
          <w:b/>
          <w:bCs/>
        </w:rPr>
        <w:t>Grammar Rules used- </w:t>
      </w:r>
      <w:r w:rsidRPr="00920890">
        <w:t> </w:t>
      </w:r>
    </w:p>
    <w:p w:rsidR="00920890" w:rsidRPr="00920890" w:rsidRDefault="00920890" w:rsidP="00920890">
      <w:pPr>
        <w:numPr>
          <w:ilvl w:val="0"/>
          <w:numId w:val="17"/>
        </w:numPr>
      </w:pPr>
      <w:r w:rsidRPr="00920890">
        <w:t>A single-word sentence is valid only if that word is itself a conjugated verb. </w:t>
      </w:r>
    </w:p>
    <w:p w:rsidR="00920890" w:rsidRPr="00920890" w:rsidRDefault="00920890" w:rsidP="00920890">
      <w:r w:rsidRPr="00920890">
        <w:drawing>
          <wp:inline distT="0" distB="0" distL="0" distR="0">
            <wp:extent cx="2276475" cy="495300"/>
            <wp:effectExtent l="0" t="0" r="9525" b="0"/>
            <wp:docPr id="114531609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t> </w:t>
      </w:r>
    </w:p>
    <w:p w:rsidR="00920890" w:rsidRPr="00920890" w:rsidRDefault="00920890" w:rsidP="00920890">
      <w:r w:rsidRPr="00920890">
        <w:drawing>
          <wp:inline distT="0" distB="0" distL="0" distR="0">
            <wp:extent cx="3714750" cy="666750"/>
            <wp:effectExtent l="0" t="0" r="0" b="0"/>
            <wp:docPr id="1048208642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t> </w:t>
      </w:r>
    </w:p>
    <w:p w:rsidR="00920890" w:rsidRPr="00920890" w:rsidRDefault="00920890" w:rsidP="00920890">
      <w:r w:rsidRPr="00920890">
        <w:t> </w:t>
      </w:r>
    </w:p>
    <w:p w:rsidR="00920890" w:rsidRPr="00920890" w:rsidRDefault="00920890" w:rsidP="00920890">
      <w:r w:rsidRPr="00920890">
        <w:t> </w:t>
      </w:r>
    </w:p>
    <w:p w:rsidR="00920890" w:rsidRPr="00920890" w:rsidRDefault="00920890" w:rsidP="00920890">
      <w:pPr>
        <w:numPr>
          <w:ilvl w:val="0"/>
          <w:numId w:val="18"/>
        </w:numPr>
      </w:pPr>
      <w:r w:rsidRPr="00920890">
        <w:t>Only one subject is allowed in a sentence if conjunction “um” is not present </w:t>
      </w:r>
    </w:p>
    <w:p w:rsidR="00920890" w:rsidRPr="00920890" w:rsidRDefault="00920890" w:rsidP="00920890">
      <w:r w:rsidRPr="00920890">
        <w:drawing>
          <wp:inline distT="0" distB="0" distL="0" distR="0">
            <wp:extent cx="5943600" cy="428625"/>
            <wp:effectExtent l="0" t="0" r="0" b="9525"/>
            <wp:docPr id="82269059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drawing>
          <wp:inline distT="0" distB="0" distL="0" distR="0">
            <wp:extent cx="5943600" cy="361950"/>
            <wp:effectExtent l="0" t="0" r="0" b="0"/>
            <wp:docPr id="288215714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t> </w:t>
      </w:r>
    </w:p>
    <w:p w:rsidR="00920890" w:rsidRPr="00920890" w:rsidRDefault="00920890" w:rsidP="00920890">
      <w:pPr>
        <w:numPr>
          <w:ilvl w:val="0"/>
          <w:numId w:val="19"/>
        </w:numPr>
      </w:pPr>
      <w:r w:rsidRPr="00920890">
        <w:t>Mixed </w:t>
      </w:r>
      <w:proofErr w:type="gramStart"/>
      <w:r w:rsidRPr="00920890">
        <w:t>subjects(</w:t>
      </w:r>
      <w:proofErr w:type="gramEnd"/>
      <w:r w:rsidRPr="00920890">
        <w:t>one with “um” and one without “um”) are not allowed  </w:t>
      </w:r>
    </w:p>
    <w:p w:rsidR="00920890" w:rsidRPr="00920890" w:rsidRDefault="00920890" w:rsidP="00920890">
      <w:r w:rsidRPr="00920890">
        <w:drawing>
          <wp:inline distT="0" distB="0" distL="0" distR="0">
            <wp:extent cx="5943600" cy="342900"/>
            <wp:effectExtent l="0" t="0" r="0" b="0"/>
            <wp:docPr id="55131119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t> </w:t>
      </w:r>
    </w:p>
    <w:p w:rsidR="00920890" w:rsidRPr="00920890" w:rsidRDefault="00920890" w:rsidP="00920890">
      <w:r w:rsidRPr="00920890">
        <w:t> </w:t>
      </w:r>
    </w:p>
    <w:p w:rsidR="00920890" w:rsidRPr="00920890" w:rsidRDefault="00920890" w:rsidP="00920890">
      <w:pPr>
        <w:numPr>
          <w:ilvl w:val="0"/>
          <w:numId w:val="20"/>
        </w:numPr>
      </w:pPr>
      <w:r w:rsidRPr="00920890">
        <w:t>Subject is optional — Object + Verb sentences are permitted. </w:t>
      </w:r>
    </w:p>
    <w:p w:rsidR="00920890" w:rsidRPr="00920890" w:rsidRDefault="00920890" w:rsidP="00920890">
      <w:r w:rsidRPr="00920890">
        <w:drawing>
          <wp:inline distT="0" distB="0" distL="0" distR="0">
            <wp:extent cx="2390775" cy="504825"/>
            <wp:effectExtent l="0" t="0" r="9525" b="9525"/>
            <wp:docPr id="1786498184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t> </w:t>
      </w:r>
    </w:p>
    <w:p w:rsidR="00920890" w:rsidRPr="00920890" w:rsidRDefault="00920890" w:rsidP="00920890">
      <w:r w:rsidRPr="00920890">
        <w:t> </w:t>
      </w:r>
    </w:p>
    <w:p w:rsidR="00920890" w:rsidRPr="00920890" w:rsidRDefault="00920890" w:rsidP="00920890">
      <w:pPr>
        <w:numPr>
          <w:ilvl w:val="0"/>
          <w:numId w:val="21"/>
        </w:numPr>
      </w:pPr>
      <w:r w:rsidRPr="00920890">
        <w:t>Object is optional- Subject + verb permitted </w:t>
      </w:r>
    </w:p>
    <w:p w:rsidR="00920890" w:rsidRPr="00920890" w:rsidRDefault="00920890" w:rsidP="00920890">
      <w:r w:rsidRPr="00920890">
        <w:lastRenderedPageBreak/>
        <w:drawing>
          <wp:inline distT="0" distB="0" distL="0" distR="0">
            <wp:extent cx="2457450" cy="571500"/>
            <wp:effectExtent l="0" t="0" r="0" b="0"/>
            <wp:docPr id="901086778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t> </w:t>
      </w:r>
    </w:p>
    <w:p w:rsidR="00920890" w:rsidRPr="00920890" w:rsidRDefault="00920890" w:rsidP="00920890">
      <w:r w:rsidRPr="00920890">
        <w:t> </w:t>
      </w:r>
    </w:p>
    <w:p w:rsidR="00920890" w:rsidRPr="00920890" w:rsidRDefault="00920890" w:rsidP="00920890">
      <w:pPr>
        <w:numPr>
          <w:ilvl w:val="0"/>
          <w:numId w:val="22"/>
        </w:numPr>
      </w:pPr>
      <w:r w:rsidRPr="00920890">
        <w:t>Person agreement must hold between subject and verb (1st / 2nd / 3rd). </w:t>
      </w:r>
    </w:p>
    <w:p w:rsidR="00920890" w:rsidRPr="00920890" w:rsidRDefault="00920890" w:rsidP="00920890">
      <w:r w:rsidRPr="00920890">
        <w:drawing>
          <wp:inline distT="0" distB="0" distL="0" distR="0">
            <wp:extent cx="2238375" cy="514350"/>
            <wp:effectExtent l="0" t="0" r="9525" b="0"/>
            <wp:docPr id="1405278096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t> </w:t>
      </w:r>
    </w:p>
    <w:p w:rsidR="00920890" w:rsidRPr="00920890" w:rsidRDefault="00920890" w:rsidP="00920890">
      <w:r w:rsidRPr="00920890">
        <w:t>              </w:t>
      </w:r>
      <w:r w:rsidRPr="00920890">
        <w:drawing>
          <wp:inline distT="0" distB="0" distL="0" distR="0">
            <wp:extent cx="2571750" cy="495300"/>
            <wp:effectExtent l="0" t="0" r="0" b="0"/>
            <wp:docPr id="859635504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t> </w:t>
      </w:r>
    </w:p>
    <w:p w:rsidR="00920890" w:rsidRPr="00920890" w:rsidRDefault="00920890" w:rsidP="00920890">
      <w:r w:rsidRPr="00920890">
        <w:t>               </w:t>
      </w:r>
      <w:r w:rsidRPr="00920890">
        <w:drawing>
          <wp:inline distT="0" distB="0" distL="0" distR="0">
            <wp:extent cx="2647950" cy="504825"/>
            <wp:effectExtent l="0" t="0" r="0" b="9525"/>
            <wp:docPr id="817789958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t> </w:t>
      </w:r>
    </w:p>
    <w:p w:rsidR="00920890" w:rsidRPr="00920890" w:rsidRDefault="00920890" w:rsidP="00920890">
      <w:r w:rsidRPr="00920890">
        <w:t> </w:t>
      </w:r>
    </w:p>
    <w:p w:rsidR="00920890" w:rsidRPr="00920890" w:rsidRDefault="00920890" w:rsidP="00920890">
      <w:pPr>
        <w:numPr>
          <w:ilvl w:val="0"/>
          <w:numId w:val="23"/>
        </w:numPr>
      </w:pPr>
      <w:r w:rsidRPr="00920890">
        <w:t>Number agreement must hold between subject and verb (singular / plural). </w:t>
      </w:r>
    </w:p>
    <w:p w:rsidR="00920890" w:rsidRPr="00920890" w:rsidRDefault="00920890" w:rsidP="00920890">
      <w:r w:rsidRPr="00920890">
        <w:drawing>
          <wp:inline distT="0" distB="0" distL="0" distR="0">
            <wp:extent cx="2333625" cy="542925"/>
            <wp:effectExtent l="0" t="0" r="9525" b="9525"/>
            <wp:docPr id="1849841980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t> </w:t>
      </w:r>
    </w:p>
    <w:p w:rsidR="00920890" w:rsidRPr="00920890" w:rsidRDefault="00920890" w:rsidP="00920890">
      <w:r w:rsidRPr="00920890">
        <w:drawing>
          <wp:inline distT="0" distB="0" distL="0" distR="0">
            <wp:extent cx="2324100" cy="485775"/>
            <wp:effectExtent l="0" t="0" r="0" b="9525"/>
            <wp:docPr id="624843018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t> </w:t>
      </w:r>
    </w:p>
    <w:p w:rsidR="00920890" w:rsidRPr="00920890" w:rsidRDefault="00920890" w:rsidP="00920890">
      <w:r w:rsidRPr="00920890">
        <w:drawing>
          <wp:inline distT="0" distB="0" distL="0" distR="0">
            <wp:extent cx="2657475" cy="542925"/>
            <wp:effectExtent l="0" t="0" r="9525" b="9525"/>
            <wp:docPr id="443299948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4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t> </w:t>
      </w:r>
    </w:p>
    <w:p w:rsidR="00920890" w:rsidRPr="00920890" w:rsidRDefault="00920890" w:rsidP="00920890">
      <w:r w:rsidRPr="00920890">
        <w:t> </w:t>
      </w:r>
      <w:r w:rsidRPr="00920890">
        <w:tab/>
      </w:r>
      <w:r w:rsidRPr="00920890">
        <w:drawing>
          <wp:inline distT="0" distB="0" distL="0" distR="0">
            <wp:extent cx="2676525" cy="476250"/>
            <wp:effectExtent l="0" t="0" r="9525" b="0"/>
            <wp:docPr id="1811303136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t> </w:t>
      </w:r>
    </w:p>
    <w:p w:rsidR="00920890" w:rsidRPr="00920890" w:rsidRDefault="00920890" w:rsidP="00920890">
      <w:r w:rsidRPr="00920890">
        <w:t> </w:t>
      </w:r>
      <w:r w:rsidRPr="00920890">
        <w:tab/>
      </w:r>
      <w:r w:rsidRPr="00920890">
        <w:drawing>
          <wp:inline distT="0" distB="0" distL="0" distR="0">
            <wp:extent cx="2762250" cy="495300"/>
            <wp:effectExtent l="0" t="0" r="0" b="0"/>
            <wp:docPr id="489590556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t> </w:t>
      </w:r>
    </w:p>
    <w:p w:rsidR="00920890" w:rsidRPr="00920890" w:rsidRDefault="00920890" w:rsidP="00920890">
      <w:r w:rsidRPr="00920890">
        <w:t> </w:t>
      </w:r>
    </w:p>
    <w:p w:rsidR="00920890" w:rsidRPr="00920890" w:rsidRDefault="00920890" w:rsidP="00920890">
      <w:pPr>
        <w:numPr>
          <w:ilvl w:val="0"/>
          <w:numId w:val="24"/>
        </w:numPr>
      </w:pPr>
      <w:r w:rsidRPr="00920890">
        <w:t>Gender agreement must hold between subject and verb when applicable. </w:t>
      </w:r>
    </w:p>
    <w:p w:rsidR="00920890" w:rsidRPr="00920890" w:rsidRDefault="00920890" w:rsidP="00920890">
      <w:r w:rsidRPr="00920890">
        <w:lastRenderedPageBreak/>
        <w:drawing>
          <wp:inline distT="0" distB="0" distL="0" distR="0">
            <wp:extent cx="2419350" cy="485775"/>
            <wp:effectExtent l="0" t="0" r="0" b="9525"/>
            <wp:docPr id="1587373440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t> </w:t>
      </w:r>
    </w:p>
    <w:p w:rsidR="00920890" w:rsidRPr="00920890" w:rsidRDefault="00920890" w:rsidP="00920890">
      <w:r w:rsidRPr="00920890">
        <w:t> </w:t>
      </w:r>
      <w:r w:rsidRPr="00920890">
        <w:tab/>
      </w:r>
      <w:r w:rsidRPr="00920890">
        <w:drawing>
          <wp:inline distT="0" distB="0" distL="0" distR="0">
            <wp:extent cx="2676525" cy="523875"/>
            <wp:effectExtent l="0" t="0" r="9525" b="9525"/>
            <wp:docPr id="258476377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t> </w:t>
      </w:r>
    </w:p>
    <w:p w:rsidR="00920890" w:rsidRPr="00920890" w:rsidRDefault="00920890" w:rsidP="00920890">
      <w:r w:rsidRPr="00920890">
        <w:t>    </w:t>
      </w:r>
      <w:r w:rsidRPr="00920890">
        <w:tab/>
      </w:r>
      <w:r w:rsidRPr="00920890">
        <w:drawing>
          <wp:inline distT="0" distB="0" distL="0" distR="0">
            <wp:extent cx="2619375" cy="533400"/>
            <wp:effectExtent l="0" t="0" r="9525" b="0"/>
            <wp:docPr id="194173340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t> </w:t>
      </w:r>
    </w:p>
    <w:p w:rsidR="00920890" w:rsidRPr="00920890" w:rsidRDefault="00920890" w:rsidP="00920890">
      <w:r w:rsidRPr="00920890">
        <w:t>             </w:t>
      </w:r>
      <w:r w:rsidRPr="00920890">
        <w:drawing>
          <wp:inline distT="0" distB="0" distL="0" distR="0">
            <wp:extent cx="2590800" cy="552450"/>
            <wp:effectExtent l="0" t="0" r="0" b="0"/>
            <wp:docPr id="1134395670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t> </w:t>
      </w:r>
    </w:p>
    <w:p w:rsidR="00920890" w:rsidRPr="00920890" w:rsidRDefault="00920890" w:rsidP="00920890">
      <w:r w:rsidRPr="00920890">
        <w:t> </w:t>
      </w:r>
    </w:p>
    <w:p w:rsidR="00920890" w:rsidRPr="00920890" w:rsidRDefault="00920890" w:rsidP="00920890">
      <w:pPr>
        <w:numPr>
          <w:ilvl w:val="0"/>
          <w:numId w:val="25"/>
        </w:numPr>
      </w:pPr>
      <w:proofErr w:type="spellStart"/>
      <w:r w:rsidRPr="00920890">
        <w:t>Aytham</w:t>
      </w:r>
      <w:proofErr w:type="spellEnd"/>
      <w:r w:rsidRPr="00920890">
        <w:t> (</w:t>
      </w:r>
      <w:r w:rsidRPr="00920890">
        <w:rPr>
          <w:rFonts w:ascii="Nirmala UI" w:hAnsi="Nirmala UI" w:cs="Nirmala UI"/>
        </w:rPr>
        <w:t>ஃ</w:t>
      </w:r>
      <w:r w:rsidRPr="00920890">
        <w:t>) subjects are supported as valid neutral subjects. </w:t>
      </w:r>
    </w:p>
    <w:p w:rsidR="00920890" w:rsidRPr="00920890" w:rsidRDefault="00920890" w:rsidP="00920890">
      <w:r w:rsidRPr="00920890">
        <w:drawing>
          <wp:inline distT="0" distB="0" distL="0" distR="0">
            <wp:extent cx="2257425" cy="390525"/>
            <wp:effectExtent l="0" t="0" r="9525" b="9525"/>
            <wp:docPr id="1162989528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t> </w:t>
      </w:r>
    </w:p>
    <w:p w:rsidR="00920890" w:rsidRPr="00920890" w:rsidRDefault="00920890" w:rsidP="00920890">
      <w:r w:rsidRPr="00920890">
        <w:drawing>
          <wp:inline distT="0" distB="0" distL="0" distR="0">
            <wp:extent cx="2314575" cy="523875"/>
            <wp:effectExtent l="0" t="0" r="9525" b="9525"/>
            <wp:docPr id="17730419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t> </w:t>
      </w:r>
    </w:p>
    <w:p w:rsidR="00920890" w:rsidRPr="00920890" w:rsidRDefault="00920890" w:rsidP="00920890">
      <w:pPr>
        <w:numPr>
          <w:ilvl w:val="0"/>
          <w:numId w:val="26"/>
        </w:numPr>
      </w:pPr>
      <w:r w:rsidRPr="00920890">
        <w:t>Negation Bypass </w:t>
      </w:r>
    </w:p>
    <w:p w:rsidR="00920890" w:rsidRPr="00920890" w:rsidRDefault="00920890" w:rsidP="00920890">
      <w:r w:rsidRPr="00920890">
        <w:t>  </w:t>
      </w:r>
    </w:p>
    <w:p w:rsidR="00920890" w:rsidRPr="00920890" w:rsidRDefault="00920890" w:rsidP="00920890">
      <w:r w:rsidRPr="00920890">
        <w:t>Verbs ending in </w:t>
      </w:r>
      <w:proofErr w:type="spellStart"/>
      <w:r w:rsidRPr="00920890">
        <w:rPr>
          <w:rFonts w:ascii="Nirmala UI" w:hAnsi="Nirmala UI" w:cs="Nirmala UI"/>
        </w:rPr>
        <w:t>வில்லை</w:t>
      </w:r>
      <w:proofErr w:type="spellEnd"/>
      <w:r w:rsidRPr="00920890">
        <w:t>   bypass PNG agreement checks, since they are uninflected negative forms that work across all persons in colloquial Tamil. </w:t>
      </w:r>
    </w:p>
    <w:p w:rsidR="00920890" w:rsidRPr="00920890" w:rsidRDefault="00920890" w:rsidP="00920890">
      <w:r w:rsidRPr="00920890">
        <w:t> </w:t>
      </w:r>
    </w:p>
    <w:p w:rsidR="00920890" w:rsidRPr="00920890" w:rsidRDefault="00920890" w:rsidP="00920890">
      <w:r w:rsidRPr="00920890">
        <w:drawing>
          <wp:inline distT="0" distB="0" distL="0" distR="0">
            <wp:extent cx="2686050" cy="666750"/>
            <wp:effectExtent l="0" t="0" r="0" b="0"/>
            <wp:docPr id="201566929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t> </w:t>
      </w:r>
    </w:p>
    <w:p w:rsidR="00920890" w:rsidRPr="00920890" w:rsidRDefault="00920890" w:rsidP="00920890">
      <w:r w:rsidRPr="00920890">
        <w:drawing>
          <wp:inline distT="0" distB="0" distL="0" distR="0">
            <wp:extent cx="2571750" cy="638175"/>
            <wp:effectExtent l="0" t="0" r="0" b="9525"/>
            <wp:docPr id="366245695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t> </w:t>
      </w:r>
    </w:p>
    <w:p w:rsidR="00920890" w:rsidRPr="00920890" w:rsidRDefault="00920890" w:rsidP="00920890">
      <w:pPr>
        <w:numPr>
          <w:ilvl w:val="0"/>
          <w:numId w:val="27"/>
        </w:numPr>
      </w:pPr>
      <w:r w:rsidRPr="00920890">
        <w:t>Interrogative Agreement Rule </w:t>
      </w:r>
    </w:p>
    <w:p w:rsidR="00920890" w:rsidRPr="00920890" w:rsidRDefault="00920890" w:rsidP="00920890">
      <w:r w:rsidRPr="00920890">
        <w:lastRenderedPageBreak/>
        <w:t> Interrogative verb suffixes (</w:t>
      </w:r>
      <w:proofErr w:type="spellStart"/>
      <w:r w:rsidRPr="00920890">
        <w:rPr>
          <w:rFonts w:ascii="Nirmala UI" w:hAnsi="Nirmala UI" w:cs="Nirmala UI"/>
        </w:rPr>
        <w:t>ேனா</w:t>
      </w:r>
      <w:proofErr w:type="spellEnd"/>
      <w:r w:rsidRPr="00920890">
        <w:t>, </w:t>
      </w:r>
      <w:proofErr w:type="spellStart"/>
      <w:r w:rsidRPr="00920890">
        <w:rPr>
          <w:rFonts w:ascii="Nirmala UI" w:hAnsi="Nirmala UI" w:cs="Nirmala UI"/>
        </w:rPr>
        <w:t>ாயா</w:t>
      </w:r>
      <w:proofErr w:type="spellEnd"/>
      <w:r w:rsidRPr="00920890">
        <w:t>, </w:t>
      </w:r>
      <w:proofErr w:type="spellStart"/>
      <w:r w:rsidRPr="00920890">
        <w:rPr>
          <w:rFonts w:ascii="Nirmala UI" w:hAnsi="Nirmala UI" w:cs="Nirmala UI"/>
        </w:rPr>
        <w:t>ானா</w:t>
      </w:r>
      <w:proofErr w:type="spellEnd"/>
      <w:r w:rsidRPr="00920890">
        <w:t>, </w:t>
      </w:r>
      <w:proofErr w:type="spellStart"/>
      <w:r w:rsidRPr="00920890">
        <w:rPr>
          <w:rFonts w:ascii="Nirmala UI" w:hAnsi="Nirmala UI" w:cs="Nirmala UI"/>
        </w:rPr>
        <w:t>ாளா</w:t>
      </w:r>
      <w:proofErr w:type="spellEnd"/>
      <w:r w:rsidRPr="00920890">
        <w:t>, </w:t>
      </w:r>
      <w:proofErr w:type="spellStart"/>
      <w:r w:rsidRPr="00920890">
        <w:rPr>
          <w:rFonts w:ascii="Nirmala UI" w:hAnsi="Nirmala UI" w:cs="Nirmala UI"/>
        </w:rPr>
        <w:t>தா</w:t>
      </w:r>
      <w:proofErr w:type="spellEnd"/>
      <w:r w:rsidRPr="00920890">
        <w:t>, </w:t>
      </w:r>
      <w:proofErr w:type="spellStart"/>
      <w:r w:rsidRPr="00920890">
        <w:rPr>
          <w:rFonts w:ascii="Nirmala UI" w:hAnsi="Nirmala UI" w:cs="Nirmala UI"/>
        </w:rPr>
        <w:t>ோமா</w:t>
      </w:r>
      <w:proofErr w:type="spellEnd"/>
      <w:r w:rsidRPr="00920890">
        <w:t>, </w:t>
      </w:r>
      <w:proofErr w:type="spellStart"/>
      <w:r w:rsidRPr="00920890">
        <w:rPr>
          <w:rFonts w:ascii="Nirmala UI" w:hAnsi="Nirmala UI" w:cs="Nirmala UI"/>
        </w:rPr>
        <w:t>ீர்களா</w:t>
      </w:r>
      <w:proofErr w:type="spellEnd"/>
      <w:r w:rsidRPr="00920890">
        <w:t>, </w:t>
      </w:r>
      <w:proofErr w:type="spellStart"/>
      <w:r w:rsidRPr="00920890">
        <w:rPr>
          <w:rFonts w:ascii="Nirmala UI" w:hAnsi="Nirmala UI" w:cs="Nirmala UI"/>
        </w:rPr>
        <w:t>ார்களா</w:t>
      </w:r>
      <w:proofErr w:type="spellEnd"/>
      <w:r w:rsidRPr="00920890">
        <w:t>) are detected and their PNG is extracted just like declarative suffixes. </w:t>
      </w:r>
    </w:p>
    <w:p w:rsidR="00920890" w:rsidRPr="00920890" w:rsidRDefault="00920890" w:rsidP="00920890">
      <w:r w:rsidRPr="00920890">
        <w:drawing>
          <wp:inline distT="0" distB="0" distL="0" distR="0">
            <wp:extent cx="2638425" cy="647700"/>
            <wp:effectExtent l="0" t="0" r="9525" b="0"/>
            <wp:docPr id="2102461766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t> </w:t>
      </w:r>
    </w:p>
    <w:p w:rsidR="00920890" w:rsidRPr="00920890" w:rsidRDefault="00920890" w:rsidP="00920890">
      <w:r w:rsidRPr="00920890">
        <w:drawing>
          <wp:inline distT="0" distB="0" distL="0" distR="0">
            <wp:extent cx="2466975" cy="647700"/>
            <wp:effectExtent l="0" t="0" r="9525" b="0"/>
            <wp:docPr id="1842191578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t> </w:t>
      </w:r>
    </w:p>
    <w:p w:rsidR="00920890" w:rsidRPr="00920890" w:rsidRDefault="00920890" w:rsidP="00920890">
      <w:r w:rsidRPr="00920890">
        <w:drawing>
          <wp:inline distT="0" distB="0" distL="0" distR="0">
            <wp:extent cx="5857875" cy="628650"/>
            <wp:effectExtent l="0" t="0" r="9525" b="0"/>
            <wp:docPr id="1859192649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t> </w:t>
      </w:r>
    </w:p>
    <w:p w:rsidR="00920890" w:rsidRPr="00920890" w:rsidRDefault="00920890" w:rsidP="00920890">
      <w:pPr>
        <w:numPr>
          <w:ilvl w:val="0"/>
          <w:numId w:val="28"/>
        </w:numPr>
      </w:pPr>
      <w:r w:rsidRPr="00920890">
        <w:t>Negative Interrogative Rule </w:t>
      </w:r>
    </w:p>
    <w:p w:rsidR="00920890" w:rsidRPr="00920890" w:rsidRDefault="00920890" w:rsidP="00920890">
      <w:r w:rsidRPr="00920890">
        <w:t>Forms ending with </w:t>
      </w:r>
      <w:proofErr w:type="spellStart"/>
      <w:r w:rsidRPr="00920890">
        <w:rPr>
          <w:rFonts w:ascii="Nirmala UI" w:hAnsi="Nirmala UI" w:cs="Nirmala UI"/>
        </w:rPr>
        <w:t>வில்லையா</w:t>
      </w:r>
      <w:proofErr w:type="spellEnd"/>
      <w:r w:rsidRPr="00920890">
        <w:t> are accepted universally. </w:t>
      </w:r>
    </w:p>
    <w:p w:rsidR="00920890" w:rsidRPr="00920890" w:rsidRDefault="00920890" w:rsidP="00920890">
      <w:r w:rsidRPr="00920890">
        <w:t> </w:t>
      </w:r>
    </w:p>
    <w:p w:rsidR="00920890" w:rsidRPr="00920890" w:rsidRDefault="00920890" w:rsidP="00920890">
      <w:r w:rsidRPr="00920890">
        <w:drawing>
          <wp:inline distT="0" distB="0" distL="0" distR="0">
            <wp:extent cx="2562225" cy="619125"/>
            <wp:effectExtent l="0" t="0" r="9525" b="9525"/>
            <wp:docPr id="2013730509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t> </w:t>
      </w:r>
    </w:p>
    <w:p w:rsidR="00920890" w:rsidRPr="00920890" w:rsidRDefault="00920890" w:rsidP="00920890">
      <w:r w:rsidRPr="00920890">
        <w:drawing>
          <wp:inline distT="0" distB="0" distL="0" distR="0">
            <wp:extent cx="2533650" cy="800100"/>
            <wp:effectExtent l="0" t="0" r="0" b="0"/>
            <wp:docPr id="1763926617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t> </w:t>
      </w:r>
    </w:p>
    <w:p w:rsidR="00920890" w:rsidRPr="00920890" w:rsidRDefault="00920890" w:rsidP="00920890">
      <w:pPr>
        <w:numPr>
          <w:ilvl w:val="0"/>
          <w:numId w:val="29"/>
        </w:numPr>
      </w:pPr>
      <w:r w:rsidRPr="00920890">
        <w:t>Single subject with “um” follows that subject </w:t>
      </w:r>
    </w:p>
    <w:p w:rsidR="00920890" w:rsidRPr="00920890" w:rsidRDefault="00920890" w:rsidP="00920890">
      <w:r w:rsidRPr="00920890">
        <w:drawing>
          <wp:inline distT="0" distB="0" distL="0" distR="0">
            <wp:extent cx="2771775" cy="676275"/>
            <wp:effectExtent l="0" t="0" r="9525" b="9525"/>
            <wp:docPr id="148909591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t> </w:t>
      </w:r>
    </w:p>
    <w:p w:rsidR="00920890" w:rsidRPr="00920890" w:rsidRDefault="00920890" w:rsidP="00920890">
      <w:r w:rsidRPr="00920890">
        <w:drawing>
          <wp:inline distT="0" distB="0" distL="0" distR="0">
            <wp:extent cx="5943600" cy="466725"/>
            <wp:effectExtent l="0" t="0" r="0" b="9525"/>
            <wp:docPr id="1853969436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t> </w:t>
      </w:r>
    </w:p>
    <w:p w:rsidR="00920890" w:rsidRPr="00920890" w:rsidRDefault="00920890" w:rsidP="00920890">
      <w:r w:rsidRPr="00920890">
        <w:t> </w:t>
      </w:r>
    </w:p>
    <w:p w:rsidR="00920890" w:rsidRPr="00920890" w:rsidRDefault="00920890" w:rsidP="00920890">
      <w:pPr>
        <w:numPr>
          <w:ilvl w:val="0"/>
          <w:numId w:val="30"/>
        </w:numPr>
      </w:pPr>
      <w:r w:rsidRPr="00920890">
        <w:lastRenderedPageBreak/>
        <w:t>Conjoined Agreement- </w:t>
      </w:r>
    </w:p>
    <w:p w:rsidR="00920890" w:rsidRPr="00920890" w:rsidRDefault="00920890" w:rsidP="00920890">
      <w:r w:rsidRPr="00920890">
        <w:t>Lowest person dominates:  </w:t>
      </w:r>
    </w:p>
    <w:p w:rsidR="00920890" w:rsidRPr="00920890" w:rsidRDefault="00920890" w:rsidP="00920890">
      <w:r w:rsidRPr="00920890">
        <w:t>  1+2, 1+3 → 1st person plural (</w:t>
      </w:r>
      <w:proofErr w:type="spellStart"/>
      <w:r w:rsidRPr="00920890">
        <w:rPr>
          <w:rFonts w:ascii="Nirmala UI" w:hAnsi="Nirmala UI" w:cs="Nirmala UI"/>
        </w:rPr>
        <w:t>வந்தோம்</w:t>
      </w:r>
      <w:proofErr w:type="spellEnd"/>
      <w:r w:rsidRPr="00920890">
        <w:t>)  </w:t>
      </w:r>
    </w:p>
    <w:p w:rsidR="00920890" w:rsidRPr="00920890" w:rsidRDefault="00920890" w:rsidP="00920890">
      <w:r w:rsidRPr="00920890">
        <w:t>  2+3 → 2nd person plural (</w:t>
      </w:r>
      <w:proofErr w:type="spellStart"/>
      <w:r w:rsidRPr="00920890">
        <w:rPr>
          <w:rFonts w:ascii="Nirmala UI" w:hAnsi="Nirmala UI" w:cs="Nirmala UI"/>
        </w:rPr>
        <w:t>வந்தீர்கள்</w:t>
      </w:r>
      <w:proofErr w:type="spellEnd"/>
      <w:r w:rsidRPr="00920890">
        <w:t>)  </w:t>
      </w:r>
    </w:p>
    <w:p w:rsidR="00920890" w:rsidRPr="00920890" w:rsidRDefault="00920890" w:rsidP="00920890">
      <w:r w:rsidRPr="00920890">
        <w:t>  3+3 → 3rd person plural (</w:t>
      </w:r>
      <w:proofErr w:type="spellStart"/>
      <w:r w:rsidRPr="00920890">
        <w:rPr>
          <w:rFonts w:ascii="Nirmala UI" w:hAnsi="Nirmala UI" w:cs="Nirmala UI"/>
        </w:rPr>
        <w:t>வந்தார்கள்</w:t>
      </w:r>
      <w:proofErr w:type="spellEnd"/>
      <w:r w:rsidRPr="00920890">
        <w:t> / </w:t>
      </w:r>
      <w:proofErr w:type="spellStart"/>
      <w:r w:rsidRPr="00920890">
        <w:rPr>
          <w:rFonts w:ascii="Nirmala UI" w:hAnsi="Nirmala UI" w:cs="Nirmala UI"/>
        </w:rPr>
        <w:t>வந்தன</w:t>
      </w:r>
      <w:proofErr w:type="spellEnd"/>
      <w:r w:rsidRPr="00920890">
        <w:t>) </w:t>
      </w:r>
    </w:p>
    <w:p w:rsidR="00920890" w:rsidRPr="00920890" w:rsidRDefault="00920890" w:rsidP="00920890">
      <w:r w:rsidRPr="00920890">
        <w:drawing>
          <wp:inline distT="0" distB="0" distL="0" distR="0">
            <wp:extent cx="2314575" cy="704850"/>
            <wp:effectExtent l="0" t="0" r="9525" b="0"/>
            <wp:docPr id="1320849992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t> </w:t>
      </w:r>
    </w:p>
    <w:p w:rsidR="00920890" w:rsidRPr="00920890" w:rsidRDefault="00920890" w:rsidP="00920890">
      <w:r w:rsidRPr="00920890">
        <w:drawing>
          <wp:inline distT="0" distB="0" distL="0" distR="0">
            <wp:extent cx="2305050" cy="628650"/>
            <wp:effectExtent l="0" t="0" r="0" b="0"/>
            <wp:docPr id="192290221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t> </w:t>
      </w:r>
    </w:p>
    <w:p w:rsidR="00920890" w:rsidRPr="00920890" w:rsidRDefault="00920890" w:rsidP="00920890">
      <w:r w:rsidRPr="00920890">
        <w:drawing>
          <wp:inline distT="0" distB="0" distL="0" distR="0">
            <wp:extent cx="5534025" cy="590550"/>
            <wp:effectExtent l="0" t="0" r="9525" b="0"/>
            <wp:docPr id="163112008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drawing>
          <wp:inline distT="0" distB="0" distL="0" distR="0">
            <wp:extent cx="5943600" cy="466725"/>
            <wp:effectExtent l="0" t="0" r="0" b="9525"/>
            <wp:docPr id="21607312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drawing>
          <wp:inline distT="0" distB="0" distL="0" distR="0">
            <wp:extent cx="5943600" cy="457200"/>
            <wp:effectExtent l="0" t="0" r="0" b="0"/>
            <wp:docPr id="52498597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t> </w:t>
      </w:r>
    </w:p>
    <w:p w:rsidR="00920890" w:rsidRPr="00920890" w:rsidRDefault="00920890" w:rsidP="00920890">
      <w:r w:rsidRPr="00920890">
        <w:t> </w:t>
      </w:r>
    </w:p>
    <w:p w:rsidR="00920890" w:rsidRPr="00920890" w:rsidRDefault="00920890" w:rsidP="00920890">
      <w:pPr>
        <w:numPr>
          <w:ilvl w:val="0"/>
          <w:numId w:val="31"/>
        </w:numPr>
      </w:pPr>
      <w:r w:rsidRPr="00920890">
        <w:t> All the tenses are accepted </w:t>
      </w:r>
    </w:p>
    <w:p w:rsidR="00920890" w:rsidRPr="00920890" w:rsidRDefault="00920890" w:rsidP="00920890">
      <w:r w:rsidRPr="00920890">
        <w:drawing>
          <wp:inline distT="0" distB="0" distL="0" distR="0">
            <wp:extent cx="2286000" cy="676275"/>
            <wp:effectExtent l="0" t="0" r="0" b="9525"/>
            <wp:docPr id="88042614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t> </w:t>
      </w:r>
    </w:p>
    <w:p w:rsidR="00920890" w:rsidRPr="00920890" w:rsidRDefault="00920890" w:rsidP="00920890">
      <w:r w:rsidRPr="00920890">
        <w:drawing>
          <wp:inline distT="0" distB="0" distL="0" distR="0">
            <wp:extent cx="2419350" cy="685800"/>
            <wp:effectExtent l="0" t="0" r="0" b="0"/>
            <wp:docPr id="84443828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t> </w:t>
      </w:r>
    </w:p>
    <w:p w:rsidR="00920890" w:rsidRPr="00920890" w:rsidRDefault="00920890" w:rsidP="00920890">
      <w:pPr>
        <w:numPr>
          <w:ilvl w:val="0"/>
          <w:numId w:val="32"/>
        </w:numPr>
      </w:pPr>
      <w:r w:rsidRPr="00920890">
        <w:t>Honorific subject agrees with honorific verb </w:t>
      </w:r>
    </w:p>
    <w:p w:rsidR="00920890" w:rsidRPr="00920890" w:rsidRDefault="00920890" w:rsidP="00920890">
      <w:r w:rsidRPr="00920890">
        <w:lastRenderedPageBreak/>
        <w:drawing>
          <wp:inline distT="0" distB="0" distL="0" distR="0">
            <wp:extent cx="2600325" cy="857250"/>
            <wp:effectExtent l="0" t="0" r="9525" b="0"/>
            <wp:docPr id="180915160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t> </w:t>
      </w:r>
    </w:p>
    <w:p w:rsidR="00920890" w:rsidRPr="00920890" w:rsidRDefault="00920890" w:rsidP="00920890">
      <w:r w:rsidRPr="00920890">
        <w:t> </w:t>
      </w:r>
    </w:p>
    <w:p w:rsidR="00920890" w:rsidRPr="00920890" w:rsidRDefault="00920890" w:rsidP="00920890">
      <w:r w:rsidRPr="00920890">
        <w:drawing>
          <wp:inline distT="0" distB="0" distL="0" distR="0">
            <wp:extent cx="5943600" cy="428625"/>
            <wp:effectExtent l="0" t="0" r="0" b="9525"/>
            <wp:docPr id="139699274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t> </w:t>
      </w:r>
    </w:p>
    <w:p w:rsidR="00920890" w:rsidRPr="00920890" w:rsidRDefault="00920890" w:rsidP="00920890">
      <w:r w:rsidRPr="00920890">
        <w:t> </w:t>
      </w:r>
    </w:p>
    <w:p w:rsidR="00920890" w:rsidRPr="00920890" w:rsidRDefault="00920890" w:rsidP="00920890">
      <w:r w:rsidRPr="00920890">
        <w:t>Addressing of lexical and syntactically errors: </w:t>
      </w:r>
    </w:p>
    <w:p w:rsidR="00920890" w:rsidRPr="00920890" w:rsidRDefault="00920890" w:rsidP="00920890">
      <w:r w:rsidRPr="00920890">
        <w:t>Lexical Error: </w:t>
      </w:r>
    </w:p>
    <w:p w:rsidR="00920890" w:rsidRPr="00920890" w:rsidRDefault="00920890" w:rsidP="00920890">
      <w:r w:rsidRPr="00920890">
        <w:drawing>
          <wp:inline distT="0" distB="0" distL="0" distR="0">
            <wp:extent cx="4362450" cy="457200"/>
            <wp:effectExtent l="0" t="0" r="0" b="0"/>
            <wp:docPr id="133293676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t> </w:t>
      </w:r>
    </w:p>
    <w:p w:rsidR="00920890" w:rsidRPr="00920890" w:rsidRDefault="00920890" w:rsidP="00920890">
      <w:r w:rsidRPr="00920890">
        <w:t>Syntax Error: </w:t>
      </w:r>
    </w:p>
    <w:p w:rsidR="00920890" w:rsidRPr="00920890" w:rsidRDefault="00920890" w:rsidP="00920890">
      <w:r w:rsidRPr="00920890">
        <w:drawing>
          <wp:inline distT="0" distB="0" distL="0" distR="0">
            <wp:extent cx="1552575" cy="495300"/>
            <wp:effectExtent l="0" t="0" r="9525" b="0"/>
            <wp:docPr id="106891340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t> </w:t>
      </w:r>
    </w:p>
    <w:p w:rsidR="00920890" w:rsidRPr="00920890" w:rsidRDefault="00920890" w:rsidP="00920890">
      <w:r w:rsidRPr="00920890">
        <w:drawing>
          <wp:inline distT="0" distB="0" distL="0" distR="0">
            <wp:extent cx="1552575" cy="542925"/>
            <wp:effectExtent l="0" t="0" r="9525" b="9525"/>
            <wp:docPr id="192623170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t> </w:t>
      </w:r>
    </w:p>
    <w:p w:rsidR="00920890" w:rsidRPr="00920890" w:rsidRDefault="00920890" w:rsidP="00920890">
      <w:r w:rsidRPr="00920890">
        <w:drawing>
          <wp:inline distT="0" distB="0" distL="0" distR="0">
            <wp:extent cx="1552575" cy="457200"/>
            <wp:effectExtent l="0" t="0" r="9525" b="0"/>
            <wp:docPr id="94393976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20890">
        <w:t> </w:t>
      </w:r>
    </w:p>
    <w:p w:rsidR="001C112A" w:rsidRDefault="001C112A"/>
    <w:sectPr w:rsidR="001C11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0BF0"/>
    <w:multiLevelType w:val="multilevel"/>
    <w:tmpl w:val="3C62D8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7834AE"/>
    <w:multiLevelType w:val="multilevel"/>
    <w:tmpl w:val="574453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BD49E3"/>
    <w:multiLevelType w:val="multilevel"/>
    <w:tmpl w:val="9C0870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221439"/>
    <w:multiLevelType w:val="multilevel"/>
    <w:tmpl w:val="E4A403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F00F03"/>
    <w:multiLevelType w:val="multilevel"/>
    <w:tmpl w:val="28E65E6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3F7C4B"/>
    <w:multiLevelType w:val="multilevel"/>
    <w:tmpl w:val="31CEFF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E145AD"/>
    <w:multiLevelType w:val="multilevel"/>
    <w:tmpl w:val="9740F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945EA9"/>
    <w:multiLevelType w:val="multilevel"/>
    <w:tmpl w:val="9FFABA6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1176A6"/>
    <w:multiLevelType w:val="multilevel"/>
    <w:tmpl w:val="1CA8B2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95301A"/>
    <w:multiLevelType w:val="multilevel"/>
    <w:tmpl w:val="410481C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182E03"/>
    <w:multiLevelType w:val="multilevel"/>
    <w:tmpl w:val="B90EE01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C163AB"/>
    <w:multiLevelType w:val="multilevel"/>
    <w:tmpl w:val="E596528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B64DF1"/>
    <w:multiLevelType w:val="multilevel"/>
    <w:tmpl w:val="AB206F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E60D16"/>
    <w:multiLevelType w:val="multilevel"/>
    <w:tmpl w:val="4DAC51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393834"/>
    <w:multiLevelType w:val="multilevel"/>
    <w:tmpl w:val="C43498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2D78A9"/>
    <w:multiLevelType w:val="multilevel"/>
    <w:tmpl w:val="81DA24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9178A9"/>
    <w:multiLevelType w:val="multilevel"/>
    <w:tmpl w:val="9C0CE4C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B852C3"/>
    <w:multiLevelType w:val="multilevel"/>
    <w:tmpl w:val="992A7CC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7F0A82"/>
    <w:multiLevelType w:val="multilevel"/>
    <w:tmpl w:val="AEDA6EC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143789"/>
    <w:multiLevelType w:val="multilevel"/>
    <w:tmpl w:val="74429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11187C"/>
    <w:multiLevelType w:val="multilevel"/>
    <w:tmpl w:val="0324C16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571F74"/>
    <w:multiLevelType w:val="multilevel"/>
    <w:tmpl w:val="DD384FB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3A7D7D"/>
    <w:multiLevelType w:val="multilevel"/>
    <w:tmpl w:val="E74277D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1670BC"/>
    <w:multiLevelType w:val="multilevel"/>
    <w:tmpl w:val="4560F5E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E5091F"/>
    <w:multiLevelType w:val="multilevel"/>
    <w:tmpl w:val="499A051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A42614"/>
    <w:multiLevelType w:val="multilevel"/>
    <w:tmpl w:val="FFBC82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AD7FEB"/>
    <w:multiLevelType w:val="multilevel"/>
    <w:tmpl w:val="5606B6B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341430"/>
    <w:multiLevelType w:val="multilevel"/>
    <w:tmpl w:val="780E4A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490E84"/>
    <w:multiLevelType w:val="multilevel"/>
    <w:tmpl w:val="205E045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6D4BD1"/>
    <w:multiLevelType w:val="multilevel"/>
    <w:tmpl w:val="88C2127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7E260C"/>
    <w:multiLevelType w:val="multilevel"/>
    <w:tmpl w:val="85688A4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D0409D"/>
    <w:multiLevelType w:val="multilevel"/>
    <w:tmpl w:val="FC1EC9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238915">
    <w:abstractNumId w:val="6"/>
  </w:num>
  <w:num w:numId="2" w16cid:durableId="327253496">
    <w:abstractNumId w:val="8"/>
  </w:num>
  <w:num w:numId="3" w16cid:durableId="2125192">
    <w:abstractNumId w:val="25"/>
  </w:num>
  <w:num w:numId="4" w16cid:durableId="1987932248">
    <w:abstractNumId w:val="14"/>
  </w:num>
  <w:num w:numId="5" w16cid:durableId="1593902227">
    <w:abstractNumId w:val="5"/>
  </w:num>
  <w:num w:numId="6" w16cid:durableId="1030298884">
    <w:abstractNumId w:val="3"/>
  </w:num>
  <w:num w:numId="7" w16cid:durableId="1208836443">
    <w:abstractNumId w:val="20"/>
  </w:num>
  <w:num w:numId="8" w16cid:durableId="1177764669">
    <w:abstractNumId w:val="9"/>
  </w:num>
  <w:num w:numId="9" w16cid:durableId="1751154169">
    <w:abstractNumId w:val="12"/>
  </w:num>
  <w:num w:numId="10" w16cid:durableId="1209412749">
    <w:abstractNumId w:val="4"/>
  </w:num>
  <w:num w:numId="11" w16cid:durableId="1874078044">
    <w:abstractNumId w:val="18"/>
  </w:num>
  <w:num w:numId="12" w16cid:durableId="2012641586">
    <w:abstractNumId w:val="21"/>
  </w:num>
  <w:num w:numId="13" w16cid:durableId="357047519">
    <w:abstractNumId w:val="10"/>
  </w:num>
  <w:num w:numId="14" w16cid:durableId="620917957">
    <w:abstractNumId w:val="17"/>
  </w:num>
  <w:num w:numId="15" w16cid:durableId="254244798">
    <w:abstractNumId w:val="24"/>
  </w:num>
  <w:num w:numId="16" w16cid:durableId="666908233">
    <w:abstractNumId w:val="30"/>
  </w:num>
  <w:num w:numId="17" w16cid:durableId="143087321">
    <w:abstractNumId w:val="19"/>
  </w:num>
  <w:num w:numId="18" w16cid:durableId="434248969">
    <w:abstractNumId w:val="2"/>
  </w:num>
  <w:num w:numId="19" w16cid:durableId="1514612057">
    <w:abstractNumId w:val="1"/>
  </w:num>
  <w:num w:numId="20" w16cid:durableId="1112749654">
    <w:abstractNumId w:val="31"/>
  </w:num>
  <w:num w:numId="21" w16cid:durableId="881601505">
    <w:abstractNumId w:val="15"/>
  </w:num>
  <w:num w:numId="22" w16cid:durableId="309216054">
    <w:abstractNumId w:val="0"/>
  </w:num>
  <w:num w:numId="23" w16cid:durableId="640378522">
    <w:abstractNumId w:val="13"/>
  </w:num>
  <w:num w:numId="24" w16cid:durableId="474759254">
    <w:abstractNumId w:val="27"/>
  </w:num>
  <w:num w:numId="25" w16cid:durableId="551695306">
    <w:abstractNumId w:val="28"/>
  </w:num>
  <w:num w:numId="26" w16cid:durableId="202526173">
    <w:abstractNumId w:val="29"/>
  </w:num>
  <w:num w:numId="27" w16cid:durableId="1239941258">
    <w:abstractNumId w:val="23"/>
  </w:num>
  <w:num w:numId="28" w16cid:durableId="632368501">
    <w:abstractNumId w:val="22"/>
  </w:num>
  <w:num w:numId="29" w16cid:durableId="146360349">
    <w:abstractNumId w:val="7"/>
  </w:num>
  <w:num w:numId="30" w16cid:durableId="402877645">
    <w:abstractNumId w:val="16"/>
  </w:num>
  <w:num w:numId="31" w16cid:durableId="637534223">
    <w:abstractNumId w:val="11"/>
  </w:num>
  <w:num w:numId="32" w16cid:durableId="33935849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890"/>
    <w:rsid w:val="001C112A"/>
    <w:rsid w:val="003612AD"/>
    <w:rsid w:val="003E710C"/>
    <w:rsid w:val="00904763"/>
    <w:rsid w:val="00920890"/>
    <w:rsid w:val="00C90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6AF9F7-B101-4E2D-9FD5-A1679F2B7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8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8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8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8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8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8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8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8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8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8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8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450</Words>
  <Characters>2570</Characters>
  <Application>Microsoft Office Word</Application>
  <DocSecurity>0</DocSecurity>
  <Lines>21</Lines>
  <Paragraphs>6</Paragraphs>
  <ScaleCrop>false</ScaleCrop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Swaminathan</dc:creator>
  <cp:keywords/>
  <dc:description/>
  <cp:lastModifiedBy>Ashok Swaminathan</cp:lastModifiedBy>
  <cp:revision>1</cp:revision>
  <dcterms:created xsi:type="dcterms:W3CDTF">2026-04-01T07:06:00Z</dcterms:created>
  <dcterms:modified xsi:type="dcterms:W3CDTF">2026-04-01T07:07:00Z</dcterms:modified>
</cp:coreProperties>
</file>