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sz w:val="34"/>
          <w:szCs w:val="34"/>
        </w:rPr>
        <w:t xml:space="preserve">Lab 5: Static Code Analysis - Reflection</w:t>
      </w:r>
    </w:p>
    <w:p>
      <w:pPr>
        <w:spacing w:after="120" w:line="300"/>
      </w:pPr>
      <w:r>
        <w:rPr>
          <w:rFonts w:ascii="Calibri" w:cs="Calibri" w:eastAsia="Calibri" w:hAnsi="Calibri"/>
          <w:sz w:val="22"/>
          <w:szCs w:val="22"/>
        </w:rPr>
        <w:t xml:space="preserve">Name: Srotaswini     SRN: PES2UG24CS525     Program: address_book.py (Contact &amp; Address Book Manager)</w:t>
      </w:r>
    </w:p>
    <w:p>
      <w:pPr>
        <w:pStyle w:val="Heading2"/>
        <w:spacing w:after="100" w:before="240"/>
      </w:pPr>
      <w:r>
        <w:rPr>
          <w:rFonts w:ascii="Calibri" w:cs="Calibri" w:eastAsia="Calibri" w:hAnsi="Calibri"/>
          <w:b/>
          <w:bCs/>
          <w:sz w:val="26"/>
          <w:szCs w:val="26"/>
        </w:rPr>
        <w:t xml:space="preserve">Results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26"/>
      </w:tblGrid>
      <w:tr>
        <w:tc>
          <w:tcPr>
            <w:tcW w:type="dxa" w:w="2600"/>
            <w:tcBorders>
              <w:top w:val="single" w:color="999999" w:sz="4"/>
              <w:left w:val="single" w:color="999999" w:sz="4"/>
              <w:bottom w:val="single" w:color="999999" w:sz="4"/>
              <w:right w:val="single" w:color="999999" w:sz="4"/>
            </w:tcBorders>
            <w:shd w:fill="E7EEF7" w:color="auto" w:val="clear"/>
            <w:tcMar>
              <w:top w:type="dxa" w:w="80"/>
              <w:left w:type="dxa" w:w="120"/>
              <w:bottom w:type="dxa" w:w="80"/>
              <w:right w:type="dxa" w:w="120"/>
            </w:tcMar>
          </w:tcPr>
          <w:p>
            <w:r>
              <w:rPr>
                <w:rFonts w:ascii="Calibri" w:cs="Calibri" w:eastAsia="Calibri" w:hAnsi="Calibri"/>
                <w:b/>
                <w:bCs/>
                <w:sz w:val="21"/>
                <w:szCs w:val="21"/>
              </w:rPr>
              <w:t xml:space="preserve">Tool</w:t>
            </w:r>
          </w:p>
        </w:tc>
        <w:tc>
          <w:tcPr>
            <w:tcW w:type="dxa" w:w="2200"/>
            <w:tcBorders>
              <w:top w:val="single" w:color="999999" w:sz="4"/>
              <w:left w:val="single" w:color="999999" w:sz="4"/>
              <w:bottom w:val="single" w:color="999999" w:sz="4"/>
              <w:right w:val="single" w:color="999999" w:sz="4"/>
            </w:tcBorders>
            <w:shd w:fill="E7EEF7" w:color="auto" w:val="clear"/>
            <w:tcMar>
              <w:top w:type="dxa" w:w="80"/>
              <w:left w:type="dxa" w:w="120"/>
              <w:bottom w:type="dxa" w:w="80"/>
              <w:right w:type="dxa" w:w="120"/>
            </w:tcMar>
          </w:tcPr>
          <w:p>
            <w:r>
              <w:rPr>
                <w:rFonts w:ascii="Calibri" w:cs="Calibri" w:eastAsia="Calibri" w:hAnsi="Calibri"/>
                <w:b/>
                <w:bCs/>
                <w:sz w:val="21"/>
                <w:szCs w:val="21"/>
              </w:rPr>
              <w:t xml:space="preserve">Before</w:t>
            </w:r>
          </w:p>
        </w:tc>
        <w:tc>
          <w:tcPr>
            <w:tcW w:type="dxa" w:w="2200"/>
            <w:tcBorders>
              <w:top w:val="single" w:color="999999" w:sz="4"/>
              <w:left w:val="single" w:color="999999" w:sz="4"/>
              <w:bottom w:val="single" w:color="999999" w:sz="4"/>
              <w:right w:val="single" w:color="999999" w:sz="4"/>
            </w:tcBorders>
            <w:shd w:fill="E7EEF7" w:color="auto" w:val="clear"/>
            <w:tcMar>
              <w:top w:type="dxa" w:w="80"/>
              <w:left w:type="dxa" w:w="120"/>
              <w:bottom w:type="dxa" w:w="80"/>
              <w:right w:type="dxa" w:w="120"/>
            </w:tcMar>
          </w:tcPr>
          <w:p>
            <w:r>
              <w:rPr>
                <w:rFonts w:ascii="Calibri" w:cs="Calibri" w:eastAsia="Calibri" w:hAnsi="Calibri"/>
                <w:b/>
                <w:bCs/>
                <w:sz w:val="21"/>
                <w:szCs w:val="21"/>
              </w:rPr>
              <w:t xml:space="preserve">After</w:t>
            </w:r>
          </w:p>
        </w:tc>
        <w:tc>
          <w:tcPr>
            <w:tcW w:type="dxa" w:w="2026"/>
            <w:tcBorders>
              <w:top w:val="single" w:color="999999" w:sz="4"/>
              <w:left w:val="single" w:color="999999" w:sz="4"/>
              <w:bottom w:val="single" w:color="999999" w:sz="4"/>
              <w:right w:val="single" w:color="999999" w:sz="4"/>
            </w:tcBorders>
            <w:shd w:fill="E7EEF7" w:color="auto" w:val="clear"/>
            <w:tcMar>
              <w:top w:type="dxa" w:w="80"/>
              <w:left w:type="dxa" w:w="120"/>
              <w:bottom w:type="dxa" w:w="80"/>
              <w:right w:type="dxa" w:w="120"/>
            </w:tcMar>
          </w:tcPr>
          <w:p>
            <w:r>
              <w:rPr>
                <w:rFonts w:ascii="Calibri" w:cs="Calibri" w:eastAsia="Calibri" w:hAnsi="Calibri"/>
                <w:b/>
                <w:bCs/>
                <w:sz w:val="21"/>
                <w:szCs w:val="21"/>
              </w:rPr>
              <w:t xml:space="preserve">Notes</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Pylint score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5.47/10</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10.00/10</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Target above 9.5</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Bandit findings</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4 (B324, B301, B403, B105)</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0</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Handout: fix all</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Flake8 findings</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4 (E225, E231, E303, E501)</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0</w:t>
            </w:r>
          </w:p>
        </w:tc>
        <w:tc>
          <w:tcPr>
            <w:tcW w:type="dxa" w:w="20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Handout: fix all</w:t>
            </w:r>
          </w:p>
        </w:tc>
      </w:tr>
    </w:tbl>
    <w:p>
      <w:pPr>
        <w:spacing w:after="60"/>
      </w:pPr>
    </w:p>
    <w:p>
      <w:pPr>
        <w:pStyle w:val="Heading2"/>
        <w:spacing w:after="100" w:before="240"/>
      </w:pPr>
      <w:r>
        <w:rPr>
          <w:rFonts w:ascii="Calibri" w:cs="Calibri" w:eastAsia="Calibri" w:hAnsi="Calibri"/>
          <w:b/>
          <w:bCs/>
          <w:sz w:val="26"/>
          <w:szCs w:val="26"/>
        </w:rPr>
        <w:t xml:space="preserve">1. Which issues were easiest and which were hardest to fix?</w:t>
      </w:r>
    </w:p>
    <w:p>
      <w:pPr>
        <w:spacing w:after="120" w:line="300"/>
      </w:pPr>
      <w:r>
        <w:rPr>
          <w:rFonts w:ascii="Calibri" w:cs="Calibri" w:eastAsia="Calibri" w:hAnsi="Calibri"/>
          <w:sz w:val="22"/>
          <w:szCs w:val="22"/>
        </w:rPr>
        <w:t xml:space="preserve">The easiest fixes were the Flake8 formatting issues (E225, E231, E303 and E501), which were mechanical spacing and line-length changes, and removing the unused hardcoded password constant that Bandit flagged (B105). The hardest was the pickle problem (B403 and B301). Replacing pickle with json meant changing how the backup file is written and read, and then re-running the program to confirm that the restored data still matched the in-memory address book. Renaming the camelCase functions to snake_case for Pylint was also fiddly, because every call in main() had to be updated at the same time.</w:t>
      </w:r>
    </w:p>
    <w:p>
      <w:pPr>
        <w:pStyle w:val="Heading2"/>
        <w:spacing w:after="100" w:before="240"/>
      </w:pPr>
      <w:r>
        <w:rPr>
          <w:rFonts w:ascii="Calibri" w:cs="Calibri" w:eastAsia="Calibri" w:hAnsi="Calibri"/>
          <w:b/>
          <w:bCs/>
          <w:sz w:val="26"/>
          <w:szCs w:val="26"/>
        </w:rPr>
        <w:t xml:space="preserve">2. Did the tools report anything that was a false positive or low value, and did they miss anything?</w:t>
      </w:r>
    </w:p>
    <w:p>
      <w:pPr>
        <w:spacing w:after="120" w:line="300"/>
      </w:pPr>
      <w:r>
        <w:rPr>
          <w:rFonts w:ascii="Calibri" w:cs="Calibri" w:eastAsia="Calibri" w:hAnsi="Calibri"/>
          <w:sz w:val="22"/>
          <w:szCs w:val="22"/>
        </w:rPr>
        <w:t xml:space="preserve">Some warnings were low value for this program. B105 flagged SYNC_PASSWORD, which was a demo string that was never used, so it carried little real risk even though removing it was still good practice. Most of Pylint's 29 messages (naming and docstring warnings) were style conventions rather than bugs. On the other side, the tools cannot judge intent. For example, restore_book() returns the loaded data but never puts it back into the address book, and no tool flagged that. Static analysis also cannot tell whether the phone-number rule or the search behaviour is what the user actually wants.</w:t>
      </w:r>
    </w:p>
    <w:p>
      <w:pPr>
        <w:pStyle w:val="Heading2"/>
        <w:spacing w:after="100" w:before="240"/>
      </w:pPr>
      <w:r>
        <w:rPr>
          <w:rFonts w:ascii="Calibri" w:cs="Calibri" w:eastAsia="Calibri" w:hAnsi="Calibri"/>
          <w:b/>
          <w:bCs/>
          <w:sz w:val="26"/>
          <w:szCs w:val="26"/>
        </w:rPr>
        <w:t xml:space="preserve">3. How would you integrate static analysis into your development workflow?</w:t>
      </w:r>
    </w:p>
    <w:p>
      <w:pPr>
        <w:spacing w:after="120" w:line="300"/>
      </w:pPr>
      <w:r>
        <w:rPr>
          <w:rFonts w:ascii="Calibri" w:cs="Calibri" w:eastAsia="Calibri" w:hAnsi="Calibri"/>
          <w:sz w:val="22"/>
          <w:szCs w:val="22"/>
        </w:rPr>
        <w:t xml:space="preserve">I would run the linters inside the editor so problems show up while typing, and add a pre-commit hook that runs Flake8, Pylint and Bandit before every commit. I would also add a CI job, such as GitHub Actions, that runs all three on every push and pull request and fails the build on high or medium Bandit findings or a Pylint score below an agreed threshold. This catches issues early, when they are cheapest to fix, and keeps the standard consistent across a team.</w:t>
      </w:r>
    </w:p>
    <w:p>
      <w:pPr>
        <w:pStyle w:val="Heading2"/>
        <w:spacing w:after="100" w:before="240"/>
      </w:pPr>
      <w:r>
        <w:rPr>
          <w:rFonts w:ascii="Calibri" w:cs="Calibri" w:eastAsia="Calibri" w:hAnsi="Calibri"/>
          <w:b/>
          <w:bCs/>
          <w:sz w:val="26"/>
          <w:szCs w:val="26"/>
        </w:rPr>
        <w:t xml:space="preserve">4. What improvements did static analysis bring to the code?</w:t>
      </w:r>
    </w:p>
    <w:p>
      <w:pPr>
        <w:spacing w:after="120" w:line="300"/>
      </w:pPr>
      <w:r>
        <w:rPr>
          <w:rFonts w:ascii="Calibri" w:cs="Calibri" w:eastAsia="Calibri" w:hAnsi="Calibri"/>
          <w:sz w:val="22"/>
          <w:szCs w:val="22"/>
        </w:rPr>
        <w:t xml:space="preserve">Security: the code no longer unpickles a file that could be tampered with, no longer uses MD5, and no longer carries a hardcoded secret. Readability: snake_case names, docstrings and PEP 8 formatting make the code easier to read and maintain. Robustness: catching KeyError instead of a broad Exception means unexpected errors are no longer silently hidden. The measurable result is the table above: the Pylint score went from 5.47/10 to 10.00/10, and Bandit and Flake8 went from 4 findings each to 0. The program's output stayed the same, apart from the contact ID, which changed because the hash algorithm changed.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2026-10-16T03:44:46.875Z</dcterms:created>
  <dcterms:modified xsi:type="dcterms:W3CDTF">2026-10-16T03:44:46.875Z</dcterms:modified>
</cp:coreProperties>
</file>

<file path=docProps/custom.xml><?xml version="1.0" encoding="utf-8"?>
<Properties xmlns="http://schemas.openxmlformats.org/officeDocument/2006/custom-properties" xmlns:vt="http://schemas.openxmlformats.org/officeDocument/2006/docPropsVTypes"/>
</file>