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Consumer Electronics Market Study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1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2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3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4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5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6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7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8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9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10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11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12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13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14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15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16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17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18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19 showed moderate variations across customer segments and operating regions.</w:t>
      </w:r>
    </w:p>
    <w:p>
      <w:r>
        <w:t>A survey involving 8420 respondents across 12 countries showed that 82 percent preferred longer battery life and 76 percent valued health monitoring. Positive sentiment accounted for 71 percent of responses. Brand A maintained 31 percent market share while the wearable market expanded by 14.2 percent. Monthly review cycle 20 showed moderate variations across customer segments and operating regions.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