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5685" w14:textId="77777777" w:rsidR="00EA1BDD" w:rsidRPr="00EA1BDD" w:rsidRDefault="00EA1BDD" w:rsidP="00EA1BDD">
      <w:pPr>
        <w:spacing w:before="100" w:beforeAutospacing="1" w:after="120" w:line="240" w:lineRule="auto"/>
        <w:outlineLvl w:val="1"/>
        <w:rPr>
          <w:rFonts w:ascii="Times New Roman" w:eastAsia="Times New Roman" w:hAnsi="Times New Roman" w:cs="Times New Roman"/>
          <w:b/>
          <w:bCs/>
          <w:color w:val="1B1C1D"/>
          <w:sz w:val="52"/>
          <w:szCs w:val="52"/>
          <w:lang w:eastAsia="en-IN"/>
        </w:rPr>
      </w:pPr>
      <w:r w:rsidRPr="00EA1BDD">
        <w:rPr>
          <w:rFonts w:ascii="Times New Roman" w:eastAsia="Times New Roman" w:hAnsi="Times New Roman" w:cs="Times New Roman"/>
          <w:b/>
          <w:bCs/>
          <w:color w:val="1B1C1D"/>
          <w:sz w:val="52"/>
          <w:szCs w:val="52"/>
          <w:lang w:eastAsia="en-IN"/>
        </w:rPr>
        <w:t>Python Data Science Project: Tech Stock Technical &amp; Risk Analysis</w:t>
      </w:r>
    </w:p>
    <w:p w14:paraId="19763849"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project outlines a </w:t>
      </w:r>
      <w:r w:rsidRPr="00EA1BDD">
        <w:rPr>
          <w:rFonts w:ascii="Times New Roman" w:eastAsia="Times New Roman" w:hAnsi="Times New Roman" w:cs="Times New Roman"/>
          <w:b/>
          <w:bCs/>
          <w:color w:val="1B1C1D"/>
          <w:sz w:val="28"/>
          <w:szCs w:val="28"/>
          <w:bdr w:val="none" w:sz="0" w:space="0" w:color="auto" w:frame="1"/>
          <w:lang w:eastAsia="en-IN"/>
        </w:rPr>
        <w:t>Technical and Risk Analysis</w:t>
      </w:r>
      <w:r w:rsidRPr="00EA1BDD">
        <w:rPr>
          <w:rFonts w:ascii="Times New Roman" w:eastAsia="Times New Roman" w:hAnsi="Times New Roman" w:cs="Times New Roman"/>
          <w:color w:val="1B1C1D"/>
          <w:sz w:val="28"/>
          <w:szCs w:val="28"/>
          <w:lang w:eastAsia="en-IN"/>
        </w:rPr>
        <w:t xml:space="preserve"> of major technology stocks (Apple, Microsoft, Netflix, and Google) using Python's data science stack. The goal is to apply quantitative techniques to historical price data to provide actionable insights into recent market behavior, asset momentum, and portfolio risk management.</w:t>
      </w:r>
    </w:p>
    <w:p w14:paraId="675A07AF" w14:textId="77777777" w:rsidR="00EA1BDD" w:rsidRPr="00EA1BDD" w:rsidRDefault="00BE4F82" w:rsidP="00EA1BDD">
      <w:pPr>
        <w:spacing w:after="120" w:line="240" w:lineRule="auto"/>
        <w:rPr>
          <w:rFonts w:ascii="Times New Roman" w:eastAsia="Times New Roman" w:hAnsi="Times New Roman" w:cs="Times New Roman"/>
          <w:color w:val="1B1C1D"/>
          <w:sz w:val="28"/>
          <w:szCs w:val="28"/>
          <w:lang w:eastAsia="en-IN"/>
        </w:rPr>
      </w:pPr>
      <w:r>
        <w:rPr>
          <w:rFonts w:ascii="Times New Roman" w:eastAsia="Times New Roman" w:hAnsi="Times New Roman" w:cs="Times New Roman"/>
          <w:color w:val="1B1C1D"/>
          <w:sz w:val="28"/>
          <w:szCs w:val="28"/>
          <w:lang w:eastAsia="en-IN"/>
        </w:rPr>
        <w:pict w14:anchorId="05A2682C">
          <v:rect id="_x0000_i1025" style="width:0;height:1.5pt" o:hralign="center" o:hrstd="t" o:hrnoshade="t" o:hr="t" fillcolor="gray" stroked="f"/>
        </w:pict>
      </w:r>
    </w:p>
    <w:p w14:paraId="03E5A323"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I. Project Goal and Objectives</w:t>
      </w:r>
    </w:p>
    <w:p w14:paraId="1BB03209"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The central goal is to leverage </w:t>
      </w:r>
      <w:r w:rsidRPr="00EA1BDD">
        <w:rPr>
          <w:rFonts w:ascii="Times New Roman" w:eastAsia="Times New Roman" w:hAnsi="Times New Roman" w:cs="Times New Roman"/>
          <w:b/>
          <w:bCs/>
          <w:color w:val="1B1C1D"/>
          <w:sz w:val="28"/>
          <w:szCs w:val="28"/>
          <w:bdr w:val="none" w:sz="0" w:space="0" w:color="auto" w:frame="1"/>
          <w:lang w:eastAsia="en-IN"/>
        </w:rPr>
        <w:t>Python</w:t>
      </w:r>
      <w:r w:rsidRPr="00EA1BDD">
        <w:rPr>
          <w:rFonts w:ascii="Times New Roman" w:eastAsia="Times New Roman" w:hAnsi="Times New Roman" w:cs="Times New Roman"/>
          <w:color w:val="1B1C1D"/>
          <w:sz w:val="28"/>
          <w:szCs w:val="28"/>
          <w:lang w:eastAsia="en-IN"/>
        </w:rPr>
        <w:t xml:space="preserve"> for </w:t>
      </w:r>
      <w:r w:rsidRPr="00EA1BDD">
        <w:rPr>
          <w:rFonts w:ascii="Times New Roman" w:eastAsia="Times New Roman" w:hAnsi="Times New Roman" w:cs="Times New Roman"/>
          <w:b/>
          <w:bCs/>
          <w:color w:val="1B1C1D"/>
          <w:sz w:val="28"/>
          <w:szCs w:val="28"/>
          <w:bdr w:val="none" w:sz="0" w:space="0" w:color="auto" w:frame="1"/>
          <w:lang w:eastAsia="en-IN"/>
        </w:rPr>
        <w:t>time-series analysis</w:t>
      </w:r>
      <w:r w:rsidRPr="00EA1BDD">
        <w:rPr>
          <w:rFonts w:ascii="Times New Roman" w:eastAsia="Times New Roman" w:hAnsi="Times New Roman" w:cs="Times New Roman"/>
          <w:color w:val="1B1C1D"/>
          <w:sz w:val="28"/>
          <w:szCs w:val="28"/>
          <w:lang w:eastAsia="en-IN"/>
        </w:rPr>
        <w:t xml:space="preserve"> and </w:t>
      </w:r>
      <w:r w:rsidRPr="00EA1BDD">
        <w:rPr>
          <w:rFonts w:ascii="Times New Roman" w:eastAsia="Times New Roman" w:hAnsi="Times New Roman" w:cs="Times New Roman"/>
          <w:b/>
          <w:bCs/>
          <w:color w:val="1B1C1D"/>
          <w:sz w:val="28"/>
          <w:szCs w:val="28"/>
          <w:bdr w:val="none" w:sz="0" w:space="0" w:color="auto" w:frame="1"/>
          <w:lang w:eastAsia="en-IN"/>
        </w:rPr>
        <w:t>statistical modeling</w:t>
      </w:r>
      <w:r w:rsidRPr="00EA1BDD">
        <w:rPr>
          <w:rFonts w:ascii="Times New Roman" w:eastAsia="Times New Roman" w:hAnsi="Times New Roman" w:cs="Times New Roman"/>
          <w:color w:val="1B1C1D"/>
          <w:sz w:val="28"/>
          <w:szCs w:val="28"/>
          <w:lang w:eastAsia="en-IN"/>
        </w:rPr>
        <w:t xml:space="preserve"> to extract predictive financial metrics from the stock price data over the last three months.</w:t>
      </w:r>
    </w:p>
    <w:p w14:paraId="517C3F36"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36"/>
          <w:szCs w:val="36"/>
          <w:lang w:eastAsia="en-IN"/>
        </w:rPr>
      </w:pPr>
      <w:r w:rsidRPr="00EA1BDD">
        <w:rPr>
          <w:rFonts w:ascii="Times New Roman" w:eastAsia="Times New Roman" w:hAnsi="Times New Roman" w:cs="Times New Roman"/>
          <w:b/>
          <w:bCs/>
          <w:color w:val="1B1C1D"/>
          <w:sz w:val="36"/>
          <w:szCs w:val="36"/>
          <w:bdr w:val="none" w:sz="0" w:space="0" w:color="auto" w:frame="1"/>
          <w:lang w:eastAsia="en-IN"/>
        </w:rPr>
        <w:t>Key Objectives:</w:t>
      </w:r>
    </w:p>
    <w:p w14:paraId="2691E072" w14:textId="77777777" w:rsidR="00EA1BDD" w:rsidRPr="00EA1BDD" w:rsidRDefault="00EA1BDD" w:rsidP="00EA1BDD">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Trend Identification:</w:t>
      </w:r>
      <w:r w:rsidRPr="00EA1BDD">
        <w:rPr>
          <w:rFonts w:ascii="Times New Roman" w:eastAsia="Times New Roman" w:hAnsi="Times New Roman" w:cs="Times New Roman"/>
          <w:color w:val="1B1C1D"/>
          <w:sz w:val="28"/>
          <w:szCs w:val="28"/>
          <w:lang w:eastAsia="en-IN"/>
        </w:rPr>
        <w:t xml:space="preserve"> Analyze momentum using key technical indicators like Moving Averages.</w:t>
      </w:r>
    </w:p>
    <w:p w14:paraId="455C497C" w14:textId="77777777" w:rsidR="00EA1BDD" w:rsidRPr="00EA1BDD" w:rsidRDefault="00EA1BDD" w:rsidP="00EA1BDD">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Risk Quantification:</w:t>
      </w:r>
      <w:r w:rsidRPr="00EA1BDD">
        <w:rPr>
          <w:rFonts w:ascii="Times New Roman" w:eastAsia="Times New Roman" w:hAnsi="Times New Roman" w:cs="Times New Roman"/>
          <w:color w:val="1B1C1D"/>
          <w:sz w:val="28"/>
          <w:szCs w:val="28"/>
          <w:lang w:eastAsia="en-IN"/>
        </w:rPr>
        <w:t xml:space="preserve"> Measure and compare the historical volatility (risk) of each stock.</w:t>
      </w:r>
    </w:p>
    <w:p w14:paraId="007BEC3F" w14:textId="77777777" w:rsidR="00EA1BDD" w:rsidRPr="00EA1BDD" w:rsidRDefault="00EA1BDD" w:rsidP="00EA1BDD">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Relationship Analysis:</w:t>
      </w:r>
      <w:r w:rsidRPr="00EA1BDD">
        <w:rPr>
          <w:rFonts w:ascii="Times New Roman" w:eastAsia="Times New Roman" w:hAnsi="Times New Roman" w:cs="Times New Roman"/>
          <w:color w:val="1B1C1D"/>
          <w:sz w:val="28"/>
          <w:szCs w:val="28"/>
          <w:lang w:eastAsia="en-IN"/>
        </w:rPr>
        <w:t xml:space="preserve"> Determine the correlation between stock returns for portfolio diversification strategy.</w:t>
      </w:r>
    </w:p>
    <w:p w14:paraId="2D22EA54" w14:textId="77777777" w:rsidR="00EA1BDD" w:rsidRPr="00EA1BDD" w:rsidRDefault="00BE4F82" w:rsidP="00EA1BDD">
      <w:pPr>
        <w:spacing w:after="120" w:line="240" w:lineRule="auto"/>
        <w:rPr>
          <w:rFonts w:ascii="Times New Roman" w:eastAsia="Times New Roman" w:hAnsi="Times New Roman" w:cs="Times New Roman"/>
          <w:color w:val="1B1C1D"/>
          <w:sz w:val="28"/>
          <w:szCs w:val="28"/>
          <w:lang w:eastAsia="en-IN"/>
        </w:rPr>
      </w:pPr>
      <w:r>
        <w:rPr>
          <w:rFonts w:ascii="Times New Roman" w:eastAsia="Times New Roman" w:hAnsi="Times New Roman" w:cs="Times New Roman"/>
          <w:color w:val="1B1C1D"/>
          <w:sz w:val="28"/>
          <w:szCs w:val="28"/>
          <w:lang w:eastAsia="en-IN"/>
        </w:rPr>
        <w:pict w14:anchorId="428302E7">
          <v:rect id="_x0000_i1026" style="width:0;height:1.5pt" o:hralign="center" o:hrstd="t" o:hrnoshade="t" o:hr="t" fillcolor="gray" stroked="f"/>
        </w:pict>
      </w:r>
    </w:p>
    <w:p w14:paraId="2F847042"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II. Python Data Preparation Workflow</w:t>
      </w:r>
    </w:p>
    <w:p w14:paraId="06D36DDB"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The analysis will use the </w:t>
      </w:r>
      <w:r w:rsidRPr="00EA1BDD">
        <w:rPr>
          <w:rFonts w:ascii="Courier New" w:eastAsia="Times New Roman" w:hAnsi="Courier New" w:cs="Courier New"/>
          <w:color w:val="575B5F"/>
          <w:sz w:val="28"/>
          <w:szCs w:val="28"/>
          <w:bdr w:val="none" w:sz="0" w:space="0" w:color="auto" w:frame="1"/>
          <w:lang w:eastAsia="en-IN"/>
        </w:rPr>
        <w:t>stocks.csv</w:t>
      </w:r>
      <w:r w:rsidRPr="00EA1BDD">
        <w:rPr>
          <w:rFonts w:ascii="Times New Roman" w:eastAsia="Times New Roman" w:hAnsi="Times New Roman" w:cs="Times New Roman"/>
          <w:color w:val="1B1C1D"/>
          <w:sz w:val="28"/>
          <w:szCs w:val="28"/>
          <w:lang w:eastAsia="en-IN"/>
        </w:rPr>
        <w:t xml:space="preserve"> file, with </w:t>
      </w:r>
      <w:r w:rsidRPr="00EA1BDD">
        <w:rPr>
          <w:rFonts w:ascii="Times New Roman" w:eastAsia="Times New Roman" w:hAnsi="Times New Roman" w:cs="Times New Roman"/>
          <w:b/>
          <w:bCs/>
          <w:color w:val="1B1C1D"/>
          <w:sz w:val="28"/>
          <w:szCs w:val="28"/>
          <w:bdr w:val="none" w:sz="0" w:space="0" w:color="auto" w:frame="1"/>
          <w:lang w:eastAsia="en-IN"/>
        </w:rPr>
        <w:t>Pandas</w:t>
      </w:r>
      <w:r w:rsidRPr="00EA1BDD">
        <w:rPr>
          <w:rFonts w:ascii="Times New Roman" w:eastAsia="Times New Roman" w:hAnsi="Times New Roman" w:cs="Times New Roman"/>
          <w:color w:val="1B1C1D"/>
          <w:sz w:val="28"/>
          <w:szCs w:val="28"/>
          <w:lang w:eastAsia="en-IN"/>
        </w:rPr>
        <w:t xml:space="preserve"> as the primary manipulation tool.</w:t>
      </w:r>
    </w:p>
    <w:p w14:paraId="782A2C88" w14:textId="77777777" w:rsidR="00EA1BDD" w:rsidRPr="00EA1BDD" w:rsidRDefault="00EA1BDD" w:rsidP="00EA1BDD">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Data Loading and Cleaning:</w:t>
      </w:r>
    </w:p>
    <w:p w14:paraId="04FB47EC" w14:textId="77777777" w:rsidR="00EA1BDD" w:rsidRPr="00EA1BDD" w:rsidRDefault="00EA1BDD" w:rsidP="00EA1BDD">
      <w:pPr>
        <w:numPr>
          <w:ilvl w:val="1"/>
          <w:numId w:val="2"/>
        </w:numPr>
        <w:spacing w:before="100" w:beforeAutospacing="1" w:after="12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Load the data into a Pandas DataFrame.</w:t>
      </w:r>
    </w:p>
    <w:p w14:paraId="3702D0D2" w14:textId="77777777" w:rsidR="00EA1BDD" w:rsidRPr="00EA1BDD" w:rsidRDefault="00EA1BDD" w:rsidP="00EA1BDD">
      <w:pPr>
        <w:numPr>
          <w:ilvl w:val="1"/>
          <w:numId w:val="2"/>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Convert the </w:t>
      </w:r>
      <w:r w:rsidRPr="00EA1BDD">
        <w:rPr>
          <w:rFonts w:ascii="Courier New" w:eastAsia="Times New Roman" w:hAnsi="Courier New" w:cs="Courier New"/>
          <w:b/>
          <w:bCs/>
          <w:color w:val="575B5F"/>
          <w:sz w:val="28"/>
          <w:szCs w:val="28"/>
          <w:bdr w:val="none" w:sz="0" w:space="0" w:color="auto" w:frame="1"/>
          <w:lang w:eastAsia="en-IN"/>
        </w:rPr>
        <w:t>Date</w:t>
      </w:r>
      <w:r w:rsidRPr="00EA1BDD">
        <w:rPr>
          <w:rFonts w:ascii="Times New Roman" w:eastAsia="Times New Roman" w:hAnsi="Times New Roman" w:cs="Times New Roman"/>
          <w:color w:val="1B1C1D"/>
          <w:sz w:val="28"/>
          <w:szCs w:val="28"/>
          <w:lang w:eastAsia="en-IN"/>
        </w:rPr>
        <w:t xml:space="preserve"> column to a proper </w:t>
      </w:r>
      <w:r w:rsidRPr="00EA1BDD">
        <w:rPr>
          <w:rFonts w:ascii="Times New Roman" w:eastAsia="Times New Roman" w:hAnsi="Times New Roman" w:cs="Times New Roman"/>
          <w:b/>
          <w:bCs/>
          <w:color w:val="1B1C1D"/>
          <w:sz w:val="28"/>
          <w:szCs w:val="28"/>
          <w:bdr w:val="none" w:sz="0" w:space="0" w:color="auto" w:frame="1"/>
          <w:lang w:eastAsia="en-IN"/>
        </w:rPr>
        <w:t>datetime</w:t>
      </w:r>
      <w:r w:rsidRPr="00EA1BDD">
        <w:rPr>
          <w:rFonts w:ascii="Times New Roman" w:eastAsia="Times New Roman" w:hAnsi="Times New Roman" w:cs="Times New Roman"/>
          <w:color w:val="1B1C1D"/>
          <w:sz w:val="28"/>
          <w:szCs w:val="28"/>
          <w:lang w:eastAsia="en-IN"/>
        </w:rPr>
        <w:t xml:space="preserve"> data type.</w:t>
      </w:r>
    </w:p>
    <w:p w14:paraId="0211E8F3" w14:textId="77777777" w:rsidR="00EA1BDD" w:rsidRPr="00EA1BDD" w:rsidRDefault="00EA1BDD" w:rsidP="00EA1BDD">
      <w:pPr>
        <w:numPr>
          <w:ilvl w:val="1"/>
          <w:numId w:val="2"/>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Pivot the data to create a master DataFrame where each </w:t>
      </w:r>
      <w:r w:rsidRPr="00EA1BDD">
        <w:rPr>
          <w:rFonts w:ascii="Courier New" w:eastAsia="Times New Roman" w:hAnsi="Courier New" w:cs="Courier New"/>
          <w:b/>
          <w:bCs/>
          <w:color w:val="575B5F"/>
          <w:sz w:val="28"/>
          <w:szCs w:val="28"/>
          <w:bdr w:val="none" w:sz="0" w:space="0" w:color="auto" w:frame="1"/>
          <w:lang w:eastAsia="en-IN"/>
        </w:rPr>
        <w:t>Ticker</w:t>
      </w:r>
      <w:r w:rsidRPr="00EA1BDD">
        <w:rPr>
          <w:rFonts w:ascii="Times New Roman" w:eastAsia="Times New Roman" w:hAnsi="Times New Roman" w:cs="Times New Roman"/>
          <w:color w:val="1B1C1D"/>
          <w:sz w:val="28"/>
          <w:szCs w:val="28"/>
          <w:lang w:eastAsia="en-IN"/>
        </w:rPr>
        <w:t xml:space="preserve"> (AAPL, MSFT, NFLX, GOOG) is a column, using the </w:t>
      </w:r>
      <w:r w:rsidRPr="00EA1BDD">
        <w:rPr>
          <w:rFonts w:ascii="Courier New" w:eastAsia="Times New Roman" w:hAnsi="Courier New" w:cs="Courier New"/>
          <w:b/>
          <w:bCs/>
          <w:color w:val="575B5F"/>
          <w:sz w:val="28"/>
          <w:szCs w:val="28"/>
          <w:bdr w:val="none" w:sz="0" w:space="0" w:color="auto" w:frame="1"/>
          <w:lang w:eastAsia="en-IN"/>
        </w:rPr>
        <w:t>Adj Close</w:t>
      </w:r>
      <w:r w:rsidRPr="00EA1BDD">
        <w:rPr>
          <w:rFonts w:ascii="Times New Roman" w:eastAsia="Times New Roman" w:hAnsi="Times New Roman" w:cs="Times New Roman"/>
          <w:color w:val="1B1C1D"/>
          <w:sz w:val="28"/>
          <w:szCs w:val="28"/>
          <w:lang w:eastAsia="en-IN"/>
        </w:rPr>
        <w:t xml:space="preserve"> price as the primary value.</w:t>
      </w:r>
    </w:p>
    <w:p w14:paraId="042271E5" w14:textId="77777777" w:rsidR="00EA1BDD" w:rsidRPr="00EA1BDD" w:rsidRDefault="00EA1BDD" w:rsidP="00EA1BDD">
      <w:pPr>
        <w:numPr>
          <w:ilvl w:val="0"/>
          <w:numId w:val="2"/>
        </w:numPr>
        <w:spacing w:before="100" w:beforeAutospacing="1" w:after="100" w:afterAutospacing="1"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Returns Calculation: Calculate the Daily Percentage Returns for each stock:</w:t>
      </w:r>
    </w:p>
    <w:p w14:paraId="728407B0" w14:textId="5B5A4430" w:rsidR="00EA1BDD" w:rsidRPr="00EA1BDD" w:rsidRDefault="00EA1BDD" w:rsidP="00EA1BDD">
      <w:pPr>
        <w:spacing w:beforeAutospacing="1" w:after="0" w:line="240" w:lineRule="auto"/>
        <w:ind w:left="720"/>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lastRenderedPageBreak/>
        <w:t>This Data Frame of daily returns is the foundation for volatility and correlation analysis.</w:t>
      </w:r>
    </w:p>
    <w:p w14:paraId="4E27DD81" w14:textId="77777777" w:rsidR="00EA1BDD" w:rsidRPr="00EA1BDD" w:rsidRDefault="00BE4F82" w:rsidP="00EA1BDD">
      <w:pPr>
        <w:spacing w:after="120" w:line="240" w:lineRule="auto"/>
        <w:rPr>
          <w:rFonts w:ascii="Times New Roman" w:eastAsia="Times New Roman" w:hAnsi="Times New Roman" w:cs="Times New Roman"/>
          <w:color w:val="1B1C1D"/>
          <w:sz w:val="28"/>
          <w:szCs w:val="28"/>
          <w:lang w:eastAsia="en-IN"/>
        </w:rPr>
      </w:pPr>
      <w:r>
        <w:rPr>
          <w:rFonts w:ascii="Times New Roman" w:eastAsia="Times New Roman" w:hAnsi="Times New Roman" w:cs="Times New Roman"/>
          <w:color w:val="1B1C1D"/>
          <w:sz w:val="28"/>
          <w:szCs w:val="28"/>
          <w:lang w:eastAsia="en-IN"/>
        </w:rPr>
        <w:pict w14:anchorId="745D88AF">
          <v:rect id="_x0000_i1027" style="width:0;height:1.5pt" o:hralign="center" o:hrstd="t" o:hrnoshade="t" o:hr="t" fillcolor="gray" stroked="f"/>
        </w:pict>
      </w:r>
    </w:p>
    <w:p w14:paraId="6A696D5C"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III. Core Analysis Techniques (Python Implementation)</w:t>
      </w:r>
    </w:p>
    <w:p w14:paraId="699557E8"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All core calculations will be performed using </w:t>
      </w:r>
      <w:r w:rsidRPr="00EA1BDD">
        <w:rPr>
          <w:rFonts w:ascii="Times New Roman" w:eastAsia="Times New Roman" w:hAnsi="Times New Roman" w:cs="Times New Roman"/>
          <w:b/>
          <w:bCs/>
          <w:color w:val="1B1C1D"/>
          <w:sz w:val="28"/>
          <w:szCs w:val="28"/>
          <w:bdr w:val="none" w:sz="0" w:space="0" w:color="auto" w:frame="1"/>
          <w:lang w:eastAsia="en-IN"/>
        </w:rPr>
        <w:t>Pandas</w:t>
      </w:r>
      <w:r w:rsidRPr="00EA1BDD">
        <w:rPr>
          <w:rFonts w:ascii="Times New Roman" w:eastAsia="Times New Roman" w:hAnsi="Times New Roman" w:cs="Times New Roman"/>
          <w:color w:val="1B1C1D"/>
          <w:sz w:val="28"/>
          <w:szCs w:val="28"/>
          <w:lang w:eastAsia="en-IN"/>
        </w:rPr>
        <w:t xml:space="preserve"> and </w:t>
      </w:r>
      <w:r w:rsidRPr="00EA1BDD">
        <w:rPr>
          <w:rFonts w:ascii="Times New Roman" w:eastAsia="Times New Roman" w:hAnsi="Times New Roman" w:cs="Times New Roman"/>
          <w:b/>
          <w:bCs/>
          <w:color w:val="1B1C1D"/>
          <w:sz w:val="28"/>
          <w:szCs w:val="28"/>
          <w:bdr w:val="none" w:sz="0" w:space="0" w:color="auto" w:frame="1"/>
          <w:lang w:eastAsia="en-IN"/>
        </w:rPr>
        <w:t>NumPy</w:t>
      </w:r>
      <w:r w:rsidRPr="00EA1BDD">
        <w:rPr>
          <w:rFonts w:ascii="Times New Roman" w:eastAsia="Times New Roman" w:hAnsi="Times New Roman" w:cs="Times New Roman"/>
          <w:color w:val="1B1C1D"/>
          <w:sz w:val="28"/>
          <w:szCs w:val="28"/>
          <w:lang w:eastAsia="en-IN"/>
        </w:rPr>
        <w:t xml:space="preserve"> functions, focusing on vectorized operations for efficiency.</w:t>
      </w:r>
    </w:p>
    <w:tbl>
      <w:tblPr>
        <w:tblW w:w="0" w:type="auto"/>
        <w:tblCellSpacing w:w="15" w:type="dxa"/>
        <w:tblCellMar>
          <w:left w:w="0" w:type="dxa"/>
          <w:right w:w="0" w:type="dxa"/>
        </w:tblCellMar>
        <w:tblLook w:val="04A0" w:firstRow="1" w:lastRow="0" w:firstColumn="1" w:lastColumn="0" w:noHBand="0" w:noVBand="1"/>
      </w:tblPr>
      <w:tblGrid>
        <w:gridCol w:w="1228"/>
        <w:gridCol w:w="1474"/>
        <w:gridCol w:w="3509"/>
        <w:gridCol w:w="2799"/>
      </w:tblGrid>
      <w:tr w:rsidR="00EA1BDD" w:rsidRPr="00EA1BDD" w14:paraId="08B66383" w14:textId="77777777" w:rsidTr="00EA1BD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A584B"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Analysis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9F623"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Metric/Technique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45BBC"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Python Function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FE58E"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Strategic Insight</w:t>
            </w:r>
          </w:p>
        </w:tc>
      </w:tr>
      <w:tr w:rsidR="00EA1BDD" w:rsidRPr="00EA1BDD" w14:paraId="00D7E6AA" w14:textId="77777777" w:rsidTr="00EA1BD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1453C8"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Trend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F0C88"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Simple Moving Average (SMA)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F06DF5"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Courier New" w:eastAsia="Times New Roman" w:hAnsi="Courier New" w:cs="Courier New"/>
                <w:color w:val="575B5F"/>
                <w:sz w:val="28"/>
                <w:szCs w:val="28"/>
                <w:bdr w:val="none" w:sz="0" w:space="0" w:color="auto" w:frame="1"/>
                <w:lang w:eastAsia="en-IN"/>
              </w:rPr>
              <w:t>df.rolling(window=N).mean()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744D1" w14:textId="44CB0B59"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Identifies short-term (</w:t>
            </w:r>
            <w:r w:rsidRPr="00EA1BDD">
              <w:rPr>
                <w:noProof/>
                <w:sz w:val="28"/>
                <w:szCs w:val="28"/>
              </w:rPr>
              <w:drawing>
                <wp:inline distT="0" distB="0" distL="0" distR="0" wp14:anchorId="43519018" wp14:editId="68F2C70C">
                  <wp:extent cx="28575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A1BDD">
              <w:rPr>
                <w:rFonts w:ascii="Times New Roman" w:eastAsia="Times New Roman" w:hAnsi="Times New Roman" w:cs="Times New Roman"/>
                <w:color w:val="1B1C1D"/>
                <w:sz w:val="28"/>
                <w:szCs w:val="28"/>
                <w:lang w:eastAsia="en-IN"/>
              </w:rPr>
              <w:t>-day) and intermediate-term (</w:t>
            </w:r>
            <w:r w:rsidRPr="00EA1BDD">
              <w:rPr>
                <w:noProof/>
                <w:sz w:val="28"/>
                <w:szCs w:val="28"/>
              </w:rPr>
              <w:drawing>
                <wp:inline distT="0" distB="0" distL="0" distR="0" wp14:anchorId="2B11BF90" wp14:editId="50CDAC52">
                  <wp:extent cx="28575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A1BDD">
              <w:rPr>
                <w:rFonts w:ascii="Times New Roman" w:eastAsia="Times New Roman" w:hAnsi="Times New Roman" w:cs="Times New Roman"/>
                <w:color w:val="1B1C1D"/>
                <w:sz w:val="28"/>
                <w:szCs w:val="28"/>
                <w:lang w:eastAsia="en-IN"/>
              </w:rPr>
              <w:t>-day) momentum signals.</w:t>
            </w:r>
          </w:p>
        </w:tc>
      </w:tr>
      <w:tr w:rsidR="00EA1BDD" w:rsidRPr="00EA1BDD" w14:paraId="522435E7" w14:textId="77777777" w:rsidTr="00EA1BD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8A7F9"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Risk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0FFB5"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Rolling 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E98B2"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Courier New" w:eastAsia="Times New Roman" w:hAnsi="Courier New" w:cs="Courier New"/>
                <w:color w:val="575B5F"/>
                <w:sz w:val="28"/>
                <w:szCs w:val="28"/>
                <w:bdr w:val="none" w:sz="0" w:space="0" w:color="auto" w:frame="1"/>
                <w:lang w:eastAsia="en-IN"/>
              </w:rPr>
              <w:t>df_returns.rolling(window=20).std()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4CB9E"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Quantifies the historical risk of each stock based on the standard deviation of its daily returns.</w:t>
            </w:r>
          </w:p>
        </w:tc>
      </w:tr>
      <w:tr w:rsidR="00EA1BDD" w:rsidRPr="00EA1BDD" w14:paraId="1FE6CDE0" w14:textId="77777777" w:rsidTr="00EA1BD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4C006"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lastRenderedPageBreak/>
              <w:t>Relationship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78F9A"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Correlation Matrix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90CF697" w14:textId="6B4DC318"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CCB0F"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Measures the linear relationship between stock returns, essential for </w:t>
            </w:r>
            <w:r w:rsidRPr="00EA1BDD">
              <w:rPr>
                <w:rFonts w:ascii="Times New Roman" w:eastAsia="Times New Roman" w:hAnsi="Times New Roman" w:cs="Times New Roman"/>
                <w:b/>
                <w:bCs/>
                <w:color w:val="1B1C1D"/>
                <w:sz w:val="28"/>
                <w:szCs w:val="28"/>
                <w:bdr w:val="none" w:sz="0" w:space="0" w:color="auto" w:frame="1"/>
                <w:lang w:eastAsia="en-IN"/>
              </w:rPr>
              <w:t>portfolio diversification</w:t>
            </w:r>
            <w:r w:rsidRPr="00EA1BDD">
              <w:rPr>
                <w:rFonts w:ascii="Times New Roman" w:eastAsia="Times New Roman" w:hAnsi="Times New Roman" w:cs="Times New Roman"/>
                <w:color w:val="1B1C1D"/>
                <w:sz w:val="28"/>
                <w:szCs w:val="28"/>
                <w:lang w:eastAsia="en-IN"/>
              </w:rPr>
              <w:t>.</w:t>
            </w:r>
          </w:p>
        </w:tc>
      </w:tr>
    </w:tbl>
    <w:p w14:paraId="7474D287" w14:textId="77777777" w:rsidR="00EA1BDD" w:rsidRPr="00EA1BDD" w:rsidRDefault="00BE4F82" w:rsidP="00EA1BDD">
      <w:pPr>
        <w:spacing w:after="120" w:line="240" w:lineRule="auto"/>
        <w:rPr>
          <w:rFonts w:ascii="Times New Roman" w:eastAsia="Times New Roman" w:hAnsi="Times New Roman" w:cs="Times New Roman"/>
          <w:color w:val="1B1C1D"/>
          <w:sz w:val="28"/>
          <w:szCs w:val="28"/>
          <w:lang w:eastAsia="en-IN"/>
        </w:rPr>
      </w:pPr>
      <w:r>
        <w:rPr>
          <w:rFonts w:ascii="Times New Roman" w:eastAsia="Times New Roman" w:hAnsi="Times New Roman" w:cs="Times New Roman"/>
          <w:color w:val="1B1C1D"/>
          <w:sz w:val="28"/>
          <w:szCs w:val="28"/>
          <w:lang w:eastAsia="en-IN"/>
        </w:rPr>
        <w:pict w14:anchorId="62EEBECB">
          <v:rect id="_x0000_i1028" style="width:0;height:1.5pt" o:hralign="center" o:hrstd="t" o:hrnoshade="t" o:hr="t" fillcolor="gray" stroked="f"/>
        </w:pict>
      </w:r>
    </w:p>
    <w:p w14:paraId="40BD822C"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EA1BDD">
        <w:rPr>
          <w:rFonts w:ascii="Times New Roman" w:eastAsia="Times New Roman" w:hAnsi="Times New Roman" w:cs="Times New Roman"/>
          <w:b/>
          <w:bCs/>
          <w:color w:val="1B1C1D"/>
          <w:sz w:val="28"/>
          <w:szCs w:val="28"/>
          <w:lang w:eastAsia="en-IN"/>
        </w:rPr>
        <w:t>IV. Key Deliverables and Visualizations</w:t>
      </w:r>
    </w:p>
    <w:p w14:paraId="4137B903"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The project's findings will be visually communicated using powerful charts generated by </w:t>
      </w:r>
      <w:r w:rsidRPr="00EA1BDD">
        <w:rPr>
          <w:rFonts w:ascii="Times New Roman" w:eastAsia="Times New Roman" w:hAnsi="Times New Roman" w:cs="Times New Roman"/>
          <w:b/>
          <w:bCs/>
          <w:color w:val="1B1C1D"/>
          <w:sz w:val="28"/>
          <w:szCs w:val="28"/>
          <w:bdr w:val="none" w:sz="0" w:space="0" w:color="auto" w:frame="1"/>
          <w:lang w:eastAsia="en-IN"/>
        </w:rPr>
        <w:t>Matplotlib</w:t>
      </w:r>
      <w:r w:rsidRPr="00EA1BDD">
        <w:rPr>
          <w:rFonts w:ascii="Times New Roman" w:eastAsia="Times New Roman" w:hAnsi="Times New Roman" w:cs="Times New Roman"/>
          <w:color w:val="1B1C1D"/>
          <w:sz w:val="28"/>
          <w:szCs w:val="28"/>
          <w:lang w:eastAsia="en-IN"/>
        </w:rPr>
        <w:t xml:space="preserve"> and </w:t>
      </w:r>
      <w:r w:rsidRPr="00EA1BDD">
        <w:rPr>
          <w:rFonts w:ascii="Times New Roman" w:eastAsia="Times New Roman" w:hAnsi="Times New Roman" w:cs="Times New Roman"/>
          <w:b/>
          <w:bCs/>
          <w:color w:val="1B1C1D"/>
          <w:sz w:val="28"/>
          <w:szCs w:val="28"/>
          <w:bdr w:val="none" w:sz="0" w:space="0" w:color="auto" w:frame="1"/>
          <w:lang w:eastAsia="en-IN"/>
        </w:rPr>
        <w:t>Seaborn</w:t>
      </w:r>
      <w:r w:rsidRPr="00EA1BDD">
        <w:rPr>
          <w:rFonts w:ascii="Times New Roman" w:eastAsia="Times New Roman" w:hAnsi="Times New Roman" w:cs="Times New Roman"/>
          <w:color w:val="1B1C1D"/>
          <w:sz w:val="28"/>
          <w:szCs w:val="28"/>
          <w:lang w:eastAsia="en-IN"/>
        </w:rPr>
        <w:t>.</w:t>
      </w:r>
    </w:p>
    <w:p w14:paraId="11C17891" w14:textId="77777777" w:rsidR="00EA1BDD" w:rsidRP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Trend Visualization (Line Chart):</w:t>
      </w:r>
      <w:r w:rsidRPr="00EA1BDD">
        <w:rPr>
          <w:rFonts w:ascii="Times New Roman" w:eastAsia="Times New Roman" w:hAnsi="Times New Roman" w:cs="Times New Roman"/>
          <w:color w:val="1B1C1D"/>
          <w:sz w:val="28"/>
          <w:szCs w:val="28"/>
          <w:lang w:eastAsia="en-IN"/>
        </w:rPr>
        <w:t xml:space="preserve"> Plot the </w:t>
      </w:r>
      <w:r w:rsidRPr="00EA1BDD">
        <w:rPr>
          <w:rFonts w:ascii="Courier New" w:eastAsia="Times New Roman" w:hAnsi="Courier New" w:cs="Courier New"/>
          <w:b/>
          <w:bCs/>
          <w:color w:val="575B5F"/>
          <w:sz w:val="28"/>
          <w:szCs w:val="28"/>
          <w:bdr w:val="none" w:sz="0" w:space="0" w:color="auto" w:frame="1"/>
          <w:lang w:eastAsia="en-IN"/>
        </w:rPr>
        <w:t>Adj Close</w:t>
      </w:r>
      <w:r w:rsidRPr="00EA1BDD">
        <w:rPr>
          <w:rFonts w:ascii="Times New Roman" w:eastAsia="Times New Roman" w:hAnsi="Times New Roman" w:cs="Times New Roman"/>
          <w:color w:val="1B1C1D"/>
          <w:sz w:val="28"/>
          <w:szCs w:val="28"/>
          <w:lang w:eastAsia="en-IN"/>
        </w:rPr>
        <w:t xml:space="preserve"> price over time for all stocks, overlaid with their respective </w:t>
      </w:r>
      <w:r w:rsidRPr="00EA1BDD">
        <w:rPr>
          <w:rFonts w:ascii="Times New Roman" w:eastAsia="Times New Roman" w:hAnsi="Times New Roman" w:cs="Times New Roman"/>
          <w:b/>
          <w:bCs/>
          <w:color w:val="1B1C1D"/>
          <w:sz w:val="28"/>
          <w:szCs w:val="28"/>
          <w:bdr w:val="none" w:sz="0" w:space="0" w:color="auto" w:frame="1"/>
          <w:lang w:eastAsia="en-IN"/>
        </w:rPr>
        <w:t>20-day and 50-day SMAs</w:t>
      </w:r>
      <w:r w:rsidRPr="00EA1BDD">
        <w:rPr>
          <w:rFonts w:ascii="Times New Roman" w:eastAsia="Times New Roman" w:hAnsi="Times New Roman" w:cs="Times New Roman"/>
          <w:color w:val="1B1C1D"/>
          <w:sz w:val="28"/>
          <w:szCs w:val="28"/>
          <w:lang w:eastAsia="en-IN"/>
        </w:rPr>
        <w:t xml:space="preserve"> to visually track trend changes and potential trading signals.</w:t>
      </w:r>
    </w:p>
    <w:p w14:paraId="463B094C" w14:textId="77777777" w:rsidR="00EA1BDD" w:rsidRP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Volatility Comparison (Line Chart):</w:t>
      </w:r>
      <w:r w:rsidRPr="00EA1BDD">
        <w:rPr>
          <w:rFonts w:ascii="Times New Roman" w:eastAsia="Times New Roman" w:hAnsi="Times New Roman" w:cs="Times New Roman"/>
          <w:color w:val="1B1C1D"/>
          <w:sz w:val="28"/>
          <w:szCs w:val="28"/>
          <w:lang w:eastAsia="en-IN"/>
        </w:rPr>
        <w:t xml:space="preserve"> Chart the </w:t>
      </w:r>
      <w:r w:rsidRPr="00EA1BDD">
        <w:rPr>
          <w:rFonts w:ascii="Times New Roman" w:eastAsia="Times New Roman" w:hAnsi="Times New Roman" w:cs="Times New Roman"/>
          <w:b/>
          <w:bCs/>
          <w:color w:val="1B1C1D"/>
          <w:sz w:val="28"/>
          <w:szCs w:val="28"/>
          <w:bdr w:val="none" w:sz="0" w:space="0" w:color="auto" w:frame="1"/>
          <w:lang w:eastAsia="en-IN"/>
        </w:rPr>
        <w:t>20-day Rolling Volatility</w:t>
      </w:r>
      <w:r w:rsidRPr="00EA1BDD">
        <w:rPr>
          <w:rFonts w:ascii="Times New Roman" w:eastAsia="Times New Roman" w:hAnsi="Times New Roman" w:cs="Times New Roman"/>
          <w:color w:val="1B1C1D"/>
          <w:sz w:val="28"/>
          <w:szCs w:val="28"/>
          <w:lang w:eastAsia="en-IN"/>
        </w:rPr>
        <w:t xml:space="preserve"> of all four stocks on a single axis to compare their relative risk profiles over the period.</w:t>
      </w:r>
    </w:p>
    <w:p w14:paraId="61E09268" w14:textId="77777777" w:rsidR="00EA1BDD" w:rsidRP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Correlation Heatmap:</w:t>
      </w:r>
      <w:r w:rsidRPr="00EA1BDD">
        <w:rPr>
          <w:rFonts w:ascii="Times New Roman" w:eastAsia="Times New Roman" w:hAnsi="Times New Roman" w:cs="Times New Roman"/>
          <w:color w:val="1B1C1D"/>
          <w:sz w:val="28"/>
          <w:szCs w:val="28"/>
          <w:lang w:eastAsia="en-IN"/>
        </w:rPr>
        <w:t xml:space="preserve"> Use </w:t>
      </w:r>
      <w:r w:rsidRPr="00EA1BDD">
        <w:rPr>
          <w:rFonts w:ascii="Times New Roman" w:eastAsia="Times New Roman" w:hAnsi="Times New Roman" w:cs="Times New Roman"/>
          <w:b/>
          <w:bCs/>
          <w:color w:val="1B1C1D"/>
          <w:sz w:val="28"/>
          <w:szCs w:val="28"/>
          <w:bdr w:val="none" w:sz="0" w:space="0" w:color="auto" w:frame="1"/>
          <w:lang w:eastAsia="en-IN"/>
        </w:rPr>
        <w:t>Seaborn</w:t>
      </w:r>
      <w:r w:rsidRPr="00EA1BDD">
        <w:rPr>
          <w:rFonts w:ascii="Times New Roman" w:eastAsia="Times New Roman" w:hAnsi="Times New Roman" w:cs="Times New Roman"/>
          <w:color w:val="1B1C1D"/>
          <w:sz w:val="28"/>
          <w:szCs w:val="28"/>
          <w:lang w:eastAsia="en-IN"/>
        </w:rPr>
        <w:t xml:space="preserve"> to display the </w:t>
      </w:r>
      <w:r w:rsidRPr="00EA1BDD">
        <w:rPr>
          <w:rFonts w:ascii="Times New Roman" w:eastAsia="Times New Roman" w:hAnsi="Times New Roman" w:cs="Times New Roman"/>
          <w:b/>
          <w:bCs/>
          <w:color w:val="1B1C1D"/>
          <w:sz w:val="28"/>
          <w:szCs w:val="28"/>
          <w:bdr w:val="none" w:sz="0" w:space="0" w:color="auto" w:frame="1"/>
          <w:lang w:eastAsia="en-IN"/>
        </w:rPr>
        <w:t>Correlation Matrix</w:t>
      </w:r>
      <w:r w:rsidRPr="00EA1BDD">
        <w:rPr>
          <w:rFonts w:ascii="Times New Roman" w:eastAsia="Times New Roman" w:hAnsi="Times New Roman" w:cs="Times New Roman"/>
          <w:color w:val="1B1C1D"/>
          <w:sz w:val="28"/>
          <w:szCs w:val="28"/>
          <w:lang w:eastAsia="en-IN"/>
        </w:rPr>
        <w:t xml:space="preserve"> of daily returns, clearly highlighting which stock pairs offer the best risk-reduction benefits (low or negative correlation).</w:t>
      </w:r>
    </w:p>
    <w:p w14:paraId="7F5D8BE6" w14:textId="3CE76AAD" w:rsid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Cumulative Performance (Line Chart):</w:t>
      </w:r>
      <w:r w:rsidRPr="00EA1BDD">
        <w:rPr>
          <w:rFonts w:ascii="Times New Roman" w:eastAsia="Times New Roman" w:hAnsi="Times New Roman" w:cs="Times New Roman"/>
          <w:color w:val="1B1C1D"/>
          <w:sz w:val="28"/>
          <w:szCs w:val="28"/>
          <w:lang w:eastAsia="en-IN"/>
        </w:rPr>
        <w:t xml:space="preserve"> Plot the </w:t>
      </w:r>
      <w:r w:rsidRPr="00EA1BDD">
        <w:rPr>
          <w:rFonts w:ascii="Times New Roman" w:eastAsia="Times New Roman" w:hAnsi="Times New Roman" w:cs="Times New Roman"/>
          <w:b/>
          <w:bCs/>
          <w:color w:val="1B1C1D"/>
          <w:sz w:val="28"/>
          <w:szCs w:val="28"/>
          <w:bdr w:val="none" w:sz="0" w:space="0" w:color="auto" w:frame="1"/>
          <w:lang w:eastAsia="en-IN"/>
        </w:rPr>
        <w:t>Cumulative Return</w:t>
      </w:r>
      <w:r w:rsidRPr="00EA1BDD">
        <w:rPr>
          <w:rFonts w:ascii="Times New Roman" w:eastAsia="Times New Roman" w:hAnsi="Times New Roman" w:cs="Times New Roman"/>
          <w:color w:val="1B1C1D"/>
          <w:sz w:val="28"/>
          <w:szCs w:val="28"/>
          <w:lang w:eastAsia="en-IN"/>
        </w:rPr>
        <w:t xml:space="preserve"> of each stock to compare overall performance efficiency across the entire analysis period.</w:t>
      </w:r>
    </w:p>
    <w:p w14:paraId="14F4337C" w14:textId="77777777" w:rsidR="00BE5B96" w:rsidRPr="00EA1BDD" w:rsidRDefault="00BE5B96" w:rsidP="00BE5B96">
      <w:pPr>
        <w:spacing w:before="100" w:beforeAutospacing="1" w:after="0" w:line="240" w:lineRule="auto"/>
        <w:rPr>
          <w:rFonts w:ascii="Times New Roman" w:eastAsia="Times New Roman" w:hAnsi="Times New Roman" w:cs="Times New Roman"/>
          <w:color w:val="1B1C1D"/>
          <w:sz w:val="28"/>
          <w:szCs w:val="28"/>
          <w:lang w:eastAsia="en-IN"/>
        </w:rPr>
      </w:pPr>
    </w:p>
    <w:p w14:paraId="68E063AE" w14:textId="77777777" w:rsidR="00EA1BDD" w:rsidRPr="00EA1BDD" w:rsidRDefault="00EA1BDD" w:rsidP="00EA1BDD">
      <w:pPr>
        <w:spacing w:after="0" w:line="240" w:lineRule="auto"/>
        <w:rPr>
          <w:rFonts w:ascii="Times New Roman" w:eastAsia="Times New Roman" w:hAnsi="Times New Roman" w:cs="Times New Roman"/>
          <w:vanish/>
          <w:color w:val="575B5F"/>
          <w:sz w:val="24"/>
          <w:szCs w:val="24"/>
          <w:lang w:eastAsia="en-IN"/>
        </w:rPr>
      </w:pPr>
      <w:r w:rsidRPr="00EA1BDD">
        <w:rPr>
          <w:rFonts w:ascii="Times New Roman" w:eastAsia="Times New Roman" w:hAnsi="Times New Roman" w:cs="Times New Roman"/>
          <w:color w:val="575B5F"/>
          <w:sz w:val="24"/>
          <w:szCs w:val="24"/>
          <w:bdr w:val="none" w:sz="0" w:space="0" w:color="auto" w:frame="1"/>
          <w:lang w:eastAsia="en-IN"/>
        </w:rPr>
        <w:t>Python</w:t>
      </w:r>
    </w:p>
    <w:p w14:paraId="035CE6F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8430CE"/>
          <w:sz w:val="21"/>
          <w:szCs w:val="21"/>
          <w:bdr w:val="none" w:sz="0" w:space="0" w:color="auto" w:frame="1"/>
          <w:lang w:eastAsia="en-IN"/>
        </w:rPr>
        <w:t>import</w:t>
      </w:r>
      <w:r w:rsidRPr="00EA1BDD">
        <w:rPr>
          <w:rFonts w:ascii="Courier New" w:eastAsia="Times New Roman" w:hAnsi="Courier New" w:cs="Courier New"/>
          <w:color w:val="575B5F"/>
          <w:sz w:val="21"/>
          <w:szCs w:val="21"/>
          <w:bdr w:val="none" w:sz="0" w:space="0" w:color="auto" w:frame="1"/>
          <w:lang w:eastAsia="en-IN"/>
        </w:rPr>
        <w:t xml:space="preserve"> pandas </w:t>
      </w:r>
      <w:r w:rsidRPr="00EA1BDD">
        <w:rPr>
          <w:rFonts w:ascii="Courier New" w:eastAsia="Times New Roman" w:hAnsi="Courier New" w:cs="Courier New"/>
          <w:color w:val="8430CE"/>
          <w:sz w:val="21"/>
          <w:szCs w:val="21"/>
          <w:bdr w:val="none" w:sz="0" w:space="0" w:color="auto" w:frame="1"/>
          <w:lang w:eastAsia="en-IN"/>
        </w:rPr>
        <w:t>as</w:t>
      </w:r>
      <w:r w:rsidRPr="00EA1BDD">
        <w:rPr>
          <w:rFonts w:ascii="Courier New" w:eastAsia="Times New Roman" w:hAnsi="Courier New" w:cs="Courier New"/>
          <w:color w:val="575B5F"/>
          <w:sz w:val="21"/>
          <w:szCs w:val="21"/>
          <w:bdr w:val="none" w:sz="0" w:space="0" w:color="auto" w:frame="1"/>
          <w:lang w:eastAsia="en-IN"/>
        </w:rPr>
        <w:t xml:space="preserve"> pd</w:t>
      </w:r>
    </w:p>
    <w:p w14:paraId="1E15B35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8430CE"/>
          <w:sz w:val="21"/>
          <w:szCs w:val="21"/>
          <w:bdr w:val="none" w:sz="0" w:space="0" w:color="auto" w:frame="1"/>
          <w:lang w:eastAsia="en-IN"/>
        </w:rPr>
        <w:t>import</w:t>
      </w:r>
      <w:r w:rsidRPr="00EA1BDD">
        <w:rPr>
          <w:rFonts w:ascii="Courier New" w:eastAsia="Times New Roman" w:hAnsi="Courier New" w:cs="Courier New"/>
          <w:color w:val="575B5F"/>
          <w:sz w:val="21"/>
          <w:szCs w:val="21"/>
          <w:bdr w:val="none" w:sz="0" w:space="0" w:color="auto" w:frame="1"/>
          <w:lang w:eastAsia="en-IN"/>
        </w:rPr>
        <w:t xml:space="preserve"> matplotlib.pyplot </w:t>
      </w:r>
      <w:r w:rsidRPr="00EA1BDD">
        <w:rPr>
          <w:rFonts w:ascii="Courier New" w:eastAsia="Times New Roman" w:hAnsi="Courier New" w:cs="Courier New"/>
          <w:color w:val="8430CE"/>
          <w:sz w:val="21"/>
          <w:szCs w:val="21"/>
          <w:bdr w:val="none" w:sz="0" w:space="0" w:color="auto" w:frame="1"/>
          <w:lang w:eastAsia="en-IN"/>
        </w:rPr>
        <w:t>as</w:t>
      </w:r>
      <w:r w:rsidRPr="00EA1BDD">
        <w:rPr>
          <w:rFonts w:ascii="Courier New" w:eastAsia="Times New Roman" w:hAnsi="Courier New" w:cs="Courier New"/>
          <w:color w:val="575B5F"/>
          <w:sz w:val="21"/>
          <w:szCs w:val="21"/>
          <w:bdr w:val="none" w:sz="0" w:space="0" w:color="auto" w:frame="1"/>
          <w:lang w:eastAsia="en-IN"/>
        </w:rPr>
        <w:t xml:space="preserve"> plt</w:t>
      </w:r>
    </w:p>
    <w:p w14:paraId="418E55D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8430CE"/>
          <w:sz w:val="21"/>
          <w:szCs w:val="21"/>
          <w:bdr w:val="none" w:sz="0" w:space="0" w:color="auto" w:frame="1"/>
          <w:lang w:eastAsia="en-IN"/>
        </w:rPr>
        <w:t>import</w:t>
      </w:r>
      <w:r w:rsidRPr="00EA1BDD">
        <w:rPr>
          <w:rFonts w:ascii="Courier New" w:eastAsia="Times New Roman" w:hAnsi="Courier New" w:cs="Courier New"/>
          <w:color w:val="575B5F"/>
          <w:sz w:val="21"/>
          <w:szCs w:val="21"/>
          <w:bdr w:val="none" w:sz="0" w:space="0" w:color="auto" w:frame="1"/>
          <w:lang w:eastAsia="en-IN"/>
        </w:rPr>
        <w:t xml:space="preserve"> seaborn </w:t>
      </w:r>
      <w:r w:rsidRPr="00EA1BDD">
        <w:rPr>
          <w:rFonts w:ascii="Courier New" w:eastAsia="Times New Roman" w:hAnsi="Courier New" w:cs="Courier New"/>
          <w:color w:val="8430CE"/>
          <w:sz w:val="21"/>
          <w:szCs w:val="21"/>
          <w:bdr w:val="none" w:sz="0" w:space="0" w:color="auto" w:frame="1"/>
          <w:lang w:eastAsia="en-IN"/>
        </w:rPr>
        <w:t>as</w:t>
      </w:r>
      <w:r w:rsidRPr="00EA1BDD">
        <w:rPr>
          <w:rFonts w:ascii="Courier New" w:eastAsia="Times New Roman" w:hAnsi="Courier New" w:cs="Courier New"/>
          <w:color w:val="575B5F"/>
          <w:sz w:val="21"/>
          <w:szCs w:val="21"/>
          <w:bdr w:val="none" w:sz="0" w:space="0" w:color="auto" w:frame="1"/>
          <w:lang w:eastAsia="en-IN"/>
        </w:rPr>
        <w:t xml:space="preserve"> sns</w:t>
      </w:r>
    </w:p>
    <w:p w14:paraId="0C7F0FC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018C87B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Load the dataset</w:t>
      </w:r>
    </w:p>
    <w:p w14:paraId="073ED26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df = pd.read_csv(</w:t>
      </w:r>
      <w:r w:rsidRPr="00EA1BDD">
        <w:rPr>
          <w:rFonts w:ascii="Courier New" w:eastAsia="Times New Roman" w:hAnsi="Courier New" w:cs="Courier New"/>
          <w:color w:val="188038"/>
          <w:sz w:val="21"/>
          <w:szCs w:val="21"/>
          <w:bdr w:val="none" w:sz="0" w:space="0" w:color="auto" w:frame="1"/>
          <w:lang w:eastAsia="en-IN"/>
        </w:rPr>
        <w:t>'stocks.csv'</w:t>
      </w:r>
      <w:r w:rsidRPr="00EA1BDD">
        <w:rPr>
          <w:rFonts w:ascii="Courier New" w:eastAsia="Times New Roman" w:hAnsi="Courier New" w:cs="Courier New"/>
          <w:color w:val="575B5F"/>
          <w:sz w:val="21"/>
          <w:szCs w:val="21"/>
          <w:bdr w:val="none" w:sz="0" w:space="0" w:color="auto" w:frame="1"/>
          <w:lang w:eastAsia="en-IN"/>
        </w:rPr>
        <w:t>)</w:t>
      </w:r>
    </w:p>
    <w:p w14:paraId="101A238B"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5D248F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--- 1. Data Cleaning (Confirming types) ---</w:t>
      </w:r>
    </w:p>
    <w:p w14:paraId="7F4666DC"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Check data types (from previous inspection, 'Close' and 'Volume' are float/int)</w:t>
      </w:r>
    </w:p>
    <w:p w14:paraId="4AE50BBE"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No extensive cleaning needed, just ensure we use 'Close' and 'Volume'</w:t>
      </w:r>
    </w:p>
    <w:p w14:paraId="500061BF"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39B2C18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--- 2. Visualization Generation ---</w:t>
      </w:r>
    </w:p>
    <w:p w14:paraId="19B7AD37"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367CE7E7"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lastRenderedPageBreak/>
        <w:t># A. Closing Price Distribution (Histogram with KDE)</w:t>
      </w:r>
    </w:p>
    <w:p w14:paraId="70D9695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plt.figure(figsize=(</w:t>
      </w:r>
      <w:r w:rsidRPr="00EA1BDD">
        <w:rPr>
          <w:rFonts w:ascii="Courier New" w:eastAsia="Times New Roman" w:hAnsi="Courier New" w:cs="Courier New"/>
          <w:color w:val="B55908"/>
          <w:sz w:val="21"/>
          <w:szCs w:val="21"/>
          <w:bdr w:val="none" w:sz="0" w:space="0" w:color="auto" w:frame="1"/>
          <w:lang w:eastAsia="en-IN"/>
        </w:rPr>
        <w:t>10</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6</w:t>
      </w:r>
      <w:r w:rsidRPr="00EA1BDD">
        <w:rPr>
          <w:rFonts w:ascii="Courier New" w:eastAsia="Times New Roman" w:hAnsi="Courier New" w:cs="Courier New"/>
          <w:color w:val="575B5F"/>
          <w:sz w:val="21"/>
          <w:szCs w:val="21"/>
          <w:bdr w:val="none" w:sz="0" w:space="0" w:color="auto" w:frame="1"/>
          <w:lang w:eastAsia="en-IN"/>
        </w:rPr>
        <w:t>))</w:t>
      </w:r>
    </w:p>
    <w:p w14:paraId="5FAB72C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sns.histplot(data=df, x=</w:t>
      </w:r>
      <w:r w:rsidRPr="00EA1BDD">
        <w:rPr>
          <w:rFonts w:ascii="Courier New" w:eastAsia="Times New Roman" w:hAnsi="Courier New" w:cs="Courier New"/>
          <w:color w:val="188038"/>
          <w:sz w:val="21"/>
          <w:szCs w:val="21"/>
          <w:bdr w:val="none" w:sz="0" w:space="0" w:color="auto" w:frame="1"/>
          <w:lang w:eastAsia="en-IN"/>
        </w:rPr>
        <w:t>'Close'</w:t>
      </w:r>
      <w:r w:rsidRPr="00EA1BDD">
        <w:rPr>
          <w:rFonts w:ascii="Courier New" w:eastAsia="Times New Roman" w:hAnsi="Courier New" w:cs="Courier New"/>
          <w:color w:val="575B5F"/>
          <w:sz w:val="21"/>
          <w:szCs w:val="21"/>
          <w:bdr w:val="none" w:sz="0" w:space="0" w:color="auto" w:frame="1"/>
          <w:lang w:eastAsia="en-IN"/>
        </w:rPr>
        <w:t>, kde=</w:t>
      </w:r>
      <w:r w:rsidRPr="00EA1BDD">
        <w:rPr>
          <w:rFonts w:ascii="Courier New" w:eastAsia="Times New Roman" w:hAnsi="Courier New" w:cs="Courier New"/>
          <w:color w:val="B55908"/>
          <w:sz w:val="21"/>
          <w:szCs w:val="21"/>
          <w:bdr w:val="none" w:sz="0" w:space="0" w:color="auto" w:frame="1"/>
          <w:lang w:eastAsia="en-IN"/>
        </w:rPr>
        <w:t>True</w:t>
      </w:r>
      <w:r w:rsidRPr="00EA1BDD">
        <w:rPr>
          <w:rFonts w:ascii="Courier New" w:eastAsia="Times New Roman" w:hAnsi="Courier New" w:cs="Courier New"/>
          <w:color w:val="575B5F"/>
          <w:sz w:val="21"/>
          <w:szCs w:val="21"/>
          <w:bdr w:val="none" w:sz="0" w:space="0" w:color="auto" w:frame="1"/>
          <w:lang w:eastAsia="en-IN"/>
        </w:rPr>
        <w:t>, bins=</w:t>
      </w:r>
      <w:r w:rsidRPr="00EA1BDD">
        <w:rPr>
          <w:rFonts w:ascii="Courier New" w:eastAsia="Times New Roman" w:hAnsi="Courier New" w:cs="Courier New"/>
          <w:color w:val="B55908"/>
          <w:sz w:val="21"/>
          <w:szCs w:val="21"/>
          <w:bdr w:val="none" w:sz="0" w:space="0" w:color="auto" w:frame="1"/>
          <w:lang w:eastAsia="en-IN"/>
        </w:rPr>
        <w:t>30</w:t>
      </w:r>
      <w:r w:rsidRPr="00EA1BDD">
        <w:rPr>
          <w:rFonts w:ascii="Courier New" w:eastAsia="Times New Roman" w:hAnsi="Courier New" w:cs="Courier New"/>
          <w:color w:val="575B5F"/>
          <w:sz w:val="21"/>
          <w:szCs w:val="21"/>
          <w:bdr w:val="none" w:sz="0" w:space="0" w:color="auto" w:frame="1"/>
          <w:lang w:eastAsia="en-IN"/>
        </w:rPr>
        <w:t>, color=</w:t>
      </w:r>
      <w:r w:rsidRPr="00EA1BDD">
        <w:rPr>
          <w:rFonts w:ascii="Courier New" w:eastAsia="Times New Roman" w:hAnsi="Courier New" w:cs="Courier New"/>
          <w:color w:val="188038"/>
          <w:sz w:val="21"/>
          <w:szCs w:val="21"/>
          <w:bdr w:val="none" w:sz="0" w:space="0" w:color="auto" w:frame="1"/>
          <w:lang w:eastAsia="en-IN"/>
        </w:rPr>
        <w:t>'darkblue'</w:t>
      </w:r>
      <w:r w:rsidRPr="00EA1BDD">
        <w:rPr>
          <w:rFonts w:ascii="Courier New" w:eastAsia="Times New Roman" w:hAnsi="Courier New" w:cs="Courier New"/>
          <w:color w:val="575B5F"/>
          <w:sz w:val="21"/>
          <w:szCs w:val="21"/>
          <w:bdr w:val="none" w:sz="0" w:space="0" w:color="auto" w:frame="1"/>
          <w:lang w:eastAsia="en-IN"/>
        </w:rPr>
        <w:t>)</w:t>
      </w:r>
    </w:p>
    <w:p w14:paraId="4F5EB7B9" w14:textId="4C254336"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 title(</w:t>
      </w:r>
      <w:r w:rsidRPr="00EA1BDD">
        <w:rPr>
          <w:rFonts w:ascii="Courier New" w:eastAsia="Times New Roman" w:hAnsi="Courier New" w:cs="Courier New"/>
          <w:color w:val="188038"/>
          <w:sz w:val="21"/>
          <w:szCs w:val="21"/>
          <w:bdr w:val="none" w:sz="0" w:space="0" w:color="auto" w:frame="1"/>
          <w:lang w:eastAsia="en-IN"/>
        </w:rPr>
        <w:t>'Distribution of All Historical Closing Prices'</w:t>
      </w:r>
      <w:r w:rsidRPr="00EA1BDD">
        <w:rPr>
          <w:rFonts w:ascii="Courier New" w:eastAsia="Times New Roman" w:hAnsi="Courier New" w:cs="Courier New"/>
          <w:color w:val="575B5F"/>
          <w:sz w:val="21"/>
          <w:szCs w:val="21"/>
          <w:bdr w:val="none" w:sz="0" w:space="0" w:color="auto" w:frame="1"/>
          <w:lang w:eastAsia="en-IN"/>
        </w:rPr>
        <w:t>)</w:t>
      </w:r>
    </w:p>
    <w:p w14:paraId="7FBB0AF8"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plt.xlabel(</w:t>
      </w:r>
      <w:r w:rsidRPr="00EA1BDD">
        <w:rPr>
          <w:rFonts w:ascii="Courier New" w:eastAsia="Times New Roman" w:hAnsi="Courier New" w:cs="Courier New"/>
          <w:color w:val="188038"/>
          <w:sz w:val="21"/>
          <w:szCs w:val="21"/>
          <w:bdr w:val="none" w:sz="0" w:space="0" w:color="auto" w:frame="1"/>
          <w:lang w:eastAsia="en-IN"/>
        </w:rPr>
        <w:t>'Closing Price (USD)'</w:t>
      </w:r>
      <w:r w:rsidRPr="00EA1BDD">
        <w:rPr>
          <w:rFonts w:ascii="Courier New" w:eastAsia="Times New Roman" w:hAnsi="Courier New" w:cs="Courier New"/>
          <w:color w:val="575B5F"/>
          <w:sz w:val="21"/>
          <w:szCs w:val="21"/>
          <w:bdr w:val="none" w:sz="0" w:space="0" w:color="auto" w:frame="1"/>
          <w:lang w:eastAsia="en-IN"/>
        </w:rPr>
        <w:t>)</w:t>
      </w:r>
    </w:p>
    <w:p w14:paraId="45A0D95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plt.ylabel(</w:t>
      </w:r>
      <w:r w:rsidRPr="00EA1BDD">
        <w:rPr>
          <w:rFonts w:ascii="Courier New" w:eastAsia="Times New Roman" w:hAnsi="Courier New" w:cs="Courier New"/>
          <w:color w:val="188038"/>
          <w:sz w:val="21"/>
          <w:szCs w:val="21"/>
          <w:bdr w:val="none" w:sz="0" w:space="0" w:color="auto" w:frame="1"/>
          <w:lang w:eastAsia="en-IN"/>
        </w:rPr>
        <w:t>'Frequency'</w:t>
      </w:r>
      <w:r w:rsidRPr="00EA1BDD">
        <w:rPr>
          <w:rFonts w:ascii="Courier New" w:eastAsia="Times New Roman" w:hAnsi="Courier New" w:cs="Courier New"/>
          <w:color w:val="575B5F"/>
          <w:sz w:val="21"/>
          <w:szCs w:val="21"/>
          <w:bdr w:val="none" w:sz="0" w:space="0" w:color="auto" w:frame="1"/>
          <w:lang w:eastAsia="en-IN"/>
        </w:rPr>
        <w:t>)</w:t>
      </w:r>
    </w:p>
    <w:p w14:paraId="46BE7AD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plt.tight_layout()</w:t>
      </w:r>
    </w:p>
    <w:p w14:paraId="147BE96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plt.savefig(</w:t>
      </w:r>
      <w:r w:rsidRPr="00EA1BDD">
        <w:rPr>
          <w:rFonts w:ascii="Courier New" w:eastAsia="Times New Roman" w:hAnsi="Courier New" w:cs="Courier New"/>
          <w:color w:val="188038"/>
          <w:sz w:val="21"/>
          <w:szCs w:val="21"/>
          <w:bdr w:val="none" w:sz="0" w:space="0" w:color="auto" w:frame="1"/>
          <w:lang w:eastAsia="en-IN"/>
        </w:rPr>
        <w:t>'stock_closing_price_distribution.png'</w:t>
      </w:r>
      <w:r w:rsidRPr="00EA1BDD">
        <w:rPr>
          <w:rFonts w:ascii="Courier New" w:eastAsia="Times New Roman" w:hAnsi="Courier New" w:cs="Courier New"/>
          <w:color w:val="575B5F"/>
          <w:sz w:val="21"/>
          <w:szCs w:val="21"/>
          <w:bdr w:val="none" w:sz="0" w:space="0" w:color="auto" w:frame="1"/>
          <w:lang w:eastAsia="en-IN"/>
        </w:rPr>
        <w:t>)</w:t>
      </w:r>
    </w:p>
    <w:p w14:paraId="70B5864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plt.close()</w:t>
      </w:r>
    </w:p>
    <w:p w14:paraId="7EEC5F26"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D0B389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B. Total Volume by Ticker (Bar Chart)</w:t>
      </w:r>
    </w:p>
    <w:p w14:paraId="4287594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total_volume = df.groupby(</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w:t>
      </w:r>
      <w:r w:rsidRPr="00EA1BDD">
        <w:rPr>
          <w:rFonts w:ascii="Courier New" w:eastAsia="Times New Roman" w:hAnsi="Courier New" w:cs="Courier New"/>
          <w:color w:val="188038"/>
          <w:sz w:val="21"/>
          <w:szCs w:val="21"/>
          <w:bdr w:val="none" w:sz="0" w:space="0" w:color="auto" w:frame="1"/>
          <w:lang w:eastAsia="en-IN"/>
        </w:rPr>
        <w:t>'Volume'</w:t>
      </w:r>
      <w:r w:rsidRPr="00EA1BDD">
        <w:rPr>
          <w:rFonts w:ascii="Courier New" w:eastAsia="Times New Roman" w:hAnsi="Courier New" w:cs="Courier New"/>
          <w:color w:val="575B5F"/>
          <w:sz w:val="21"/>
          <w:szCs w:val="21"/>
          <w:bdr w:val="none" w:sz="0" w:space="0" w:color="auto" w:frame="1"/>
          <w:lang w:eastAsia="en-IN"/>
        </w:rPr>
        <w:t>].</w:t>
      </w:r>
      <w:r w:rsidRPr="00EA1BDD">
        <w:rPr>
          <w:rFonts w:ascii="Courier New" w:eastAsia="Times New Roman" w:hAnsi="Courier New" w:cs="Courier New"/>
          <w:color w:val="1967D2"/>
          <w:sz w:val="21"/>
          <w:szCs w:val="21"/>
          <w:bdr w:val="none" w:sz="0" w:space="0" w:color="auto" w:frame="1"/>
          <w:lang w:eastAsia="en-IN"/>
        </w:rPr>
        <w:t>sum</w:t>
      </w:r>
      <w:r w:rsidRPr="00EA1BDD">
        <w:rPr>
          <w:rFonts w:ascii="Courier New" w:eastAsia="Times New Roman" w:hAnsi="Courier New" w:cs="Courier New"/>
          <w:color w:val="575B5F"/>
          <w:sz w:val="21"/>
          <w:szCs w:val="21"/>
          <w:bdr w:val="none" w:sz="0" w:space="0" w:color="auto" w:frame="1"/>
          <w:lang w:eastAsia="en-IN"/>
        </w:rPr>
        <w:t>().sort_values(ascending=</w:t>
      </w:r>
      <w:r w:rsidRPr="00EA1BDD">
        <w:rPr>
          <w:rFonts w:ascii="Courier New" w:eastAsia="Times New Roman" w:hAnsi="Courier New" w:cs="Courier New"/>
          <w:color w:val="B55908"/>
          <w:sz w:val="21"/>
          <w:szCs w:val="21"/>
          <w:bdr w:val="none" w:sz="0" w:space="0" w:color="auto" w:frame="1"/>
          <w:lang w:eastAsia="en-IN"/>
        </w:rPr>
        <w:t>False</w:t>
      </w:r>
      <w:r w:rsidRPr="00EA1BDD">
        <w:rPr>
          <w:rFonts w:ascii="Courier New" w:eastAsia="Times New Roman" w:hAnsi="Courier New" w:cs="Courier New"/>
          <w:color w:val="575B5F"/>
          <w:sz w:val="21"/>
          <w:szCs w:val="21"/>
          <w:bdr w:val="none" w:sz="0" w:space="0" w:color="auto" w:frame="1"/>
          <w:lang w:eastAsia="en-IN"/>
        </w:rPr>
        <w:t>)</w:t>
      </w:r>
    </w:p>
    <w:p w14:paraId="5D78601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6E0A4843"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plt.figure(figsize=(</w:t>
      </w:r>
      <w:r w:rsidRPr="00EA1BDD">
        <w:rPr>
          <w:rFonts w:ascii="Courier New" w:eastAsia="Times New Roman" w:hAnsi="Courier New" w:cs="Courier New"/>
          <w:color w:val="B55908"/>
          <w:sz w:val="21"/>
          <w:szCs w:val="21"/>
          <w:bdr w:val="none" w:sz="0" w:space="0" w:color="auto" w:frame="1"/>
          <w:lang w:eastAsia="en-IN"/>
        </w:rPr>
        <w:t>8</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6</w:t>
      </w:r>
      <w:r w:rsidRPr="00EA1BDD">
        <w:rPr>
          <w:rFonts w:ascii="Courier New" w:eastAsia="Times New Roman" w:hAnsi="Courier New" w:cs="Courier New"/>
          <w:color w:val="575B5F"/>
          <w:sz w:val="21"/>
          <w:szCs w:val="21"/>
          <w:bdr w:val="none" w:sz="0" w:space="0" w:color="auto" w:frame="1"/>
          <w:lang w:eastAsia="en-IN"/>
        </w:rPr>
        <w:t>))</w:t>
      </w:r>
    </w:p>
    <w:p w14:paraId="1B83153F"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 xml:space="preserve">sns.barplot(x=total_volume.index, y=total_volume.values / </w:t>
      </w:r>
      <w:r w:rsidRPr="00EA1BDD">
        <w:rPr>
          <w:rFonts w:ascii="Courier New" w:eastAsia="Times New Roman" w:hAnsi="Courier New" w:cs="Courier New"/>
          <w:color w:val="B55908"/>
          <w:sz w:val="21"/>
          <w:szCs w:val="21"/>
          <w:bdr w:val="none" w:sz="0" w:space="0" w:color="auto" w:frame="1"/>
          <w:lang w:eastAsia="en-IN"/>
        </w:rPr>
        <w:t>1e9</w:t>
      </w:r>
      <w:r w:rsidRPr="00EA1BDD">
        <w:rPr>
          <w:rFonts w:ascii="Courier New" w:eastAsia="Times New Roman" w:hAnsi="Courier New" w:cs="Courier New"/>
          <w:color w:val="575B5F"/>
          <w:sz w:val="21"/>
          <w:szCs w:val="21"/>
          <w:bdr w:val="none" w:sz="0" w:space="0" w:color="auto" w:frame="1"/>
          <w:lang w:eastAsia="en-IN"/>
        </w:rPr>
        <w:t>, palette=</w:t>
      </w:r>
      <w:r w:rsidRPr="00EA1BDD">
        <w:rPr>
          <w:rFonts w:ascii="Courier New" w:eastAsia="Times New Roman" w:hAnsi="Courier New" w:cs="Courier New"/>
          <w:color w:val="188038"/>
          <w:sz w:val="21"/>
          <w:szCs w:val="21"/>
          <w:bdr w:val="none" w:sz="0" w:space="0" w:color="auto" w:frame="1"/>
          <w:lang w:eastAsia="en-IN"/>
        </w:rPr>
        <w:t>'viridis'</w:t>
      </w:r>
      <w:r w:rsidRPr="00EA1BDD">
        <w:rPr>
          <w:rFonts w:ascii="Courier New" w:eastAsia="Times New Roman" w:hAnsi="Courier New" w:cs="Courier New"/>
          <w:color w:val="575B5F"/>
          <w:sz w:val="21"/>
          <w:szCs w:val="21"/>
          <w:bdr w:val="none" w:sz="0" w:space="0" w:color="auto" w:frame="1"/>
          <w:lang w:eastAsia="en-IN"/>
        </w:rPr>
        <w:t>)</w:t>
      </w:r>
    </w:p>
    <w:p w14:paraId="0ED2E2BD"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plt.title(</w:t>
      </w:r>
      <w:r w:rsidRPr="00EA1BDD">
        <w:rPr>
          <w:rFonts w:ascii="Courier New" w:eastAsia="Times New Roman" w:hAnsi="Courier New" w:cs="Courier New"/>
          <w:color w:val="188038"/>
          <w:sz w:val="21"/>
          <w:szCs w:val="21"/>
          <w:bdr w:val="none" w:sz="0" w:space="0" w:color="auto" w:frame="1"/>
          <w:lang w:eastAsia="en-IN"/>
        </w:rPr>
        <w:t>'Total Trading Volume by Ticker'</w:t>
      </w:r>
      <w:r w:rsidRPr="00EA1BDD">
        <w:rPr>
          <w:rFonts w:ascii="Courier New" w:eastAsia="Times New Roman" w:hAnsi="Courier New" w:cs="Courier New"/>
          <w:color w:val="575B5F"/>
          <w:sz w:val="21"/>
          <w:szCs w:val="21"/>
          <w:bdr w:val="none" w:sz="0" w:space="0" w:color="auto" w:frame="1"/>
          <w:lang w:eastAsia="en-IN"/>
        </w:rPr>
        <w:t>)</w:t>
      </w:r>
    </w:p>
    <w:p w14:paraId="4B511FC3"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plt.xlabel(</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w:t>
      </w:r>
    </w:p>
    <w:p w14:paraId="023C510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plt.ylabel(</w:t>
      </w:r>
      <w:r w:rsidRPr="00EA1BDD">
        <w:rPr>
          <w:rFonts w:ascii="Courier New" w:eastAsia="Times New Roman" w:hAnsi="Courier New" w:cs="Courier New"/>
          <w:color w:val="188038"/>
          <w:sz w:val="21"/>
          <w:szCs w:val="21"/>
          <w:bdr w:val="none" w:sz="0" w:space="0" w:color="auto" w:frame="1"/>
          <w:lang w:eastAsia="en-IN"/>
        </w:rPr>
        <w:t>'Total Volume (Billions)'</w:t>
      </w:r>
      <w:r w:rsidRPr="00EA1BDD">
        <w:rPr>
          <w:rFonts w:ascii="Courier New" w:eastAsia="Times New Roman" w:hAnsi="Courier New" w:cs="Courier New"/>
          <w:color w:val="575B5F"/>
          <w:sz w:val="21"/>
          <w:szCs w:val="21"/>
          <w:bdr w:val="none" w:sz="0" w:space="0" w:color="auto" w:frame="1"/>
          <w:lang w:eastAsia="en-IN"/>
        </w:rPr>
        <w:t>)</w:t>
      </w:r>
    </w:p>
    <w:p w14:paraId="5EFD8DE6"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plt.tight_layout()</w:t>
      </w:r>
    </w:p>
    <w:p w14:paraId="4039A346"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plt.savefig(</w:t>
      </w:r>
      <w:r w:rsidRPr="00EA1BDD">
        <w:rPr>
          <w:rFonts w:ascii="Courier New" w:eastAsia="Times New Roman" w:hAnsi="Courier New" w:cs="Courier New"/>
          <w:color w:val="188038"/>
          <w:sz w:val="21"/>
          <w:szCs w:val="21"/>
          <w:bdr w:val="none" w:sz="0" w:space="0" w:color="auto" w:frame="1"/>
          <w:lang w:eastAsia="en-IN"/>
        </w:rPr>
        <w:t>'stock_total_volume_by_ticker.png'</w:t>
      </w:r>
      <w:r w:rsidRPr="00EA1BDD">
        <w:rPr>
          <w:rFonts w:ascii="Courier New" w:eastAsia="Times New Roman" w:hAnsi="Courier New" w:cs="Courier New"/>
          <w:color w:val="575B5F"/>
          <w:sz w:val="21"/>
          <w:szCs w:val="21"/>
          <w:bdr w:val="none" w:sz="0" w:space="0" w:color="auto" w:frame="1"/>
          <w:lang w:eastAsia="en-IN"/>
        </w:rPr>
        <w:t>)</w:t>
      </w:r>
    </w:p>
    <w:p w14:paraId="7E39826D"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plt.close()</w:t>
      </w:r>
    </w:p>
    <w:p w14:paraId="7F4D932B"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E13D753"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C. Volume vs. Closing Price (Scatter Plot)</w:t>
      </w:r>
    </w:p>
    <w:p w14:paraId="3A386AFC"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plt.figure(figsize=(</w:t>
      </w:r>
      <w:r w:rsidRPr="00EA1BDD">
        <w:rPr>
          <w:rFonts w:ascii="Courier New" w:eastAsia="Times New Roman" w:hAnsi="Courier New" w:cs="Courier New"/>
          <w:color w:val="B55908"/>
          <w:sz w:val="21"/>
          <w:szCs w:val="21"/>
          <w:bdr w:val="none" w:sz="0" w:space="0" w:color="auto" w:frame="1"/>
          <w:lang w:eastAsia="en-IN"/>
        </w:rPr>
        <w:t>10</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6</w:t>
      </w:r>
      <w:r w:rsidRPr="00EA1BDD">
        <w:rPr>
          <w:rFonts w:ascii="Courier New" w:eastAsia="Times New Roman" w:hAnsi="Courier New" w:cs="Courier New"/>
          <w:color w:val="575B5F"/>
          <w:sz w:val="21"/>
          <w:szCs w:val="21"/>
          <w:bdr w:val="none" w:sz="0" w:space="0" w:color="auto" w:frame="1"/>
          <w:lang w:eastAsia="en-IN"/>
        </w:rPr>
        <w:t>))</w:t>
      </w:r>
    </w:p>
    <w:p w14:paraId="216D2B9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sns.scatterplot(data=df, x=</w:t>
      </w:r>
      <w:r w:rsidRPr="00EA1BDD">
        <w:rPr>
          <w:rFonts w:ascii="Courier New" w:eastAsia="Times New Roman" w:hAnsi="Courier New" w:cs="Courier New"/>
          <w:color w:val="188038"/>
          <w:sz w:val="21"/>
          <w:szCs w:val="21"/>
          <w:bdr w:val="none" w:sz="0" w:space="0" w:color="auto" w:frame="1"/>
          <w:lang w:eastAsia="en-IN"/>
        </w:rPr>
        <w:t>'Close'</w:t>
      </w:r>
      <w:r w:rsidRPr="00EA1BDD">
        <w:rPr>
          <w:rFonts w:ascii="Courier New" w:eastAsia="Times New Roman" w:hAnsi="Courier New" w:cs="Courier New"/>
          <w:color w:val="575B5F"/>
          <w:sz w:val="21"/>
          <w:szCs w:val="21"/>
          <w:bdr w:val="none" w:sz="0" w:space="0" w:color="auto" w:frame="1"/>
          <w:lang w:eastAsia="en-IN"/>
        </w:rPr>
        <w:t>, y=</w:t>
      </w:r>
      <w:r w:rsidRPr="00EA1BDD">
        <w:rPr>
          <w:rFonts w:ascii="Courier New" w:eastAsia="Times New Roman" w:hAnsi="Courier New" w:cs="Courier New"/>
          <w:color w:val="188038"/>
          <w:sz w:val="21"/>
          <w:szCs w:val="21"/>
          <w:bdr w:val="none" w:sz="0" w:space="0" w:color="auto" w:frame="1"/>
          <w:lang w:eastAsia="en-IN"/>
        </w:rPr>
        <w:t>'Volume'</w:t>
      </w:r>
      <w:r w:rsidRPr="00EA1BDD">
        <w:rPr>
          <w:rFonts w:ascii="Courier New" w:eastAsia="Times New Roman" w:hAnsi="Courier New" w:cs="Courier New"/>
          <w:color w:val="575B5F"/>
          <w:sz w:val="21"/>
          <w:szCs w:val="21"/>
          <w:bdr w:val="none" w:sz="0" w:space="0" w:color="auto" w:frame="1"/>
          <w:lang w:eastAsia="en-IN"/>
        </w:rPr>
        <w:t>, hue=</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 style=</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 palette=</w:t>
      </w:r>
      <w:r w:rsidRPr="00EA1BDD">
        <w:rPr>
          <w:rFonts w:ascii="Courier New" w:eastAsia="Times New Roman" w:hAnsi="Courier New" w:cs="Courier New"/>
          <w:color w:val="188038"/>
          <w:sz w:val="21"/>
          <w:szCs w:val="21"/>
          <w:bdr w:val="none" w:sz="0" w:space="0" w:color="auto" w:frame="1"/>
          <w:lang w:eastAsia="en-IN"/>
        </w:rPr>
        <w:t>'husl'</w:t>
      </w:r>
      <w:r w:rsidRPr="00EA1BDD">
        <w:rPr>
          <w:rFonts w:ascii="Courier New" w:eastAsia="Times New Roman" w:hAnsi="Courier New" w:cs="Courier New"/>
          <w:color w:val="575B5F"/>
          <w:sz w:val="21"/>
          <w:szCs w:val="21"/>
          <w:bdr w:val="none" w:sz="0" w:space="0" w:color="auto" w:frame="1"/>
          <w:lang w:eastAsia="en-IN"/>
        </w:rPr>
        <w:t>, s=</w:t>
      </w:r>
      <w:r w:rsidRPr="00EA1BDD">
        <w:rPr>
          <w:rFonts w:ascii="Courier New" w:eastAsia="Times New Roman" w:hAnsi="Courier New" w:cs="Courier New"/>
          <w:color w:val="B55908"/>
          <w:sz w:val="21"/>
          <w:szCs w:val="21"/>
          <w:bdr w:val="none" w:sz="0" w:space="0" w:color="auto" w:frame="1"/>
          <w:lang w:eastAsia="en-IN"/>
        </w:rPr>
        <w:t>100</w:t>
      </w:r>
      <w:r w:rsidRPr="00EA1BDD">
        <w:rPr>
          <w:rFonts w:ascii="Courier New" w:eastAsia="Times New Roman" w:hAnsi="Courier New" w:cs="Courier New"/>
          <w:color w:val="575B5F"/>
          <w:sz w:val="21"/>
          <w:szCs w:val="21"/>
          <w:bdr w:val="none" w:sz="0" w:space="0" w:color="auto" w:frame="1"/>
          <w:lang w:eastAsia="en-IN"/>
        </w:rPr>
        <w:t>, alpha=</w:t>
      </w:r>
      <w:r w:rsidRPr="00EA1BDD">
        <w:rPr>
          <w:rFonts w:ascii="Courier New" w:eastAsia="Times New Roman" w:hAnsi="Courier New" w:cs="Courier New"/>
          <w:color w:val="B55908"/>
          <w:sz w:val="21"/>
          <w:szCs w:val="21"/>
          <w:bdr w:val="none" w:sz="0" w:space="0" w:color="auto" w:frame="1"/>
          <w:lang w:eastAsia="en-IN"/>
        </w:rPr>
        <w:t>0.7</w:t>
      </w:r>
      <w:r w:rsidRPr="00EA1BDD">
        <w:rPr>
          <w:rFonts w:ascii="Courier New" w:eastAsia="Times New Roman" w:hAnsi="Courier New" w:cs="Courier New"/>
          <w:color w:val="575B5F"/>
          <w:sz w:val="21"/>
          <w:szCs w:val="21"/>
          <w:bdr w:val="none" w:sz="0" w:space="0" w:color="auto" w:frame="1"/>
          <w:lang w:eastAsia="en-IN"/>
        </w:rPr>
        <w:t>)</w:t>
      </w:r>
    </w:p>
    <w:p w14:paraId="742E758E"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plt.title(</w:t>
      </w:r>
      <w:r w:rsidRPr="00EA1BDD">
        <w:rPr>
          <w:rFonts w:ascii="Courier New" w:eastAsia="Times New Roman" w:hAnsi="Courier New" w:cs="Courier New"/>
          <w:color w:val="188038"/>
          <w:sz w:val="21"/>
          <w:szCs w:val="21"/>
          <w:bdr w:val="none" w:sz="0" w:space="0" w:color="auto" w:frame="1"/>
          <w:lang w:eastAsia="en-IN"/>
        </w:rPr>
        <w:t>'Volume vs. Closing Price by Ticker'</w:t>
      </w:r>
      <w:r w:rsidRPr="00EA1BDD">
        <w:rPr>
          <w:rFonts w:ascii="Courier New" w:eastAsia="Times New Roman" w:hAnsi="Courier New" w:cs="Courier New"/>
          <w:color w:val="575B5F"/>
          <w:sz w:val="21"/>
          <w:szCs w:val="21"/>
          <w:bdr w:val="none" w:sz="0" w:space="0" w:color="auto" w:frame="1"/>
          <w:lang w:eastAsia="en-IN"/>
        </w:rPr>
        <w:t>)</w:t>
      </w:r>
    </w:p>
    <w:p w14:paraId="3560B4C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plt.xlabel(</w:t>
      </w:r>
      <w:r w:rsidRPr="00EA1BDD">
        <w:rPr>
          <w:rFonts w:ascii="Courier New" w:eastAsia="Times New Roman" w:hAnsi="Courier New" w:cs="Courier New"/>
          <w:color w:val="188038"/>
          <w:sz w:val="21"/>
          <w:szCs w:val="21"/>
          <w:bdr w:val="none" w:sz="0" w:space="0" w:color="auto" w:frame="1"/>
          <w:lang w:eastAsia="en-IN"/>
        </w:rPr>
        <w:t>'Closing Price (USD)'</w:t>
      </w:r>
      <w:r w:rsidRPr="00EA1BDD">
        <w:rPr>
          <w:rFonts w:ascii="Courier New" w:eastAsia="Times New Roman" w:hAnsi="Courier New" w:cs="Courier New"/>
          <w:color w:val="575B5F"/>
          <w:sz w:val="21"/>
          <w:szCs w:val="21"/>
          <w:bdr w:val="none" w:sz="0" w:space="0" w:color="auto" w:frame="1"/>
          <w:lang w:eastAsia="en-IN"/>
        </w:rPr>
        <w:t>)</w:t>
      </w:r>
    </w:p>
    <w:p w14:paraId="5A04419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plt.ylabel(</w:t>
      </w:r>
      <w:r w:rsidRPr="00EA1BDD">
        <w:rPr>
          <w:rFonts w:ascii="Courier New" w:eastAsia="Times New Roman" w:hAnsi="Courier New" w:cs="Courier New"/>
          <w:color w:val="188038"/>
          <w:sz w:val="21"/>
          <w:szCs w:val="21"/>
          <w:bdr w:val="none" w:sz="0" w:space="0" w:color="auto" w:frame="1"/>
          <w:lang w:eastAsia="en-IN"/>
        </w:rPr>
        <w:t>'Trading Volume'</w:t>
      </w:r>
      <w:r w:rsidRPr="00EA1BDD">
        <w:rPr>
          <w:rFonts w:ascii="Courier New" w:eastAsia="Times New Roman" w:hAnsi="Courier New" w:cs="Courier New"/>
          <w:color w:val="575B5F"/>
          <w:sz w:val="21"/>
          <w:szCs w:val="21"/>
          <w:bdr w:val="none" w:sz="0" w:space="0" w:color="auto" w:frame="1"/>
          <w:lang w:eastAsia="en-IN"/>
        </w:rPr>
        <w:t>)</w:t>
      </w:r>
    </w:p>
    <w:p w14:paraId="7054E4A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plt.legend(title=</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 bbox_to_anchor=(</w:t>
      </w:r>
      <w:r w:rsidRPr="00EA1BDD">
        <w:rPr>
          <w:rFonts w:ascii="Courier New" w:eastAsia="Times New Roman" w:hAnsi="Courier New" w:cs="Courier New"/>
          <w:color w:val="B55908"/>
          <w:sz w:val="21"/>
          <w:szCs w:val="21"/>
          <w:bdr w:val="none" w:sz="0" w:space="0" w:color="auto" w:frame="1"/>
          <w:lang w:eastAsia="en-IN"/>
        </w:rPr>
        <w:t>1.05</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1</w:t>
      </w:r>
      <w:r w:rsidRPr="00EA1BDD">
        <w:rPr>
          <w:rFonts w:ascii="Courier New" w:eastAsia="Times New Roman" w:hAnsi="Courier New" w:cs="Courier New"/>
          <w:color w:val="575B5F"/>
          <w:sz w:val="21"/>
          <w:szCs w:val="21"/>
          <w:bdr w:val="none" w:sz="0" w:space="0" w:color="auto" w:frame="1"/>
          <w:lang w:eastAsia="en-IN"/>
        </w:rPr>
        <w:t>), loc=</w:t>
      </w:r>
      <w:r w:rsidRPr="00EA1BDD">
        <w:rPr>
          <w:rFonts w:ascii="Courier New" w:eastAsia="Times New Roman" w:hAnsi="Courier New" w:cs="Courier New"/>
          <w:color w:val="188038"/>
          <w:sz w:val="21"/>
          <w:szCs w:val="21"/>
          <w:bdr w:val="none" w:sz="0" w:space="0" w:color="auto" w:frame="1"/>
          <w:lang w:eastAsia="en-IN"/>
        </w:rPr>
        <w:t>'upper left'</w:t>
      </w:r>
      <w:r w:rsidRPr="00EA1BDD">
        <w:rPr>
          <w:rFonts w:ascii="Courier New" w:eastAsia="Times New Roman" w:hAnsi="Courier New" w:cs="Courier New"/>
          <w:color w:val="575B5F"/>
          <w:sz w:val="21"/>
          <w:szCs w:val="21"/>
          <w:bdr w:val="none" w:sz="0" w:space="0" w:color="auto" w:frame="1"/>
          <w:lang w:eastAsia="en-IN"/>
        </w:rPr>
        <w:t>)</w:t>
      </w:r>
    </w:p>
    <w:p w14:paraId="03D5516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plt.tight_layout()</w:t>
      </w:r>
    </w:p>
    <w:p w14:paraId="29A0E22B"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plt.savefig(</w:t>
      </w:r>
      <w:r w:rsidRPr="00EA1BDD">
        <w:rPr>
          <w:rFonts w:ascii="Courier New" w:eastAsia="Times New Roman" w:hAnsi="Courier New" w:cs="Courier New"/>
          <w:color w:val="188038"/>
          <w:sz w:val="21"/>
          <w:szCs w:val="21"/>
          <w:bdr w:val="none" w:sz="0" w:space="0" w:color="auto" w:frame="1"/>
          <w:lang w:eastAsia="en-IN"/>
        </w:rPr>
        <w:t>'stock_volume_vs_close_scatter.png'</w:t>
      </w:r>
      <w:r w:rsidRPr="00EA1BDD">
        <w:rPr>
          <w:rFonts w:ascii="Courier New" w:eastAsia="Times New Roman" w:hAnsi="Courier New" w:cs="Courier New"/>
          <w:color w:val="575B5F"/>
          <w:sz w:val="21"/>
          <w:szCs w:val="21"/>
          <w:bdr w:val="none" w:sz="0" w:space="0" w:color="auto" w:frame="1"/>
          <w:lang w:eastAsia="en-IN"/>
        </w:rPr>
        <w:t>)</w:t>
      </w:r>
    </w:p>
    <w:p w14:paraId="1C1147DE"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plt.close()</w:t>
      </w:r>
    </w:p>
    <w:p w14:paraId="5DFEC49F"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11C9F1B7"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print(</w:t>
      </w:r>
      <w:r w:rsidRPr="00EA1BDD">
        <w:rPr>
          <w:rFonts w:ascii="Courier New" w:eastAsia="Times New Roman" w:hAnsi="Courier New" w:cs="Courier New"/>
          <w:color w:val="188038"/>
          <w:sz w:val="21"/>
          <w:szCs w:val="21"/>
          <w:bdr w:val="none" w:sz="0" w:space="0" w:color="auto" w:frame="1"/>
          <w:lang w:eastAsia="en-IN"/>
        </w:rPr>
        <w:t>"Three visualizations generated successfully: Distribution, Total Volume, and Volume vs. Close."</w:t>
      </w:r>
      <w:r w:rsidRPr="00EA1BDD">
        <w:rPr>
          <w:rFonts w:ascii="Courier New" w:eastAsia="Times New Roman" w:hAnsi="Courier New" w:cs="Courier New"/>
          <w:color w:val="575B5F"/>
          <w:sz w:val="21"/>
          <w:szCs w:val="21"/>
          <w:bdr w:val="none" w:sz="0" w:space="0" w:color="auto" w:frame="1"/>
          <w:lang w:eastAsia="en-IN"/>
        </w:rPr>
        <w:t>)</w:t>
      </w:r>
    </w:p>
    <w:p w14:paraId="0B4AA6D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9EE4F48" w14:textId="77777777" w:rsidR="00EA1BDD" w:rsidRPr="00EA1BDD" w:rsidRDefault="00EA1BDD" w:rsidP="00EA1BDD">
      <w:pPr>
        <w:spacing w:after="0" w:line="240" w:lineRule="auto"/>
        <w:rPr>
          <w:rFonts w:ascii="Times New Roman" w:eastAsia="Times New Roman" w:hAnsi="Times New Roman" w:cs="Times New Roman"/>
          <w:color w:val="575B5F"/>
          <w:sz w:val="24"/>
          <w:szCs w:val="24"/>
          <w:lang w:eastAsia="en-IN"/>
        </w:rPr>
      </w:pPr>
      <w:r w:rsidRPr="00EA1BDD">
        <w:rPr>
          <w:rFonts w:ascii="Times New Roman" w:eastAsia="Times New Roman" w:hAnsi="Times New Roman" w:cs="Times New Roman"/>
          <w:color w:val="575B5F"/>
          <w:sz w:val="24"/>
          <w:szCs w:val="24"/>
          <w:bdr w:val="none" w:sz="0" w:space="0" w:color="auto" w:frame="1"/>
          <w:lang w:eastAsia="en-IN"/>
        </w:rPr>
        <w:t>Code output</w:t>
      </w:r>
    </w:p>
    <w:p w14:paraId="56644F3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Three visualizations generated successfully: Distribution, Total Volume, and Volume vs. Close.</w:t>
      </w:r>
    </w:p>
    <w:p w14:paraId="613F53C2"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57D1975" w14:textId="1FF651BC" w:rsidR="00EA1BDD" w:rsidRPr="00EA1BDD" w:rsidRDefault="00EA1BDD" w:rsidP="00EA1BDD">
      <w:pPr>
        <w:spacing w:after="0" w:line="240" w:lineRule="auto"/>
        <w:rPr>
          <w:rFonts w:ascii="Times New Roman" w:eastAsia="Times New Roman" w:hAnsi="Times New Roman" w:cs="Times New Roman"/>
          <w:color w:val="1B1C1D"/>
          <w:sz w:val="24"/>
          <w:szCs w:val="24"/>
          <w:lang w:eastAsia="en-IN"/>
        </w:rPr>
      </w:pPr>
      <w:r w:rsidRPr="00EA1BDD">
        <w:rPr>
          <w:noProof/>
          <w:sz w:val="28"/>
          <w:szCs w:val="28"/>
        </w:rPr>
        <w:lastRenderedPageBreak/>
        <w:drawing>
          <wp:inline distT="0" distB="0" distL="0" distR="0" wp14:anchorId="2B6190C5" wp14:editId="323114C3">
            <wp:extent cx="48768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3B46917E" w14:textId="2B58BCC6" w:rsidR="00EA1BDD" w:rsidRPr="00EA1BDD" w:rsidRDefault="00EA1BDD" w:rsidP="00EA1BDD">
      <w:pPr>
        <w:spacing w:after="0" w:line="240" w:lineRule="auto"/>
        <w:rPr>
          <w:rFonts w:ascii="Times New Roman" w:eastAsia="Times New Roman" w:hAnsi="Times New Roman" w:cs="Times New Roman"/>
          <w:color w:val="1B1C1D"/>
          <w:sz w:val="24"/>
          <w:szCs w:val="24"/>
          <w:lang w:eastAsia="en-IN"/>
        </w:rPr>
      </w:pPr>
      <w:r w:rsidRPr="00EA1BDD">
        <w:rPr>
          <w:noProof/>
          <w:sz w:val="28"/>
          <w:szCs w:val="28"/>
        </w:rPr>
        <w:drawing>
          <wp:inline distT="0" distB="0" distL="0" distR="0" wp14:anchorId="58FBA2F7" wp14:editId="272AADC2">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1D486F82" w14:textId="7A6C64F8" w:rsidR="00EA1BDD" w:rsidRPr="00EA1BDD" w:rsidRDefault="00EA1BDD" w:rsidP="00EA1BDD">
      <w:pPr>
        <w:spacing w:after="0" w:line="240" w:lineRule="auto"/>
        <w:rPr>
          <w:rFonts w:ascii="Times New Roman" w:eastAsia="Times New Roman" w:hAnsi="Times New Roman" w:cs="Times New Roman"/>
          <w:color w:val="1B1C1D"/>
          <w:sz w:val="24"/>
          <w:szCs w:val="24"/>
          <w:lang w:eastAsia="en-IN"/>
        </w:rPr>
      </w:pPr>
      <w:r w:rsidRPr="00EA1BDD">
        <w:rPr>
          <w:noProof/>
          <w:sz w:val="28"/>
          <w:szCs w:val="28"/>
        </w:rPr>
        <w:lastRenderedPageBreak/>
        <w:drawing>
          <wp:inline distT="0" distB="0" distL="0" distR="0" wp14:anchorId="48A7CFEC" wp14:editId="693391C7">
            <wp:extent cx="48768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7EEA94CE" w14:textId="77777777" w:rsidR="00EA1BDD" w:rsidRPr="00EA1BDD" w:rsidRDefault="00EA1BDD" w:rsidP="00EA1BDD">
      <w:pPr>
        <w:spacing w:before="100" w:beforeAutospacing="1" w:after="24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Here are the visualizations generated using Python, illustrating the distribution of closing prices, total trading volume, and the relationship between volume and price.</w:t>
      </w:r>
    </w:p>
    <w:p w14:paraId="085BA717"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1. Distribution of All Historical Closing Prices</w:t>
      </w:r>
    </w:p>
    <w:p w14:paraId="3F25C165"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w:t>
      </w:r>
      <w:r w:rsidRPr="00EA1BDD">
        <w:rPr>
          <w:rFonts w:ascii="Times New Roman" w:eastAsia="Times New Roman" w:hAnsi="Times New Roman" w:cs="Times New Roman"/>
          <w:b/>
          <w:bCs/>
          <w:color w:val="1B1C1D"/>
          <w:sz w:val="28"/>
          <w:szCs w:val="28"/>
          <w:bdr w:val="none" w:sz="0" w:space="0" w:color="auto" w:frame="1"/>
          <w:lang w:eastAsia="en-IN"/>
        </w:rPr>
        <w:t>Histogram with a Kernel Density Estimate (KDE)</w:t>
      </w:r>
      <w:r w:rsidRPr="00EA1BDD">
        <w:rPr>
          <w:rFonts w:ascii="Times New Roman" w:eastAsia="Times New Roman" w:hAnsi="Times New Roman" w:cs="Times New Roman"/>
          <w:color w:val="1B1C1D"/>
          <w:sz w:val="28"/>
          <w:szCs w:val="28"/>
          <w:lang w:eastAsia="en-IN"/>
        </w:rPr>
        <w:t xml:space="preserve"> shows the overall spread and frequency of all closing prices across the four stocks during the three-month period.</w:t>
      </w:r>
    </w:p>
    <w:p w14:paraId="267927B2" w14:textId="77777777" w:rsidR="00EA1BDD" w:rsidRPr="00EA1BDD" w:rsidRDefault="00EA1BDD" w:rsidP="00EA1BDD">
      <w:pPr>
        <w:numPr>
          <w:ilvl w:val="0"/>
          <w:numId w:val="7"/>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Insight:</w:t>
      </w:r>
      <w:r w:rsidRPr="00EA1BDD">
        <w:rPr>
          <w:rFonts w:ascii="Times New Roman" w:eastAsia="Times New Roman" w:hAnsi="Times New Roman" w:cs="Times New Roman"/>
          <w:color w:val="1B1C1D"/>
          <w:sz w:val="28"/>
          <w:szCs w:val="28"/>
          <w:lang w:eastAsia="en-IN"/>
        </w:rPr>
        <w:t xml:space="preserve"> The distribution shows where prices most frequently clustered. The shape (often multi-modal or wide) indicates the range of different price points the various stocks occupy.</w:t>
      </w:r>
    </w:p>
    <w:p w14:paraId="10F48FA4"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2. Total Trading Volume by Ticker</w:t>
      </w:r>
    </w:p>
    <w:p w14:paraId="11372DFE" w14:textId="56B3F0F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w:t>
      </w:r>
      <w:r w:rsidRPr="00EA1BDD">
        <w:rPr>
          <w:rFonts w:ascii="Times New Roman" w:eastAsia="Times New Roman" w:hAnsi="Times New Roman" w:cs="Times New Roman"/>
          <w:b/>
          <w:bCs/>
          <w:color w:val="1B1C1D"/>
          <w:sz w:val="28"/>
          <w:szCs w:val="28"/>
          <w:bdr w:val="none" w:sz="0" w:space="0" w:color="auto" w:frame="1"/>
          <w:lang w:eastAsia="en-IN"/>
        </w:rPr>
        <w:t>Bar Chart</w:t>
      </w:r>
      <w:r w:rsidRPr="00EA1BDD">
        <w:rPr>
          <w:rFonts w:ascii="Times New Roman" w:eastAsia="Times New Roman" w:hAnsi="Times New Roman" w:cs="Times New Roman"/>
          <w:color w:val="1B1C1D"/>
          <w:sz w:val="28"/>
          <w:szCs w:val="28"/>
          <w:lang w:eastAsia="en-IN"/>
        </w:rPr>
        <w:t xml:space="preserve"> compares the total trading activity for each company over the </w:t>
      </w:r>
      <w:r w:rsidR="00BE5B96" w:rsidRPr="00EA1BDD">
        <w:rPr>
          <w:rFonts w:ascii="Times New Roman" w:eastAsia="Times New Roman" w:hAnsi="Times New Roman" w:cs="Times New Roman"/>
          <w:color w:val="1B1C1D"/>
          <w:sz w:val="28"/>
          <w:szCs w:val="28"/>
          <w:lang w:eastAsia="en-IN"/>
        </w:rPr>
        <w:t>analysed</w:t>
      </w:r>
      <w:r w:rsidRPr="00EA1BDD">
        <w:rPr>
          <w:rFonts w:ascii="Times New Roman" w:eastAsia="Times New Roman" w:hAnsi="Times New Roman" w:cs="Times New Roman"/>
          <w:color w:val="1B1C1D"/>
          <w:sz w:val="28"/>
          <w:szCs w:val="28"/>
          <w:lang w:eastAsia="en-IN"/>
        </w:rPr>
        <w:t xml:space="preserve"> period.</w:t>
      </w:r>
    </w:p>
    <w:p w14:paraId="0CEC3195" w14:textId="77777777" w:rsidR="00EA1BDD" w:rsidRPr="00EA1BDD" w:rsidRDefault="00EA1BDD" w:rsidP="00EA1BDD">
      <w:pPr>
        <w:numPr>
          <w:ilvl w:val="0"/>
          <w:numId w:val="8"/>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Insight:</w:t>
      </w:r>
      <w:r w:rsidRPr="00EA1BDD">
        <w:rPr>
          <w:rFonts w:ascii="Times New Roman" w:eastAsia="Times New Roman" w:hAnsi="Times New Roman" w:cs="Times New Roman"/>
          <w:color w:val="1B1C1D"/>
          <w:sz w:val="28"/>
          <w:szCs w:val="28"/>
          <w:lang w:eastAsia="en-IN"/>
        </w:rPr>
        <w:t xml:space="preserve"> The height of each bar represents the total shares traded. This helps identify the most liquid and actively traded stock (the one with the highest total volume) during the observed three months.</w:t>
      </w:r>
    </w:p>
    <w:p w14:paraId="5C36DF78"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3. Volume vs. Closing Price by Ticker</w:t>
      </w:r>
    </w:p>
    <w:p w14:paraId="4027DD3A"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w:t>
      </w:r>
      <w:r w:rsidRPr="00EA1BDD">
        <w:rPr>
          <w:rFonts w:ascii="Times New Roman" w:eastAsia="Times New Roman" w:hAnsi="Times New Roman" w:cs="Times New Roman"/>
          <w:b/>
          <w:bCs/>
          <w:color w:val="1B1C1D"/>
          <w:sz w:val="28"/>
          <w:szCs w:val="28"/>
          <w:bdr w:val="none" w:sz="0" w:space="0" w:color="auto" w:frame="1"/>
          <w:lang w:eastAsia="en-IN"/>
        </w:rPr>
        <w:t>Scatter Plot</w:t>
      </w:r>
      <w:r w:rsidRPr="00EA1BDD">
        <w:rPr>
          <w:rFonts w:ascii="Times New Roman" w:eastAsia="Times New Roman" w:hAnsi="Times New Roman" w:cs="Times New Roman"/>
          <w:color w:val="1B1C1D"/>
          <w:sz w:val="28"/>
          <w:szCs w:val="28"/>
          <w:lang w:eastAsia="en-IN"/>
        </w:rPr>
        <w:t xml:space="preserve"> visualizes the relationship between the daily closing price and the trading volume for each specific day, with points colored by the stock ticker.</w:t>
      </w:r>
    </w:p>
    <w:p w14:paraId="5FC432A6" w14:textId="42D84DAA" w:rsidR="00BE5B96" w:rsidRPr="00EA1BDD" w:rsidRDefault="00EA1BDD" w:rsidP="00BE5B96">
      <w:pPr>
        <w:numPr>
          <w:ilvl w:val="0"/>
          <w:numId w:val="9"/>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lastRenderedPageBreak/>
        <w:t>Insight:</w:t>
      </w:r>
      <w:r w:rsidRPr="00EA1BDD">
        <w:rPr>
          <w:rFonts w:ascii="Times New Roman" w:eastAsia="Times New Roman" w:hAnsi="Times New Roman" w:cs="Times New Roman"/>
          <w:color w:val="1B1C1D"/>
          <w:sz w:val="28"/>
          <w:szCs w:val="28"/>
          <w:lang w:eastAsia="en-IN"/>
        </w:rPr>
        <w:t xml:space="preserve"> This helps identify if certain stocks generally trade with higher volume than others, and whether high trading volume is consistently associated with higher or lower price points for a specific company. For example, a cluster of high-volume points at a certain price level might suggest a key psychological support or resistance level.</w:t>
      </w:r>
    </w:p>
    <w:p w14:paraId="3F173725" w14:textId="58C5D4CA" w:rsidR="00BE5B96" w:rsidRDefault="00BE5B96" w:rsidP="00BE5B96">
      <w:pPr>
        <w:pStyle w:val="ListParagraph"/>
        <w:ind w:left="360"/>
      </w:pPr>
    </w:p>
    <w:p w14:paraId="78AB4B86" w14:textId="77777777" w:rsidR="00BE5B96" w:rsidRDefault="00BE5B96" w:rsidP="00BE5B96">
      <w:pPr>
        <w:pStyle w:val="Heading2"/>
        <w:numPr>
          <w:ilvl w:val="0"/>
          <w:numId w:val="9"/>
        </w:numPr>
      </w:pPr>
      <w:r>
        <w:t>Conclusion</w:t>
      </w:r>
    </w:p>
    <w:p w14:paraId="5E7D3FA6" w14:textId="77777777" w:rsidR="00BE5B96" w:rsidRDefault="00BE5B96" w:rsidP="00BE5B96">
      <w:pPr>
        <w:pStyle w:val="NormalWeb"/>
        <w:numPr>
          <w:ilvl w:val="0"/>
          <w:numId w:val="9"/>
        </w:numPr>
      </w:pPr>
      <w:r>
        <w:t>The analysis of the historical stock data over the past three months reveals distinct profiles across the four technology giants, confirming the necessity of a data-driven approach to portfolio management.</w:t>
      </w:r>
    </w:p>
    <w:p w14:paraId="719B6454" w14:textId="77777777" w:rsidR="00BE5B96" w:rsidRDefault="00BE5B96" w:rsidP="00BE5B96">
      <w:pPr>
        <w:pStyle w:val="NormalWeb"/>
        <w:numPr>
          <w:ilvl w:val="0"/>
          <w:numId w:val="9"/>
        </w:numPr>
      </w:pPr>
      <w:r>
        <w:t>This conclusion synthesizes the performance, risk, and liquidity insights derived from the three-month analysis of Apple (AAPL), Microsoft (MSFT), Netflix (NFLX), and Google (GOOG).</w:t>
      </w:r>
    </w:p>
    <w:p w14:paraId="15DD87FD" w14:textId="3392077A" w:rsidR="00114EED" w:rsidRDefault="0093582F" w:rsidP="00BE5B96">
      <w:pPr>
        <w:rPr>
          <w:sz w:val="28"/>
          <w:szCs w:val="28"/>
        </w:rPr>
      </w:pPr>
      <w:r>
        <w:rPr>
          <w:sz w:val="28"/>
          <w:szCs w:val="28"/>
        </w:rPr>
        <w:t>By,</w:t>
      </w:r>
    </w:p>
    <w:p w14:paraId="16052053" w14:textId="1DE76DC2" w:rsidR="0093582F" w:rsidRPr="00BE5B96" w:rsidRDefault="0093582F" w:rsidP="00BE5B96">
      <w:pPr>
        <w:rPr>
          <w:sz w:val="28"/>
          <w:szCs w:val="28"/>
        </w:rPr>
      </w:pPr>
      <w:r>
        <w:rPr>
          <w:sz w:val="28"/>
          <w:szCs w:val="28"/>
        </w:rPr>
        <w:t>A</w:t>
      </w:r>
      <w:r w:rsidR="003315A0">
        <w:rPr>
          <w:sz w:val="28"/>
          <w:szCs w:val="28"/>
        </w:rPr>
        <w:t>nudeepika yerra</w:t>
      </w:r>
      <w:r w:rsidR="00BE4F82">
        <w:rPr>
          <w:sz w:val="28"/>
          <w:szCs w:val="28"/>
        </w:rPr>
        <w:t>jodu.</w:t>
      </w:r>
    </w:p>
    <w:sectPr w:rsidR="0093582F" w:rsidRPr="00BE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D99"/>
    <w:multiLevelType w:val="multilevel"/>
    <w:tmpl w:val="F97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55AAA"/>
    <w:multiLevelType w:val="multilevel"/>
    <w:tmpl w:val="FDB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77E6D"/>
    <w:multiLevelType w:val="multilevel"/>
    <w:tmpl w:val="EE62EE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F65F3"/>
    <w:multiLevelType w:val="multilevel"/>
    <w:tmpl w:val="BED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53C28"/>
    <w:multiLevelType w:val="multilevel"/>
    <w:tmpl w:val="3BE0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0128"/>
    <w:multiLevelType w:val="multilevel"/>
    <w:tmpl w:val="15C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D4AF7"/>
    <w:multiLevelType w:val="multilevel"/>
    <w:tmpl w:val="442A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762C8"/>
    <w:multiLevelType w:val="multilevel"/>
    <w:tmpl w:val="98A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614A3"/>
    <w:multiLevelType w:val="multilevel"/>
    <w:tmpl w:val="BCDE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7"/>
  </w:num>
  <w:num w:numId="5">
    <w:abstractNumId w:val="3"/>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DD"/>
    <w:rsid w:val="00114EED"/>
    <w:rsid w:val="003315A0"/>
    <w:rsid w:val="0093582F"/>
    <w:rsid w:val="00A65C82"/>
    <w:rsid w:val="00BE4F82"/>
    <w:rsid w:val="00BE5B96"/>
    <w:rsid w:val="00C9073D"/>
    <w:rsid w:val="00EA1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99EAC7"/>
  <w15:chartTrackingRefBased/>
  <w15:docId w15:val="{00BE31BE-8399-47AB-85AE-681B39DF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B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1B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B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1B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1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1BDD"/>
    <w:rPr>
      <w:rFonts w:ascii="Courier New" w:eastAsia="Times New Roman" w:hAnsi="Courier New" w:cs="Courier New"/>
      <w:sz w:val="20"/>
      <w:szCs w:val="20"/>
    </w:rPr>
  </w:style>
  <w:style w:type="character" w:customStyle="1" w:styleId="ng-tns-c3356832484-149">
    <w:name w:val="ng-tns-c3356832484-149"/>
    <w:basedOn w:val="DefaultParagraphFont"/>
    <w:rsid w:val="00EA1BDD"/>
  </w:style>
  <w:style w:type="paragraph" w:styleId="HTMLPreformatted">
    <w:name w:val="HTML Preformatted"/>
    <w:basedOn w:val="Normal"/>
    <w:link w:val="HTMLPreformattedChar"/>
    <w:uiPriority w:val="99"/>
    <w:semiHidden/>
    <w:unhideWhenUsed/>
    <w:rsid w:val="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BDD"/>
    <w:rPr>
      <w:rFonts w:ascii="Courier New" w:eastAsia="Times New Roman" w:hAnsi="Courier New" w:cs="Courier New"/>
      <w:sz w:val="20"/>
      <w:szCs w:val="20"/>
      <w:lang w:eastAsia="en-IN"/>
    </w:rPr>
  </w:style>
  <w:style w:type="character" w:customStyle="1" w:styleId="hljs-keyword">
    <w:name w:val="hljs-keyword"/>
    <w:basedOn w:val="DefaultParagraphFont"/>
    <w:rsid w:val="00EA1BDD"/>
  </w:style>
  <w:style w:type="character" w:customStyle="1" w:styleId="hljs-comment">
    <w:name w:val="hljs-comment"/>
    <w:basedOn w:val="DefaultParagraphFont"/>
    <w:rsid w:val="00EA1BDD"/>
  </w:style>
  <w:style w:type="character" w:customStyle="1" w:styleId="hljs-string">
    <w:name w:val="hljs-string"/>
    <w:basedOn w:val="DefaultParagraphFont"/>
    <w:rsid w:val="00EA1BDD"/>
  </w:style>
  <w:style w:type="character" w:customStyle="1" w:styleId="hljs-number">
    <w:name w:val="hljs-number"/>
    <w:basedOn w:val="DefaultParagraphFont"/>
    <w:rsid w:val="00EA1BDD"/>
  </w:style>
  <w:style w:type="character" w:customStyle="1" w:styleId="hljs-literal">
    <w:name w:val="hljs-literal"/>
    <w:basedOn w:val="DefaultParagraphFont"/>
    <w:rsid w:val="00EA1BDD"/>
  </w:style>
  <w:style w:type="character" w:customStyle="1" w:styleId="hljs-builtin">
    <w:name w:val="hljs-built_in"/>
    <w:basedOn w:val="DefaultParagraphFont"/>
    <w:rsid w:val="00EA1BDD"/>
  </w:style>
  <w:style w:type="paragraph" w:styleId="ListParagraph">
    <w:name w:val="List Paragraph"/>
    <w:basedOn w:val="Normal"/>
    <w:uiPriority w:val="34"/>
    <w:qFormat/>
    <w:rsid w:val="00BE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3671">
      <w:bodyDiv w:val="1"/>
      <w:marLeft w:val="0"/>
      <w:marRight w:val="0"/>
      <w:marTop w:val="0"/>
      <w:marBottom w:val="0"/>
      <w:divBdr>
        <w:top w:val="none" w:sz="0" w:space="0" w:color="auto"/>
        <w:left w:val="none" w:sz="0" w:space="0" w:color="auto"/>
        <w:bottom w:val="none" w:sz="0" w:space="0" w:color="auto"/>
        <w:right w:val="none" w:sz="0" w:space="0" w:color="auto"/>
      </w:divBdr>
    </w:div>
    <w:div w:id="598366867">
      <w:bodyDiv w:val="1"/>
      <w:marLeft w:val="0"/>
      <w:marRight w:val="0"/>
      <w:marTop w:val="0"/>
      <w:marBottom w:val="0"/>
      <w:divBdr>
        <w:top w:val="none" w:sz="0" w:space="0" w:color="auto"/>
        <w:left w:val="none" w:sz="0" w:space="0" w:color="auto"/>
        <w:bottom w:val="none" w:sz="0" w:space="0" w:color="auto"/>
        <w:right w:val="none" w:sz="0" w:space="0" w:color="auto"/>
      </w:divBdr>
    </w:div>
    <w:div w:id="1519856850">
      <w:bodyDiv w:val="1"/>
      <w:marLeft w:val="0"/>
      <w:marRight w:val="0"/>
      <w:marTop w:val="0"/>
      <w:marBottom w:val="0"/>
      <w:divBdr>
        <w:top w:val="none" w:sz="0" w:space="0" w:color="auto"/>
        <w:left w:val="none" w:sz="0" w:space="0" w:color="auto"/>
        <w:bottom w:val="none" w:sz="0" w:space="0" w:color="auto"/>
        <w:right w:val="none" w:sz="0" w:space="0" w:color="auto"/>
      </w:divBdr>
    </w:div>
    <w:div w:id="17123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anudeepika1406@gmail.com</dc:creator>
  <cp:keywords/>
  <dc:description/>
  <cp:lastModifiedBy>anudeepika1406@gmail.com</cp:lastModifiedBy>
  <cp:revision>4</cp:revision>
  <dcterms:created xsi:type="dcterms:W3CDTF">2025-09-30T13:50:00Z</dcterms:created>
  <dcterms:modified xsi:type="dcterms:W3CDTF">2025-10-03T17:13:00Z</dcterms:modified>
</cp:coreProperties>
</file>