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E4F9" w14:textId="2226C47F" w:rsidR="00955D71" w:rsidRPr="00955D71" w:rsidRDefault="00955D71" w:rsidP="00955D71">
      <w:pPr>
        <w:jc w:val="center"/>
        <w:rPr>
          <w:sz w:val="36"/>
          <w:szCs w:val="36"/>
        </w:rPr>
      </w:pPr>
      <w:r w:rsidRPr="00955D71">
        <w:rPr>
          <w:sz w:val="36"/>
          <w:szCs w:val="36"/>
        </w:rPr>
        <w:t>Technical Specifications</w:t>
      </w:r>
    </w:p>
    <w:p w14:paraId="5CE25B35" w14:textId="77777777" w:rsidR="00955D71" w:rsidRDefault="00955D71"/>
    <w:p w14:paraId="7A89F6E7" w14:textId="6BA610E0" w:rsidR="006D16D9" w:rsidRPr="00955D71" w:rsidRDefault="00955D71">
      <w:pPr>
        <w:rPr>
          <w:sz w:val="24"/>
          <w:szCs w:val="24"/>
        </w:rPr>
      </w:pPr>
      <w:r w:rsidRPr="00955D71">
        <w:rPr>
          <w:sz w:val="24"/>
          <w:szCs w:val="24"/>
        </w:rPr>
        <w:t xml:space="preserve">This project implements a </w:t>
      </w:r>
      <w:r w:rsidRPr="00955D71">
        <w:rPr>
          <w:b/>
          <w:bCs/>
          <w:sz w:val="24"/>
          <w:szCs w:val="24"/>
        </w:rPr>
        <w:t>configurable dual-clock asynchronous FIFO</w:t>
      </w:r>
      <w:r w:rsidRPr="00955D71">
        <w:rPr>
          <w:sz w:val="24"/>
          <w:szCs w:val="24"/>
        </w:rPr>
        <w:t xml:space="preserve"> designed for reliable data transfer between two independent and asynchronous clock domains. The FIFO is parameterizable in terms of </w:t>
      </w:r>
      <w:r w:rsidRPr="00955D71">
        <w:rPr>
          <w:b/>
          <w:bCs/>
          <w:sz w:val="24"/>
          <w:szCs w:val="24"/>
        </w:rPr>
        <w:t>data width and FIFO depth</w:t>
      </w:r>
      <w:r w:rsidRPr="00955D71">
        <w:rPr>
          <w:sz w:val="24"/>
          <w:szCs w:val="24"/>
        </w:rPr>
        <w:t xml:space="preserve">, allowing it to be adapted for different applications. The design uses separate </w:t>
      </w:r>
      <w:r w:rsidRPr="00955D71">
        <w:rPr>
          <w:b/>
          <w:bCs/>
          <w:sz w:val="24"/>
          <w:szCs w:val="24"/>
        </w:rPr>
        <w:t>write (</w:t>
      </w:r>
      <w:proofErr w:type="spellStart"/>
      <w:r w:rsidRPr="00955D71">
        <w:rPr>
          <w:b/>
          <w:bCs/>
          <w:sz w:val="24"/>
          <w:szCs w:val="24"/>
        </w:rPr>
        <w:t>wr_clk</w:t>
      </w:r>
      <w:proofErr w:type="spellEnd"/>
      <w:r w:rsidRPr="00955D71">
        <w:rPr>
          <w:b/>
          <w:bCs/>
          <w:sz w:val="24"/>
          <w:szCs w:val="24"/>
        </w:rPr>
        <w:t>) and read (</w:t>
      </w:r>
      <w:proofErr w:type="spellStart"/>
      <w:r w:rsidRPr="00955D71">
        <w:rPr>
          <w:b/>
          <w:bCs/>
          <w:sz w:val="24"/>
          <w:szCs w:val="24"/>
        </w:rPr>
        <w:t>rd_clk</w:t>
      </w:r>
      <w:proofErr w:type="spellEnd"/>
      <w:r w:rsidRPr="00955D71">
        <w:rPr>
          <w:b/>
          <w:bCs/>
          <w:sz w:val="24"/>
          <w:szCs w:val="24"/>
        </w:rPr>
        <w:t>) clock domains</w:t>
      </w:r>
      <w:r w:rsidRPr="00955D71">
        <w:rPr>
          <w:sz w:val="24"/>
          <w:szCs w:val="24"/>
        </w:rPr>
        <w:t xml:space="preserve"> with no fixed phase or frequency relationship between them. Binary read and write pointers are maintained locally and converted into </w:t>
      </w:r>
      <w:r w:rsidRPr="00955D71">
        <w:rPr>
          <w:b/>
          <w:bCs/>
          <w:sz w:val="24"/>
          <w:szCs w:val="24"/>
        </w:rPr>
        <w:t>Gray-code pointers</w:t>
      </w:r>
      <w:r w:rsidRPr="00955D71">
        <w:rPr>
          <w:sz w:val="24"/>
          <w:szCs w:val="24"/>
        </w:rPr>
        <w:t xml:space="preserve"> before crossing clock domains, reducing the possibility of CDC errors because only one Gray-code bit changes during each pointer increment. The synchronized pointers are transferred using </w:t>
      </w:r>
      <w:r w:rsidRPr="00955D71">
        <w:rPr>
          <w:b/>
          <w:bCs/>
          <w:sz w:val="24"/>
          <w:szCs w:val="24"/>
        </w:rPr>
        <w:t>at least two-stage flip-flop synchronizers</w:t>
      </w:r>
      <w:r w:rsidRPr="00955D71">
        <w:rPr>
          <w:sz w:val="24"/>
          <w:szCs w:val="24"/>
        </w:rPr>
        <w:t xml:space="preserve"> to provide metastability protection. The FIFO generates </w:t>
      </w:r>
      <w:r w:rsidRPr="00955D71">
        <w:rPr>
          <w:b/>
          <w:bCs/>
          <w:sz w:val="24"/>
          <w:szCs w:val="24"/>
        </w:rPr>
        <w:t>glitch-free FULL and EMPTY status flags</w:t>
      </w:r>
      <w:r w:rsidRPr="00955D71">
        <w:rPr>
          <w:sz w:val="24"/>
          <w:szCs w:val="24"/>
        </w:rPr>
        <w:t xml:space="preserve"> in their respective clock domains and also supports programmable </w:t>
      </w:r>
      <w:r w:rsidRPr="00955D71">
        <w:rPr>
          <w:b/>
          <w:bCs/>
          <w:sz w:val="24"/>
          <w:szCs w:val="24"/>
        </w:rPr>
        <w:t>ALMOST-FULL (AFULL) and ALMOST-EMPTY (AEMPTY) watermark thresholds</w:t>
      </w:r>
      <w:r w:rsidRPr="00955D71">
        <w:rPr>
          <w:sz w:val="24"/>
          <w:szCs w:val="24"/>
        </w:rPr>
        <w:t xml:space="preserve">. The design includes </w:t>
      </w:r>
      <w:r w:rsidRPr="00955D71">
        <w:rPr>
          <w:b/>
          <w:bCs/>
          <w:sz w:val="24"/>
          <w:szCs w:val="24"/>
        </w:rPr>
        <w:t>asynchronous reset assertion with safe reset de-assertion in each clock domain</w:t>
      </w:r>
      <w:r w:rsidRPr="00955D71">
        <w:rPr>
          <w:sz w:val="24"/>
          <w:szCs w:val="24"/>
        </w:rPr>
        <w:t xml:space="preserve">, preventing recovery and removal timing violations. Verification includes a </w:t>
      </w:r>
      <w:r w:rsidRPr="00955D71">
        <w:rPr>
          <w:b/>
          <w:bCs/>
          <w:sz w:val="24"/>
          <w:szCs w:val="24"/>
        </w:rPr>
        <w:t>self-checking testbench</w:t>
      </w:r>
      <w:r w:rsidRPr="00955D71">
        <w:rPr>
          <w:sz w:val="24"/>
          <w:szCs w:val="24"/>
        </w:rPr>
        <w:t xml:space="preserve">, different clock frequencies and phase relationships, integer and non-integer clock ratios, simultaneous read/write operations, burst transfers, FIFO boundary conditions, reset testing, CDC verification, and MTBF-oriented stress testing. The design is intended for a complete </w:t>
      </w:r>
      <w:r w:rsidRPr="00955D71">
        <w:rPr>
          <w:b/>
          <w:bCs/>
          <w:sz w:val="24"/>
          <w:szCs w:val="24"/>
        </w:rPr>
        <w:t>RTL-to-GDSII ASIC flow</w:t>
      </w:r>
      <w:r w:rsidRPr="00955D71">
        <w:rPr>
          <w:sz w:val="24"/>
          <w:szCs w:val="24"/>
        </w:rPr>
        <w:t xml:space="preserve">, including synthesizable </w:t>
      </w:r>
      <w:proofErr w:type="spellStart"/>
      <w:r w:rsidRPr="00955D71">
        <w:rPr>
          <w:sz w:val="24"/>
          <w:szCs w:val="24"/>
        </w:rPr>
        <w:t>SystemVerilog</w:t>
      </w:r>
      <w:proofErr w:type="spellEnd"/>
      <w:r w:rsidRPr="00955D71">
        <w:rPr>
          <w:sz w:val="24"/>
          <w:szCs w:val="24"/>
        </w:rPr>
        <w:t xml:space="preserve"> RTL, CDC analysis, SDC timing constraints, synthesis, static timing analysis, area analysis, and waveform-based verification. The final implementation should demonstrate </w:t>
      </w:r>
      <w:r w:rsidRPr="00955D71">
        <w:rPr>
          <w:b/>
          <w:bCs/>
          <w:sz w:val="24"/>
          <w:szCs w:val="24"/>
        </w:rPr>
        <w:t>no data loss, no data duplication, correct FIFO ordering, reliable CDC operation, glitch-free status flags, and proper timing closure</w:t>
      </w:r>
      <w:r w:rsidRPr="00955D71">
        <w:rPr>
          <w:sz w:val="24"/>
          <w:szCs w:val="24"/>
        </w:rPr>
        <w:t xml:space="preserve"> after synthesis.</w:t>
      </w:r>
    </w:p>
    <w:sectPr w:rsidR="006D16D9" w:rsidRPr="00955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71"/>
    <w:rsid w:val="006D16D9"/>
    <w:rsid w:val="00893396"/>
    <w:rsid w:val="008C5E7E"/>
    <w:rsid w:val="00955D71"/>
    <w:rsid w:val="00A15359"/>
    <w:rsid w:val="00BA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B405"/>
  <w15:chartTrackingRefBased/>
  <w15:docId w15:val="{CA2DA781-6A99-4253-93A9-05A6D0A0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Mahabaleshwar Hegde</dc:creator>
  <cp:keywords/>
  <dc:description/>
  <cp:lastModifiedBy>Prajna Mahabaleshwar Hegde</cp:lastModifiedBy>
  <cp:revision>1</cp:revision>
  <dcterms:created xsi:type="dcterms:W3CDTF">2026-08-28T10:42:00Z</dcterms:created>
  <dcterms:modified xsi:type="dcterms:W3CDTF">2026-08-28T10:44:00Z</dcterms:modified>
</cp:coreProperties>
</file>