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FY2025-2026 Goals &amp; Accomplishments</w:t>
      </w:r>
    </w:p>
    <w:p>
      <w:pPr>
        <w:pStyle w:val="subtitle"/>
      </w:pPr>
      <w:r>
        <w:t xml:space="preserve">Comprehensive OKR Alignment &amp; Impact Report</w:t>
      </w:r>
    </w:p>
    <w:p>
      <w:pPr>
        <w:pStyle w:val="subtitle"/>
      </w:pPr>
      <w:r>
        <w:t xml:space="preserve">Kallu Srujan Reddy</w:t>
      </w:r>
    </w:p>
    <w:p>
      <w:pPr>
        <w:pStyle w:val="subtitle"/>
      </w:pPr>
      <w:r>
        <w:t xml:space="preserve">EMS UKI Engineering</w:t>
      </w:r>
    </w:p>
    <w:p>
      <w:pPr>
        <w:pStyle w:val="subtitle"/>
      </w:pPr>
      <w:r>
        <w:t xml:space="preserve">Period: April 2025 - August 2025</w:t>
      </w:r>
    </w:p>
    <w:p>
      <w:r>
        <w:br w:type="page"/>
      </w:r>
    </w:p>
    <w:p>
      <w:pPr>
        <w:pStyle w:val="Heading1"/>
      </w:pPr>
      <w:r>
        <w:t xml:space="preserve">Executive Summary</w:t>
      </w:r>
    </w:p>
    <w:p>
      <w:r>
        <w:rPr>
          <w:b/>
          <w:bCs/>
        </w:rPr>
        <w:t xml:space="preserve">This document presents a comprehensive overview of accomplishments and contributions during FY2025-2026, demonstrating exceptional delivery across all four strategic pillars: Growth, Innovation &amp; Launch, Efficiency, and People Development.</w:t>
      </w:r>
    </w:p>
    <w:p/>
    <w:p>
      <w:pPr>
        <w:pStyle w:val="Heading2"/>
      </w:pPr>
      <w:r>
        <w:t xml:space="preserve">Key Highlights</w:t>
      </w:r>
    </w:p>
    <w:p>
      <w:pPr>
        <w:pStyle w:val="ListParagraph"/>
        <w:numPr>
          <w:ilvl w:val="0"/>
          <w:numId w:val="2"/>
        </w:numPr>
      </w:pPr>
      <w:r>
        <w:t xml:space="preserve">Delivered 2 major CAPEX projects: Consumer Sync Cloud Migration and Audience Engine (Magpie)</w:t>
      </w:r>
    </w:p>
    <w:p>
      <w:pPr>
        <w:pStyle w:val="ListParagraph"/>
        <w:numPr>
          <w:ilvl w:val="0"/>
          <w:numId w:val="2"/>
        </w:numPr>
      </w:pPr>
      <w:r>
        <w:t xml:space="preserve">Achieved 62.5% performance improvement: Reduced Alteryx runtime from 8 hours to 3 hours through PySpark optimization</w:t>
      </w:r>
    </w:p>
    <w:p>
      <w:pPr>
        <w:pStyle w:val="ListParagraph"/>
        <w:numPr>
          <w:ilvl w:val="0"/>
          <w:numId w:val="2"/>
        </w:numPr>
      </w:pPr>
      <w:r>
        <w:t xml:space="preserve">Optimized Digital Taxonomy from 5 hours to 8 minutes - 97.3% improvement</w:t>
      </w:r>
    </w:p>
    <w:p>
      <w:pPr>
        <w:pStyle w:val="ListParagraph"/>
        <w:numPr>
          <w:ilvl w:val="0"/>
          <w:numId w:val="2"/>
        </w:numPr>
      </w:pPr>
      <w:r>
        <w:t xml:space="preserve">Migrated 50+ scripts to AWS EMR Serverless with enhanced efficiency</w:t>
      </w:r>
    </w:p>
    <w:p>
      <w:pPr>
        <w:pStyle w:val="ListParagraph"/>
        <w:numPr>
          <w:ilvl w:val="0"/>
          <w:numId w:val="2"/>
        </w:numPr>
      </w:pPr>
      <w:r>
        <w:t xml:space="preserve">Developed AI-powered migration converter tool that converts Bash/EMR to DAG/EMR Serverless</w:t>
      </w:r>
    </w:p>
    <w:p>
      <w:pPr>
        <w:pStyle w:val="ListParagraph"/>
        <w:numPr>
          <w:ilvl w:val="0"/>
          <w:numId w:val="2"/>
        </w:numPr>
      </w:pPr>
      <w:r>
        <w:t xml:space="preserve">Onboarded 2 new FTEs with comprehensive knowledge transfer</w:t>
      </w:r>
    </w:p>
    <w:p>
      <w:pPr>
        <w:pStyle w:val="ListParagraph"/>
        <w:numPr>
          <w:ilvl w:val="0"/>
          <w:numId w:val="2"/>
        </w:numPr>
      </w:pPr>
      <w:r>
        <w:t xml:space="preserve">Maintained 100% sprint capacity with 10 points per sprint completion rate</w:t>
      </w:r>
    </w:p>
    <w:p>
      <w:r>
        <w:br w:type="page"/>
      </w:r>
    </w:p>
    <w:p>
      <w:pPr>
        <w:pStyle w:val="Heading1"/>
      </w:pPr>
      <w:r>
        <w:t xml:space="preserve">Comprehensive Goals &amp; OKR Alignment</w:t>
      </w:r>
    </w:p>
    <w:p/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800"/>
        <w:gridCol w:w="2400"/>
        <w:gridCol w:w="1200"/>
        <w:gridCol w:w="1200"/>
        <w:gridCol w:w="1200"/>
        <w:gridCol w:w="2600"/>
      </w:tblGrid>
      <w:tr>
        <w:trPr>
          <w:tblHeader/>
        </w:trP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EMS OKR Category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Specific OKR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Min Expected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Max Expected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Goals Achieved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OKR 1: GROWTH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top"/>
          </w:tcPr>
          <w:p>
            <w:r>
              <w:t xml:space="preserve">100% on-time and to budget delivery for all assigned projects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top"/>
          </w:tcPr>
          <w:p>
            <w:r>
              <w:t xml:space="preserve">Complete all assigned project scripts and DAG migration on schedule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top"/>
          </w:tcPr>
          <w:p>
            <w:r>
              <w:t xml:space="preserve">Deliver all projects early with zero defects and comprehensive documentation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jc w:val="center"/>
            </w:pPr>
            <w:r>
              <w:t xml:space="preserve">Apr-Aug 2025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top"/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Delivered all assigned PBIs on time with zero delays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Completed Consumer Sync migration in Q1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Completed Audience Engine migration in Q2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Maintained continuous capacity of 10 points per sprint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Finished Digital Taxonomy migration to UAT on schedule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OKR 1: GROWTH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t xml:space="preserve">Reduce project completion times by 20% through collaboration and process improvement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t xml:space="preserve">Achieve measurable runtime reduction through code optimization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t xml:space="preserve">Complete architectural redesign resulting in substantial performance gains with reusable templates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t xml:space="preserve">Apr-Aug 2025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Reduced Audience Engine runtime from 8 hours to 2.5 hours (62.5% improvement)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Converted complex Alteryx workflows to optimized PySpark code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Optimized Digital Taxonomy from 5 hours to 8 minutes (97.3% improvement)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Created standardized EMR Serverless templates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Documented best practices for future migrations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OKR 1: GROWTH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top"/>
          </w:tcPr>
          <w:p>
            <w:r>
              <w:t xml:space="preserve">Achieve 30% increase in productivity through reusable platforms, GenAI, and Code Generative AI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top"/>
          </w:tcPr>
          <w:p>
            <w:r>
              <w:t xml:space="preserve">Develop functional AI tool for code assistance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top"/>
          </w:tcPr>
          <w:p>
            <w:r>
              <w:t xml:space="preserve">Build production-ready AI converter adopted across entire engineering organization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jc w:val="center"/>
            </w:pPr>
            <w:r>
              <w:t xml:space="preserve">Apr-Aug 2025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top"/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Developed AI-powered migration converter tool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Auto-converts Bash scripts and EMR jobs to Airflow DAG with EMR Serverless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Achieved high accuracy in automated conversions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Widely adopted by team members for their migration tasks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Reduced manual migration work hours significantly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OKR 2: INNOVATION &amp; LAUNCH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t xml:space="preserve">Deploy AI solutions and standardize processes in at least 3 critical internal workflow areas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t xml:space="preserve">Implement automation in three distinct workflow processes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t xml:space="preserve">Comprehensive AI integration across all major development workflows with documented standards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t xml:space="preserve">Apr-Aug 2025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Code migration using AI converter tool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Email automation integrated in DAG workflows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ID Graph script conversion to Airflow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Digital Taxonomy migration and optimization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Data erasure end-to-end automation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OKR 2: INNOVATION &amp; LAUNCH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top"/>
          </w:tcPr>
          <w:p>
            <w:r>
              <w:t xml:space="preserve">Achieve 25% reduction in processing time for automated and standardized tasks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top"/>
          </w:tcPr>
          <w:p>
            <w:r>
              <w:t xml:space="preserve">Reduce runtime for at least one major process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top"/>
          </w:tcPr>
          <w:p>
            <w:r>
              <w:t xml:space="preserve">Achieve dramatic performance improvements across multiple processes with zero quality compromise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jc w:val="center"/>
            </w:pPr>
            <w:r>
              <w:t xml:space="preserve">May-Aug 2025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top"/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Audience Engine: 62.5% reduction (8 hours to 2.5 hours)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Digital Taxonomy: 97.3% reduction (5 hours to 8 minutes)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Successfully migrated and optimized over 50 scripts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Eliminated manual conversion bottlenecks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OKR 2: INNOVATION &amp; LAUNCH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t xml:space="preserve">Reduce process steps by 15% without compromising quality through standardization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t xml:space="preserve">Create reusable templates for common migration patterns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t xml:space="preserve">Establish comprehensive standardization across all workflows with complete documentation and training materials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t xml:space="preserve">Apr-Aug 2025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Created standardized EMR Serverless templates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Developed reusable DAG patterns for common workflows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Documented best practices and standards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Maintained same data accuracy with zero records lost across 52 million records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OKR 3: EFFICIENCY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top"/>
          </w:tcPr>
          <w:p>
            <w:r>
              <w:t xml:space="preserve">Reduce steps in key workflows by 20% through automation, AI, and process re-engineering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top"/>
          </w:tcPr>
          <w:p>
            <w:r>
              <w:t xml:space="preserve">Simplify at least one major workflow by removing unnecessary steps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top"/>
          </w:tcPr>
          <w:p>
            <w:r>
              <w:t xml:space="preserve">Complete workflow redesign eliminating legacy dependencies and creating streamlined modern architecture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jc w:val="center"/>
            </w:pPr>
            <w:r>
              <w:t xml:space="preserve">May-Aug 2025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top"/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Simplified Audience Engine by converting Alteryx to clean PySpark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Eliminated dense connections and legacy Alteryx dependencies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Automated email functionality directly in DAG workflows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Streamlined data processing pipelines across all migrations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OKR 3: EFFICIENCY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t xml:space="preserve">Standardize 80% of development and deployment procedures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t xml:space="preserve">Document standard procedures for common tasks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t xml:space="preserve">Complete standardization with templates, documentation, and automated enforcement across organization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t xml:space="preserve">Apr-Aug 2025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Created EMR Serverless standardized templates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Established Airflow DAG best practices with documentation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Defined MWAA deployment standards and procedures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Standardized Docker setup and containerization approach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OKR 3: EFFICIENCY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top"/>
          </w:tcPr>
          <w:p>
            <w:r>
              <w:t xml:space="preserve">Achieve minimum 25% reduction in cycle time through reuse of existing assets (44 days to 34 days)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top"/>
          </w:tcPr>
          <w:p>
            <w:r>
              <w:t xml:space="preserve">Build library of reusable components for faster development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top"/>
          </w:tcPr>
          <w:p>
            <w:r>
              <w:t xml:space="preserve">Comprehensive component library with automated tooling that enables rapid development from existing patterns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jc w:val="center"/>
            </w:pPr>
            <w:r>
              <w:t xml:space="preserve">Apr-Aug 2025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top"/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Built reusable component library from 50+ script migrations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AI converter tool eliminates repetitive manual coding work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Template-based approach enables rapid deployment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Estimated cycle time reduction of over 30%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OKR 3: EFFICIENCY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t xml:space="preserve">Identify and catalogue minimum 50 reusable components by Q2 FY2025/26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t xml:space="preserve">Document at least 50 reusable patterns or components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t xml:space="preserve">Complete component library with comprehensive documentation and integration into development workflows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t xml:space="preserve">Apr-Jul 2025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Catalogued over 50 reusable EMR Serverless patterns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Created library of DAG templates for various workflow types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Documented email integration patterns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Compiled data processing optimization techniques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OKR 4: PEOPLE DEVELOPMENT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top"/>
          </w:tcPr>
          <w:p>
            <w:r>
              <w:t xml:space="preserve">Increase percentage of high-performing personnel by 20% aligned to DigiTech programs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top"/>
          </w:tcPr>
          <w:p>
            <w:r>
              <w:t xml:space="preserve">Successfully onboard new team members with basic training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top"/>
          </w:tcPr>
          <w:p>
            <w:r>
              <w:t xml:space="preserve">Comprehensive onboarding program that develops high performers capable of independent contributions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jc w:val="center"/>
            </w:pPr>
            <w:r>
              <w:t xml:space="preserve">Apr-Aug 2025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top"/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Onboarded two new FTEs (Neelesh and Sourav)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Provided comprehensive knowledge transfer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Conducted extensive training on Docker, Airflow, EMR Serverless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Delivered hands-on sessions on AWS serverless architecture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Provided full knowledge transfer on migration workflows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OKR 4: PEOPLE DEVELOPMENT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t xml:space="preserve">Training and participation of engineering staff on AI tools with 100% target application in existing projects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t xml:space="preserve">Introduce AI tools to team members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t xml:space="preserve">Develop and deploy AI tools that are adopted organization-wide with comprehensive training program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t xml:space="preserve">Apr-Aug 2025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Developed AI-powered migration converter tool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Tool adopted by multiple team members for their work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Trained interns on AI-assisted development approaches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Planning Agentic AI work post-migration completion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OKR 4: PEOPLE DEVELOPMENT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top"/>
          </w:tcPr>
          <w:p>
            <w:r>
              <w:t xml:space="preserve">80% participation in training and learning tied to innovation, AI, and automation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top"/>
          </w:tcPr>
          <w:p>
            <w:r>
              <w:t xml:space="preserve">Provide support to team members when requested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top"/>
          </w:tcPr>
          <w:p>
            <w:r>
              <w:t xml:space="preserve">Establish comprehensive mentorship program with regular sessions and knowledge sharing across organization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jc w:val="center"/>
            </w:pPr>
            <w:r>
              <w:t xml:space="preserve">Apr-Aug 2025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top"/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Provided extensive support to interns on new technologies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Assisted team members with neartime and enrichment API implementations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Spent 2+ hours troubleshooting Docker and pipeline issues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Learned Terraform and business revenue understanding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b/>
                <w:bCs/>
                <w:color w:val="C00000"/>
                <w:sz w:val="22"/>
                <w:szCs w:val="22"/>
              </w:rPr>
              <w:t xml:space="preserve">CAPEX PROJECT 1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b/>
                <w:bCs/>
              </w:rPr>
              <w:t xml:space="preserve">Consumer Sync Cloud Migration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t xml:space="preserve">Complete migration of core scripts to AWS with basic functionality working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t xml:space="preserve">Full end-to-end migration with all on-prem functionality replicated in AWS including data validation and performance optimization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t xml:space="preserve">Apr-Jun 2025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Delivered Consumer Sync migration to AWS in Q1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Achieved 80% UK scale deployment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Improved accuracy by 50% through optimized implementation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Learned Airflow, EMR Serverless, Docker technologies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Created standardized MWAA templates for future use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Maintained 50% capacity allocation on this project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top"/>
          </w:tcPr>
          <w:p>
            <w:r>
              <w:rPr>
                <w:b/>
                <w:bCs/>
                <w:color w:val="C00000"/>
                <w:sz w:val="22"/>
                <w:szCs w:val="22"/>
              </w:rPr>
              <w:t xml:space="preserve">CAPEX PROJECT 2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top"/>
          </w:tcPr>
          <w:p>
            <w:r>
              <w:rPr>
                <w:b/>
                <w:bCs/>
              </w:rPr>
              <w:t xml:space="preserve">Audience Engine (Magpie)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top"/>
          </w:tcPr>
          <w:p>
            <w:r>
              <w:t xml:space="preserve">Migrate Alteryx workflows to PySpark maintaining same functionality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top"/>
          </w:tcPr>
          <w:p>
            <w:r>
              <w:t xml:space="preserve">Complete architectural redesign achieving significant performance gains with production-ready deployment and zero data loss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jc w:val="center"/>
            </w:pPr>
            <w:r>
              <w:t xml:space="preserve">Jun-Jul 2025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top"/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Successfully delivered to production in Q2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Converted complex Alteryx workflows to optimized PySpark code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Reduced runtime from 8 hours to 2.5 hours (62.5% improvement)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Processed 52 million records with zero data loss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Delivered to Donovan and recognized as huge success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Maintained 50% capacity allocation on this project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Additional Major Accomplishments</w:t>
      </w:r>
    </w:p>
    <w:p/>
    <w:p>
      <w:pPr>
        <w:pStyle w:val="Heading2"/>
      </w:pPr>
      <w:r>
        <w:t xml:space="preserve">1. Digital Taxonomy Migration - Record-Breaking Optimization</w:t>
      </w:r>
    </w:p>
    <w:p>
      <w:r>
        <w:t xml:space="preserve">This was one of the largest and most complex migrations undertaken during this period:</w:t>
      </w:r>
    </w:p>
    <w:p>
      <w:pPr>
        <w:pStyle w:val="ListParagraph"/>
        <w:numPr>
          <w:ilvl w:val="0"/>
          <w:numId w:val="2"/>
        </w:numPr>
      </w:pPr>
      <w:r>
        <w:t xml:space="preserve">Migrated 9 interconnected scripts as a cohesive system</w:t>
      </w:r>
    </w:p>
    <w:p>
      <w:pPr>
        <w:pStyle w:val="ListParagraph"/>
        <w:numPr>
          <w:ilvl w:val="0"/>
          <w:numId w:val="2"/>
        </w:numPr>
      </w:pPr>
      <w:r>
        <w:t xml:space="preserve">Developed over 1500 lines of DAG code to handle the complexity</w:t>
      </w:r>
    </w:p>
    <w:p>
      <w:pPr>
        <w:pStyle w:val="ListParagraph"/>
        <w:numPr>
          <w:ilvl w:val="0"/>
          <w:numId w:val="2"/>
        </w:numPr>
      </w:pPr>
      <w:r>
        <w:t xml:space="preserve">Achieved 97.3% performance improvement reducing runtime from 5 hours to 8 minutes</w:t>
      </w:r>
    </w:p>
    <w:p>
      <w:pPr>
        <w:pStyle w:val="ListParagraph"/>
        <w:numPr>
          <w:ilvl w:val="0"/>
          <w:numId w:val="2"/>
        </w:numPr>
      </w:pPr>
      <w:r>
        <w:t xml:space="preserve">Managed 3+ hour testing cycles effectively throughout development</w:t>
      </w:r>
    </w:p>
    <w:p>
      <w:pPr>
        <w:pStyle w:val="ListParagraph"/>
        <w:numPr>
          <w:ilvl w:val="0"/>
          <w:numId w:val="2"/>
        </w:numPr>
      </w:pPr>
      <w:r>
        <w:t xml:space="preserve">Overcame significant challenges with memory optimization and DAG waiting time</w:t>
      </w:r>
    </w:p>
    <w:p>
      <w:pPr>
        <w:pStyle w:val="ListParagraph"/>
        <w:numPr>
          <w:ilvl w:val="0"/>
          <w:numId w:val="2"/>
        </w:numPr>
      </w:pPr>
      <w:r>
        <w:t xml:space="preserve">Successfully migrated the complete system to UAT environment</w:t>
      </w:r>
    </w:p>
    <w:p/>
    <w:p>
      <w:pPr>
        <w:pStyle w:val="Heading2"/>
      </w:pPr>
      <w:r>
        <w:t xml:space="preserve">2. Technical Learning &amp; Skill Development</w:t>
      </w:r>
    </w:p>
    <w:p>
      <w:pPr>
        <w:pStyle w:val="ListParagraph"/>
        <w:numPr>
          <w:ilvl w:val="0"/>
          <w:numId w:val="2"/>
        </w:numPr>
      </w:pPr>
      <w:r>
        <w:t xml:space="preserve">Docker: Gained deep expertise in containerization and orchestration for production deployments</w:t>
      </w:r>
    </w:p>
    <w:p>
      <w:pPr>
        <w:pStyle w:val="ListParagraph"/>
        <w:numPr>
          <w:ilvl w:val="0"/>
          <w:numId w:val="2"/>
        </w:numPr>
      </w:pPr>
      <w:r>
        <w:t xml:space="preserve">Airflow: Developed advanced skills in DAG development and MWAA deployment</w:t>
      </w:r>
    </w:p>
    <w:p>
      <w:pPr>
        <w:pStyle w:val="ListParagraph"/>
        <w:numPr>
          <w:ilvl w:val="0"/>
          <w:numId w:val="2"/>
        </w:numPr>
      </w:pPr>
      <w:r>
        <w:t xml:space="preserve">EMR Serverless: Learned architecture design and performance optimization techniques</w:t>
      </w:r>
    </w:p>
    <w:p>
      <w:pPr>
        <w:pStyle w:val="ListParagraph"/>
        <w:numPr>
          <w:ilvl w:val="0"/>
          <w:numId w:val="2"/>
        </w:numPr>
      </w:pPr>
      <w:r>
        <w:t xml:space="preserve">Terraform: Acquired knowledge of Infrastructure as Code fundamentals</w:t>
      </w:r>
    </w:p>
    <w:p>
      <w:pPr>
        <w:pStyle w:val="ListParagraph"/>
        <w:numPr>
          <w:ilvl w:val="0"/>
          <w:numId w:val="2"/>
        </w:numPr>
      </w:pPr>
      <w:r>
        <w:t xml:space="preserve">Business Understanding: Gained insight into revenue generation and business impact</w:t>
      </w:r>
    </w:p>
    <w:p/>
    <w:p>
      <w:pPr>
        <w:pStyle w:val="Heading2"/>
      </w:pPr>
      <w:r>
        <w:t xml:space="preserve">3. Migration Portfolio</w:t>
      </w:r>
    </w:p>
    <w:p>
      <w:r>
        <w:t xml:space="preserve">Successfully delivered end-to-end migrations for multiple systems:</w:t>
      </w:r>
    </w:p>
    <w:p>
      <w:pPr>
        <w:pStyle w:val="ListParagraph"/>
        <w:numPr>
          <w:ilvl w:val="0"/>
          <w:numId w:val="2"/>
        </w:numPr>
      </w:pPr>
      <w:r>
        <w:t xml:space="preserve">HEMS Migration: Completed with email functionality integration in DAG workflows</w:t>
      </w:r>
    </w:p>
    <w:p>
      <w:pPr>
        <w:pStyle w:val="ListParagraph"/>
        <w:numPr>
          <w:ilvl w:val="0"/>
          <w:numId w:val="2"/>
        </w:numPr>
      </w:pPr>
      <w:r>
        <w:t xml:space="preserve">ID Graph: Converted complete repository to Airflow DAG with comprehensive documentation</w:t>
      </w:r>
    </w:p>
    <w:p>
      <w:pPr>
        <w:pStyle w:val="ListParagraph"/>
        <w:numPr>
          <w:ilvl w:val="0"/>
          <w:numId w:val="2"/>
        </w:numPr>
      </w:pPr>
      <w:r>
        <w:t xml:space="preserve">TTD Geo: Completed migration successfully</w:t>
      </w:r>
    </w:p>
    <w:p>
      <w:pPr>
        <w:pStyle w:val="ListParagraph"/>
        <w:numPr>
          <w:ilvl w:val="0"/>
          <w:numId w:val="2"/>
        </w:numPr>
      </w:pPr>
      <w:r>
        <w:t xml:space="preserve">Data Erasure: Implemented end-to-end with optimization</w:t>
      </w:r>
    </w:p>
    <w:p>
      <w:pPr>
        <w:pStyle w:val="ListParagraph"/>
        <w:numPr>
          <w:ilvl w:val="0"/>
          <w:numId w:val="2"/>
        </w:numPr>
      </w:pPr>
      <w:r>
        <w:t xml:space="preserve">CHVMK2 Migration: Created dataset dummy tasks</w:t>
      </w:r>
    </w:p>
    <w:p>
      <w:pPr>
        <w:pStyle w:val="ListParagraph"/>
        <w:numPr>
          <w:ilvl w:val="0"/>
          <w:numId w:val="2"/>
        </w:numPr>
      </w:pPr>
      <w:r>
        <w:t xml:space="preserve">Total: Migrated over 50 scripts to AWS EMR Serverless</w:t>
      </w:r>
    </w:p>
    <w:p/>
    <w:p>
      <w:pPr>
        <w:pStyle w:val="Heading2"/>
      </w:pPr>
      <w:r>
        <w:t xml:space="preserve">4. Team Support &amp; Collaboration</w:t>
      </w:r>
    </w:p>
    <w:p>
      <w:pPr>
        <w:pStyle w:val="ListParagraph"/>
        <w:numPr>
          <w:ilvl w:val="0"/>
          <w:numId w:val="2"/>
        </w:numPr>
      </w:pPr>
      <w:r>
        <w:t xml:space="preserve">Provided extensive assistance to team members with neartime API and enrichment API implementations</w:t>
      </w:r>
    </w:p>
    <w:p>
      <w:pPr>
        <w:pStyle w:val="ListParagraph"/>
        <w:numPr>
          <w:ilvl w:val="0"/>
          <w:numId w:val="2"/>
        </w:numPr>
      </w:pPr>
      <w:r>
        <w:t xml:space="preserve">Spent over 2 hours troubleshooting Docker and pipeline issues to help resolve critical problems</w:t>
      </w:r>
    </w:p>
    <w:p>
      <w:pPr>
        <w:pStyle w:val="ListParagraph"/>
        <w:numPr>
          <w:ilvl w:val="0"/>
          <w:numId w:val="2"/>
        </w:numPr>
      </w:pPr>
      <w:r>
        <w:t xml:space="preserve">Offered comprehensive support to interns learning new technologies</w:t>
      </w:r>
    </w:p>
    <w:p>
      <w:pPr>
        <w:pStyle w:val="ListParagraph"/>
        <w:numPr>
          <w:ilvl w:val="0"/>
          <w:numId w:val="2"/>
        </w:numPr>
      </w:pPr>
      <w:r>
        <w:t xml:space="preserve">Delivered full knowledge transfer to Neelesh and Sourav</w:t>
      </w:r>
    </w:p>
    <w:p>
      <w:pPr>
        <w:pStyle w:val="ListParagraph"/>
        <w:numPr>
          <w:ilvl w:val="0"/>
          <w:numId w:val="2"/>
        </w:numPr>
      </w:pPr>
      <w:r>
        <w:t xml:space="preserve">Raised SFT requests when needed for team support</w:t>
      </w:r>
    </w:p>
    <w:p>
      <w:r>
        <w:br w:type="page"/>
      </w:r>
    </w:p>
    <w:p>
      <w:pPr>
        <w:pStyle w:val="Heading1"/>
      </w:pPr>
      <w:r>
        <w:t xml:space="preserve">Impact &amp; Business Value</w:t>
      </w:r>
    </w:p>
    <w:p/>
    <w:p>
      <w:pPr>
        <w:pStyle w:val="Heading2"/>
      </w:pPr>
      <w:r>
        <w:t xml:space="preserve">Quantified Business Impact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3600"/>
        <w:gridCol w:w="3600"/>
        <w:gridCol w:w="3600"/>
      </w:tblGrid>
      <w:tr>
        <w:trPr>
          <w:tblHeader/>
        </w:trPr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Before</w:t>
            </w:r>
          </w:p>
        </w:tc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After / Impact</w:t>
            </w:r>
          </w:p>
        </w:tc>
      </w:tr>
      <w:tr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</w:rPr>
              <w:t xml:space="preserve">Audience Engine Runtime</w:t>
            </w:r>
          </w:p>
        </w:tc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pPr>
              <w:jc w:val="center"/>
            </w:pPr>
            <w:r>
              <w:t xml:space="preserve">8 hours</w:t>
            </w:r>
          </w:p>
        </w:tc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pPr>
              <w:jc w:val="center"/>
            </w:pPr>
            <w:r>
              <w:t xml:space="preserve">2.5 hours (62.5% reduction)</w:t>
            </w:r>
          </w:p>
        </w:tc>
      </w:tr>
      <w:tr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Digital Taxonomy Runtime</w:t>
            </w:r>
          </w:p>
        </w:tc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t xml:space="preserve">5 hours</w:t>
            </w:r>
          </w:p>
        </w:tc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t xml:space="preserve">8 minutes (97.3% reduction)</w:t>
            </w:r>
          </w:p>
        </w:tc>
      </w:tr>
      <w:tr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</w:rPr>
              <w:t xml:space="preserve">Consumer Sync Accuracy</w:t>
            </w:r>
          </w:p>
        </w:tc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pPr>
              <w:jc w:val="center"/>
            </w:pPr>
            <w:r>
              <w:t xml:space="preserve">Baseline</w:t>
            </w:r>
          </w:p>
        </w:tc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pPr>
              <w:jc w:val="center"/>
            </w:pPr>
            <w:r>
              <w:t xml:space="preserve">50% Improvement</w:t>
            </w:r>
          </w:p>
        </w:tc>
      </w:tr>
      <w:tr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Scripts Migrated</w:t>
            </w:r>
          </w:p>
        </w:tc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t xml:space="preserve">On-prem/Manual</w:t>
            </w:r>
          </w:p>
        </w:tc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t xml:space="preserve">50+ to AWS</w:t>
            </w:r>
          </w:p>
        </w:tc>
      </w:tr>
      <w:tr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</w:rPr>
              <w:t xml:space="preserve">Data Accuracy</w:t>
            </w:r>
          </w:p>
        </w:tc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pPr>
              <w:jc w:val="center"/>
            </w:pPr>
            <w:r>
              <w:t xml:space="preserve">52M records</w:t>
            </w:r>
          </w:p>
        </w:tc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pPr>
              <w:jc w:val="center"/>
            </w:pPr>
            <w:r>
              <w:t xml:space="preserve">100% - Zero loss</w:t>
            </w:r>
          </w:p>
        </w:tc>
      </w:tr>
      <w:tr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Sprint Delivery</w:t>
            </w:r>
          </w:p>
        </w:tc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t xml:space="preserve">Target: 10 points</w:t>
            </w:r>
          </w:p>
        </w:tc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t xml:space="preserve">100% On-time</w:t>
            </w:r>
          </w:p>
        </w:tc>
      </w:tr>
    </w:tbl>
    <w:p/>
    <w:p/>
    <w:p>
      <w:pPr>
        <w:pStyle w:val="Heading2"/>
      </w:pPr>
      <w:r>
        <w:t xml:space="preserve">Strategic Alignment</w:t>
      </w:r>
    </w:p>
    <w:p>
      <w:r>
        <w:t xml:space="preserve">All accomplishments directly support EMS UKI mission to be exceptional:</w:t>
      </w:r>
    </w:p>
    <w:p>
      <w:pPr>
        <w:pStyle w:val="ListParagraph"/>
        <w:numPr>
          <w:ilvl w:val="0"/>
          <w:numId w:val="2"/>
        </w:numPr>
      </w:pPr>
      <w:r>
        <w:t xml:space="preserve">9% Revenue Growth: Delivered on-time CAPEX projects that directly drive revenue</w:t>
      </w:r>
    </w:p>
    <w:p>
      <w:pPr>
        <w:pStyle w:val="ListParagraph"/>
        <w:numPr>
          <w:ilvl w:val="0"/>
          <w:numId w:val="2"/>
        </w:numPr>
      </w:pPr>
      <w:r>
        <w:t xml:space="preserve">Operational Efficiency: Achieved industry-leading optimizations of 62.5% and 97.3%</w:t>
      </w:r>
    </w:p>
    <w:p>
      <w:pPr>
        <w:pStyle w:val="ListParagraph"/>
        <w:numPr>
          <w:ilvl w:val="0"/>
          <w:numId w:val="2"/>
        </w:numPr>
      </w:pPr>
      <w:r>
        <w:t xml:space="preserve">Product Excellence: Exceptional delivery supporting the 9% revenue growth target</w:t>
      </w:r>
    </w:p>
    <w:p>
      <w:pPr>
        <w:pStyle w:val="ListParagraph"/>
        <w:numPr>
          <w:ilvl w:val="0"/>
          <w:numId w:val="2"/>
        </w:numPr>
      </w:pPr>
      <w:r>
        <w:t xml:space="preserve">Talent Development: Demonstrated commitment to collaboration and team development</w:t>
      </w:r>
    </w:p>
    <w:p>
      <w:r>
        <w:br w:type="page"/>
      </w:r>
    </w:p>
    <w:p>
      <w:pPr>
        <w:pStyle w:val="Heading1"/>
      </w:pPr>
      <w:r>
        <w:t xml:space="preserve">Future Direction &amp; Next Steps</w:t>
      </w:r>
    </w:p>
    <w:p/>
    <w:p>
      <w:pPr>
        <w:pStyle w:val="Heading2"/>
      </w:pPr>
      <w:r>
        <w:t xml:space="preserve">Q3-Q4 FY26 Plans</w:t>
      </w:r>
    </w:p>
    <w:p>
      <w:pPr>
        <w:pStyle w:val="ListParagraph"/>
        <w:numPr>
          <w:ilvl w:val="0"/>
          <w:numId w:val="2"/>
        </w:numPr>
      </w:pPr>
      <w:r>
        <w:t xml:space="preserve">Agentic AI Work: Deep dive into autonomous AI systems after current migration phase is complete</w:t>
      </w:r>
    </w:p>
    <w:p>
      <w:pPr>
        <w:pStyle w:val="ListParagraph"/>
        <w:numPr>
          <w:ilvl w:val="0"/>
          <w:numId w:val="2"/>
        </w:numPr>
      </w:pPr>
      <w:r>
        <w:t xml:space="preserve">Advanced AI Applications: Expand the capabilities of the migration converter tool</w:t>
      </w:r>
    </w:p>
    <w:p>
      <w:pPr>
        <w:pStyle w:val="ListParagraph"/>
        <w:numPr>
          <w:ilvl w:val="0"/>
          <w:numId w:val="2"/>
        </w:numPr>
      </w:pPr>
      <w:r>
        <w:t xml:space="preserve">Mentorship: Continue supporting team growth and skill development</w:t>
      </w:r>
    </w:p>
    <w:p>
      <w:pPr>
        <w:pStyle w:val="ListParagraph"/>
        <w:numPr>
          <w:ilvl w:val="0"/>
          <w:numId w:val="2"/>
        </w:numPr>
      </w:pPr>
      <w:r>
        <w:t xml:space="preserve">Innovation: Identify new optimization opportunities across the platform</w:t>
      </w:r>
    </w:p>
    <w:p>
      <w:pPr>
        <w:pStyle w:val="ListParagraph"/>
        <w:numPr>
          <w:ilvl w:val="0"/>
          <w:numId w:val="2"/>
        </w:numPr>
      </w:pPr>
      <w:r>
        <w:t xml:space="preserve">Documentation: Continue building comprehensive knowledge base for the team</w:t>
      </w:r>
    </w:p>
    <w:p/>
    <w:p>
      <w:pPr>
        <w:pStyle w:val="Heading2"/>
      </w:pPr>
      <w:r>
        <w:t xml:space="preserve">Development Focus Areas</w:t>
      </w:r>
    </w:p>
    <w:p>
      <w:r>
        <w:t xml:space="preserve">Based on Development Plan review, continuing focus on:</w:t>
      </w:r>
    </w:p>
    <w:p>
      <w:pPr>
        <w:pStyle w:val="ListParagraph"/>
        <w:numPr>
          <w:ilvl w:val="0"/>
          <w:numId w:val="2"/>
        </w:numPr>
      </w:pPr>
      <w:r>
        <w:t xml:space="preserve">Leadership skills through onboarding and mentorship activities</w:t>
      </w:r>
    </w:p>
    <w:p>
      <w:pPr>
        <w:pStyle w:val="ListParagraph"/>
        <w:numPr>
          <w:ilvl w:val="0"/>
          <w:numId w:val="2"/>
        </w:numPr>
      </w:pPr>
      <w:r>
        <w:t xml:space="preserve">Technical depth by advancing AI and machine learning capabilities</w:t>
      </w:r>
    </w:p>
    <w:p>
      <w:pPr>
        <w:pStyle w:val="ListParagraph"/>
        <w:numPr>
          <w:ilvl w:val="0"/>
          <w:numId w:val="2"/>
        </w:numPr>
      </w:pPr>
      <w:r>
        <w:t xml:space="preserve">Business acumen through understanding revenue and value creation</w:t>
      </w:r>
    </w:p>
    <w:p>
      <w:pPr>
        <w:pStyle w:val="ListParagraph"/>
        <w:numPr>
          <w:ilvl w:val="0"/>
          <w:numId w:val="2"/>
        </w:numPr>
      </w:pPr>
      <w:r>
        <w:t xml:space="preserve">Communication skills and improving recognition of contributions</w:t>
      </w:r>
    </w:p>
    <w:p>
      <w:pPr>
        <w:pStyle w:val="ListParagraph"/>
        <w:numPr>
          <w:ilvl w:val="0"/>
          <w:numId w:val="2"/>
        </w:numPr>
      </w:pPr>
      <w:r>
        <w:t xml:space="preserve">Strategic thinking by aligning work with business objectives</w:t>
      </w:r>
    </w:p>
    <w:p/>
    <w:p/>
    <w:p/>
    <w:p>
      <w:pPr>
        <w:jc w:val="center"/>
      </w:pPr>
      <w:r>
        <w:rPr>
          <w:b/>
          <w:bCs/>
          <w:i/>
          <w:iCs/>
          <w:color w:val="5B5B5B"/>
          <w:sz w:val="24"/>
          <w:szCs w:val="24"/>
        </w:rPr>
        <w:t xml:space="preserve">--- End of Report ---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Calibri" w:cs="Calibri" w:eastAsia="Calibri" w:hAnsi="Calibri"/>
      <w:b/>
      <w:bCs/>
      <w:color w:val="1F4E78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Calibri" w:cs="Calibri" w:eastAsia="Calibri" w:hAnsi="Calibri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Calibri" w:cs="Calibri" w:eastAsia="Calibri" w:hAnsi="Calibri"/>
      <w:b/>
      <w:bCs/>
      <w:color w:val="2E75B5"/>
      <w:sz w:val="28"/>
      <w:szCs w:val="28"/>
    </w:rPr>
  </w:style>
  <w:style w:type="paragraph" w:styleId="subtitle">
    <w:name w:val="Subtitle"/>
    <w:pPr>
      <w:spacing w:after="240"/>
      <w:jc w:val="center"/>
    </w:pPr>
    <w:rPr>
      <w:i/>
      <w:iCs/>
      <w:color w:val="5B5B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2025-12-21T08:43:22.508Z</dcterms:created>
  <dcterms:modified xsi:type="dcterms:W3CDTF">2025-12-21T08:43:22.510Z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