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Annual Planning Handbook</w:t>
      </w:r>
    </w:p>
    <w:p>
      <w:pPr>
        <w:pStyle w:val="Heading2"/>
      </w:pPr>
      <w:r>
        <w:t>Purpose</w:t>
      </w:r>
    </w:p>
    <w:p>
      <w:r>
        <w:t>This handbook summarizes the planning workflow used by the operations team.</w:t>
      </w:r>
    </w:p>
    <w:p>
      <w:pPr>
        <w:pStyle w:val="Heading2"/>
      </w:pPr>
      <w:r>
        <w:t>Timeline</w:t>
      </w:r>
    </w:p>
    <w:p>
      <w:r>
        <w:t>Quarterly planning starts in October and final approval happens in December.</w:t>
      </w:r>
    </w:p>
    <w:p>
      <w:pPr>
        <w:pStyle w:val="Heading1"/>
      </w:pPr>
      <w:r>
        <w:t>Execution Model</w:t>
      </w:r>
    </w:p>
    <w:p>
      <w:pPr>
        <w:pStyle w:val="Heading2"/>
      </w:pPr>
      <w:r>
        <w:t>Inputs</w:t>
      </w:r>
    </w:p>
    <w:p>
      <w:r>
        <w:t>Department leads submit budgets, staffing plans, and delivery risks.</w:t>
      </w:r>
    </w:p>
    <w:p>
      <w:pPr>
        <w:pStyle w:val="Heading2"/>
      </w:pPr>
      <w:r>
        <w:t>Review Cadence</w:t>
      </w:r>
    </w:p>
    <w:p>
      <w:r>
        <w:t>The steering group reviews changes every two weeks during planning season.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/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hAnsi="Arial" w:eastAsia="Arial" w:cs="Arial"/>
      <w:b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hAnsi="Arial" w:eastAsia="Arial" w:cs="Arial"/>
      <w:b/>
      <w:color w:val="000000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/>

</file>