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Riverside Expansion Brief</w:t>
      </w:r>
    </w:p>
    <w:p>
      <w:r>
        <w:t>Prepared for the September operations launch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The Riverside pilot opens on September 14. Field teams need a one-page brief that links readers to the program portal and lets them jump directly to the Risks section.</w:t>
      </w:r>
    </w:p>
    <w:p>
      <w:hyperlink r:id="rId1" w:history="1">
        <w:r>
          <w:rPr>
            <w:rStyle w:val="Hyperlink"/>
          </w:rPr>
          <w:t>Program portal</w:t>
        </w:r>
      </w:hyperlink>
      <w:r>
        <w:t xml:space="preserve"> | </w:t>
      </w:r>
      <w:hyperlink w:anchor="risks" w:history="1">
        <w:r>
          <w:rPr>
            <w:rStyle w:val="Hyperlink"/>
          </w:rPr>
          <w:t>Jump to Risks</w:t>
        </w:r>
      </w:hyperlink>
    </w:p>
    <w:p>
      <w:pPr>
        <w:pStyle w:val="Heading2"/>
      </w:pPr>
      <w:r>
        <w:t>Overview</w:t>
      </w:r>
    </w:p>
    <w:p>
      <w:r>
        <w:t>The site will support the first wave of evening fulfillment volume for the east corridor.</w:t>
      </w:r>
    </w:p>
    <w:p>
      <w:r>
        <w:t>Managers should review the launch window, staffing checkpoints, and known constraints before September 14.</w:t>
      </w:r>
    </w:p>
    <w:p>
      <w:pPr>
        <w:pStyle w:val="Heading2"/>
      </w:pPr>
      <w:r>
        <w:t>Milestones</w:t>
      </w:r>
    </w:p>
    <w:p>
      <w:r>
        <w:t>Vendor onboarding closes August 12.</w:t>
      </w:r>
    </w:p>
    <w:p>
      <w:r>
        <w:t>Site readiness review is August 26.</w:t>
      </w:r>
    </w:p>
    <w:p>
      <w:r>
        <w:t>Final staffing confirmations are due September 2.</w:t>
      </w:r>
    </w:p>
    <w:p>
      <w:pPr>
        <w:pStyle w:val="Heading2"/>
      </w:pPr>
      <w:bookmarkStart w:id="0" w:name="risks"/>
      <w:r>
        <w:t>Risks</w:t>
      </w:r>
      <w:bookmarkEnd w:id="0"/>
    </w:p>
    <w:p>
      <w:r>
        <w:t>Badge printing can slip if headcount changes after August 20.</w:t>
      </w:r>
    </w:p>
    <w:p>
      <w:pPr>
        <w:sectPr>
          <w:type w:val="nextColumn"/>
          <w:pgSz w:w="12240" w:h="15840"/>
          <w:pgMar w:top="1440" w:right="1440" w:bottom="1440" w:left="1440" w:header="720" w:footer="720" w:gutter="0"/>
          <w:cols w:space="720" w:num="2" w:sep="1"/>
          <w:docGrid w:linePitch="360"/>
        </w:sectPr>
      </w:pPr>
      <w:r>
        <w:t>The loading dock remains shared with the warehouse until September 7.</w:t>
      </w:r>
    </w:p>
    <w:p>
      <w:pPr>
        <w:pStyle w:val="Heading2"/>
      </w:pPr>
      <w:r>
        <w:t>Appendix Resources</w:t>
      </w:r>
    </w:p>
    <w:p>
      <w:r>
        <w:t>Escalation desk: ops@example.com</w:t>
      </w:r>
    </w:p>
    <w:p>
      <w:r>
        <w:t>Program portal: https://example.com/program-portal</w:t>
      </w:r>
    </w:p>
    <w:sectPr>
      <w:pgSz w:w="12240" w:h="15840"/>
      <w:pgMar w:top="1440" w:right="1440" w:bottom="1440" w:left="1440" w:header="720" w:footer="720" w:gutter="0"/>
      <w:cols w:space="720" w:num="2" w:sep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hAnsi="Arial" w:cs="Arial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default="1" w:styleId="DefaultParagraphFont">
    <w:name w:val="Default Paragraph Font"/>
    <w:semiHidden/>
    <w:unhideWhenUsed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yperlink" Target="https://example.com/program-portal" TargetMode="Externa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Riverside Expansion Brief</dc:title>
  <dc:creator>OpenAI</dc:creator>
  <cp:lastModifiedBy>OpenAI</cp:lastModifiedBy>
  <dcterms:created xsi:type="dcterms:W3CDTF">2026-07-06T00:00:00Z</dcterms:created>
  <dcterms:modified xsi:type="dcterms:W3CDTF">2026-07-06T00:00:00Z</dcterms:modified>
</cp:coreProperties>
</file>