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000000"/>
          <w:sz w:val="40"/>
          <w:szCs w:val="40"/>
        </w:rPr>
        <w:t xml:space="preserve">SOC Project 01</w:t>
      </w:r>
    </w:p>
    <w:p>
      <w:pPr>
        <w:spacing w:after="480"/>
        <w:jc w:val="center"/>
      </w:pPr>
      <w:r>
        <w:rPr>
          <w:rFonts w:ascii="Calibri" w:cs="Calibri" w:eastAsia="Calibri" w:hAnsi="Calibri"/>
          <w:b/>
          <w:bCs/>
          <w:color w:val="000000"/>
          <w:sz w:val="28"/>
          <w:szCs w:val="28"/>
        </w:rPr>
        <w:t xml:space="preserve">Security Alert Triage and Authentication Investigation</w:t>
      </w:r>
    </w:p>
    <w:p>
      <w:pPr>
        <w:spacing w:after="160"/>
        <w:jc w:val="center"/>
      </w:pPr>
      <w:r>
        <w:rPr>
          <w:rFonts w:ascii="Calibri" w:cs="Calibri" w:eastAsia="Calibri" w:hAnsi="Calibri"/>
          <w:color w:val="000000"/>
          <w:sz w:val="22"/>
          <w:szCs w:val="22"/>
        </w:rPr>
        <w:t xml:space="preserve">SOC / Blue Team</w:t>
      </w:r>
    </w:p>
    <w:p>
      <w:pPr>
        <w:spacing w:after="160"/>
        <w:jc w:val="center"/>
      </w:pPr>
      <w:r>
        <w:rPr>
          <w:rFonts w:ascii="Calibri" w:cs="Calibri" w:eastAsia="Calibri" w:hAnsi="Calibri"/>
          <w:color w:val="000000"/>
          <w:sz w:val="22"/>
          <w:szCs w:val="22"/>
        </w:rPr>
        <w:t xml:space="preserve">Synthetic Windows Security Log Investigation</w:t>
      </w:r>
    </w:p>
    <w:p>
      <w:pPr>
        <w:spacing w:after="1200"/>
        <w:jc w:val="center"/>
      </w:pPr>
      <w:r>
        <w:rPr>
          <w:rFonts w:ascii="Calibri" w:cs="Calibri" w:eastAsia="Calibri" w:hAnsi="Calibri"/>
          <w:color w:val="000000"/>
          <w:sz w:val="22"/>
          <w:szCs w:val="22"/>
        </w:rPr>
        <w:t xml:space="preserve">Student Cybersecurity Portfolio Project</w:t>
      </w:r>
    </w:p>
    <w:p>
      <w:pPr>
        <w:jc w:val="center"/>
      </w:pPr>
      <w:r>
        <w:rPr>
          <w:rFonts w:ascii="Calibri" w:cs="Calibri" w:eastAsia="Calibri" w:hAnsi="Calibri"/>
          <w:color w:val="000000"/>
          <w:sz w:val="21"/>
          <w:szCs w:val="21"/>
        </w:rPr>
        <w:t xml:space="preserve">Prepared by: Srushti Kadam</w:t>
      </w:r>
    </w:p>
    <w:p>
      <w:pPr>
        <w:jc w:val="center"/>
      </w:pPr>
      <w:r>
        <w:rPr>
          <w:rFonts w:ascii="Calibri" w:cs="Calibri" w:eastAsia="Calibri" w:hAnsi="Calibri"/>
          <w:color w:val="000000"/>
          <w:sz w:val="21"/>
          <w:szCs w:val="21"/>
        </w:rPr>
        <w:t xml:space="preserve">Date: September 14,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b/>
          <w:bCs/>
          <w:color w:val="000000"/>
          <w:sz w:val="26"/>
          <w:szCs w:val="26"/>
        </w:rPr>
        <w:t xml:space="preserve">1. Executive Summary</w:t>
      </w:r>
    </w:p>
    <w:p>
      <w:pPr>
        <w:spacing w:after="160" w:line="276"/>
      </w:pPr>
      <w:r>
        <w:rPr>
          <w:rFonts w:ascii="Calibri" w:cs="Calibri" w:eastAsia="Calibri" w:hAnsi="Calibri"/>
          <w:b w:val="false"/>
          <w:bCs w:val="false"/>
          <w:i w:val="false"/>
          <w:iCs w:val="false"/>
          <w:color w:val="000000"/>
          <w:sz w:val="21"/>
          <w:szCs w:val="21"/>
        </w:rPr>
        <w:t xml:space="preserve">This report documents the investigation of an authentication alert generated on host WIN-CLIENT01 involving repeated failed logon attempts followed by a successful logon. The investigation examined a synthetic Windows authentication log dataset to determine whether the activity represented genuine malicious behavior or a benign pattern.</w:t>
      </w:r>
    </w:p>
    <w:p>
      <w:pPr>
        <w:spacing w:after="160" w:line="276"/>
      </w:pPr>
      <w:r>
        <w:rPr>
          <w:rFonts w:ascii="Calibri" w:cs="Calibri" w:eastAsia="Calibri" w:hAnsi="Calibri"/>
          <w:b w:val="false"/>
          <w:bCs w:val="false"/>
          <w:i w:val="false"/>
          <w:iCs w:val="false"/>
          <w:color w:val="000000"/>
          <w:sz w:val="21"/>
          <w:szCs w:val="21"/>
        </w:rPr>
        <w:t xml:space="preserve">The investigation found that source IP 10.10.20.15 generated seven failed logon attempts against the account “srushti”, immediately followed by a successful logon from the same source. The same IP also generated five failed logon attempts against the “admin” account. A separate source IP, 10.10.20.44, showed only successful authentication activity for “srushti” and a SYSTEM privilege event, with no failed logons.</w:t>
      </w:r>
    </w:p>
    <w:p>
      <w:pPr>
        <w:spacing w:after="160" w:line="276"/>
      </w:pPr>
      <w:r>
        <w:rPr>
          <w:rFonts w:ascii="Calibri" w:cs="Calibri" w:eastAsia="Calibri" w:hAnsi="Calibri"/>
          <w:b w:val="false"/>
          <w:bCs w:val="false"/>
          <w:i w:val="false"/>
          <w:iCs w:val="false"/>
          <w:color w:val="000000"/>
          <w:sz w:val="21"/>
          <w:szCs w:val="21"/>
        </w:rPr>
        <w:t xml:space="preserve">Based on this pattern, the alert was classified as a True Positive with High severity. The activity is consistent with password guessing or brute-force behavior, though the dataset's limitations mean that account compromise cannot be independently confirmed. The recommended response is to validate the source host, investigate the affected accounts further, and consider restricting the suspicious IP pending additional evidence.</w:t>
      </w:r>
    </w:p>
    <w:p>
      <w:pPr>
        <w:pStyle w:val="Heading1"/>
        <w:spacing w:after="160" w:before="320"/>
      </w:pPr>
      <w:r>
        <w:rPr>
          <w:rFonts w:ascii="Calibri" w:cs="Calibri" w:eastAsia="Calibri" w:hAnsi="Calibri"/>
          <w:b/>
          <w:bCs/>
          <w:color w:val="000000"/>
          <w:sz w:val="26"/>
          <w:szCs w:val="26"/>
        </w:rPr>
        <w:t xml:space="preserve">2. Objective</w:t>
      </w:r>
    </w:p>
    <w:p>
      <w:pPr>
        <w:spacing w:after="160" w:line="276"/>
      </w:pPr>
      <w:r>
        <w:rPr>
          <w:rFonts w:ascii="Calibri" w:cs="Calibri" w:eastAsia="Calibri" w:hAnsi="Calibri"/>
          <w:b w:val="false"/>
          <w:bCs w:val="false"/>
          <w:i w:val="false"/>
          <w:iCs w:val="false"/>
          <w:color w:val="000000"/>
          <w:sz w:val="21"/>
          <w:szCs w:val="21"/>
        </w:rPr>
        <w:t xml:space="preserve">The objective of this investigation was to:</w:t>
      </w:r>
    </w:p>
    <w:p>
      <w:pPr>
        <w:pStyle w:val="ListParagraph"/>
        <w:numPr>
          <w:ilvl w:val="0"/>
          <w:numId w:val="1"/>
        </w:numPr>
        <w:spacing w:after="80" w:line="276"/>
      </w:pPr>
      <w:r>
        <w:rPr>
          <w:rFonts w:ascii="Calibri" w:cs="Calibri" w:eastAsia="Calibri" w:hAnsi="Calibri"/>
          <w:color w:val="000000"/>
          <w:sz w:val="21"/>
          <w:szCs w:val="21"/>
        </w:rPr>
        <w:t xml:space="preserve">Analyze the provided Windows authentication logs for abnormal behavior.</w:t>
      </w:r>
    </w:p>
    <w:p>
      <w:pPr>
        <w:pStyle w:val="ListParagraph"/>
        <w:numPr>
          <w:ilvl w:val="0"/>
          <w:numId w:val="1"/>
        </w:numPr>
        <w:spacing w:after="80" w:line="276"/>
      </w:pPr>
      <w:r>
        <w:rPr>
          <w:rFonts w:ascii="Calibri" w:cs="Calibri" w:eastAsia="Calibri" w:hAnsi="Calibri"/>
          <w:color w:val="000000"/>
          <w:sz w:val="21"/>
          <w:szCs w:val="21"/>
        </w:rPr>
        <w:t xml:space="preserve">Correlate activity by source IP address and username.</w:t>
      </w:r>
    </w:p>
    <w:p>
      <w:pPr>
        <w:pStyle w:val="ListParagraph"/>
        <w:numPr>
          <w:ilvl w:val="0"/>
          <w:numId w:val="1"/>
        </w:numPr>
        <w:spacing w:after="80" w:line="276"/>
      </w:pPr>
      <w:r>
        <w:rPr>
          <w:rFonts w:ascii="Calibri" w:cs="Calibri" w:eastAsia="Calibri" w:hAnsi="Calibri"/>
          <w:color w:val="000000"/>
          <w:sz w:val="21"/>
          <w:szCs w:val="21"/>
        </w:rPr>
        <w:t xml:space="preserve">Determine whether the triggering alert was a True Positive or a False Positive.</w:t>
      </w:r>
    </w:p>
    <w:p>
      <w:pPr>
        <w:pStyle w:val="ListParagraph"/>
        <w:numPr>
          <w:ilvl w:val="0"/>
          <w:numId w:val="1"/>
        </w:numPr>
        <w:spacing w:after="80" w:line="276"/>
      </w:pPr>
      <w:r>
        <w:rPr>
          <w:rFonts w:ascii="Calibri" w:cs="Calibri" w:eastAsia="Calibri" w:hAnsi="Calibri"/>
          <w:color w:val="000000"/>
          <w:sz w:val="21"/>
          <w:szCs w:val="21"/>
        </w:rPr>
        <w:t xml:space="preserve">Assess the severity of the activity identified.</w:t>
      </w:r>
    </w:p>
    <w:p>
      <w:pPr>
        <w:pStyle w:val="ListParagraph"/>
        <w:numPr>
          <w:ilvl w:val="0"/>
          <w:numId w:val="1"/>
        </w:numPr>
        <w:spacing w:after="80" w:line="276"/>
      </w:pPr>
      <w:r>
        <w:rPr>
          <w:rFonts w:ascii="Calibri" w:cs="Calibri" w:eastAsia="Calibri" w:hAnsi="Calibri"/>
          <w:color w:val="000000"/>
          <w:sz w:val="21"/>
          <w:szCs w:val="21"/>
        </w:rPr>
        <w:t xml:space="preserve">Recommend an appropriate response based on the evidence available.</w:t>
      </w:r>
    </w:p>
    <w:p>
      <w:pPr>
        <w:pStyle w:val="Heading1"/>
        <w:spacing w:after="160" w:before="320"/>
      </w:pPr>
      <w:r>
        <w:rPr>
          <w:rFonts w:ascii="Calibri" w:cs="Calibri" w:eastAsia="Calibri" w:hAnsi="Calibri"/>
          <w:b/>
          <w:bCs/>
          <w:color w:val="000000"/>
          <w:sz w:val="26"/>
          <w:szCs w:val="26"/>
        </w:rPr>
        <w:t xml:space="preserve">3. Environment and Dataset</w:t>
      </w:r>
    </w:p>
    <w:p>
      <w:pPr>
        <w:spacing w:after="160" w:line="276"/>
      </w:pPr>
      <w:r>
        <w:rPr>
          <w:rFonts w:ascii="Calibri" w:cs="Calibri" w:eastAsia="Calibri" w:hAnsi="Calibri"/>
          <w:b w:val="false"/>
          <w:bCs w:val="false"/>
          <w:i w:val="false"/>
          <w:iCs w:val="false"/>
          <w:color w:val="000000"/>
          <w:sz w:val="21"/>
          <w:szCs w:val="21"/>
        </w:rPr>
        <w:t xml:space="preserve">This investigation used a synthetic Windows authentication/security log dataset created for learning purposes. The dataset was not collected from a real organization and does not contain real user or company data.</w:t>
      </w:r>
    </w:p>
    <w:p>
      <w:pPr>
        <w:spacing w:after="160" w:line="276"/>
      </w:pPr>
      <w:r>
        <w:rPr>
          <w:rFonts w:ascii="Calibri" w:cs="Calibri" w:eastAsia="Calibri" w:hAnsi="Calibri"/>
          <w:b w:val="false"/>
          <w:bCs w:val="false"/>
          <w:i w:val="false"/>
          <w:iCs w:val="false"/>
          <w:color w:val="000000"/>
          <w:sz w:val="21"/>
          <w:szCs w:val="21"/>
        </w:rPr>
        <w:t xml:space="preserve">The events reviewed included the following Windows Event IDs:</w:t>
      </w:r>
    </w:p>
    <w:p>
      <w:pPr>
        <w:pStyle w:val="ListParagraph"/>
        <w:numPr>
          <w:ilvl w:val="0"/>
          <w:numId w:val="1"/>
        </w:numPr>
        <w:spacing w:after="80" w:line="276"/>
      </w:pPr>
      <w:r>
        <w:rPr>
          <w:rFonts w:ascii="Calibri" w:cs="Calibri" w:eastAsia="Calibri" w:hAnsi="Calibri"/>
          <w:color w:val="000000"/>
          <w:sz w:val="21"/>
          <w:szCs w:val="21"/>
        </w:rPr>
        <w:t xml:space="preserve">4624 – Successful logon</w:t>
      </w:r>
    </w:p>
    <w:p>
      <w:pPr>
        <w:pStyle w:val="ListParagraph"/>
        <w:numPr>
          <w:ilvl w:val="0"/>
          <w:numId w:val="1"/>
        </w:numPr>
        <w:spacing w:after="80" w:line="276"/>
      </w:pPr>
      <w:r>
        <w:rPr>
          <w:rFonts w:ascii="Calibri" w:cs="Calibri" w:eastAsia="Calibri" w:hAnsi="Calibri"/>
          <w:color w:val="000000"/>
          <w:sz w:val="21"/>
          <w:szCs w:val="21"/>
        </w:rPr>
        <w:t xml:space="preserve">4625 – Failed logon</w:t>
      </w:r>
    </w:p>
    <w:p>
      <w:pPr>
        <w:pStyle w:val="ListParagraph"/>
        <w:numPr>
          <w:ilvl w:val="0"/>
          <w:numId w:val="1"/>
        </w:numPr>
        <w:spacing w:after="80" w:line="276"/>
      </w:pPr>
      <w:r>
        <w:rPr>
          <w:rFonts w:ascii="Calibri" w:cs="Calibri" w:eastAsia="Calibri" w:hAnsi="Calibri"/>
          <w:color w:val="000000"/>
          <w:sz w:val="21"/>
          <w:szCs w:val="21"/>
        </w:rPr>
        <w:t xml:space="preserve">4634 – Logoff</w:t>
      </w:r>
    </w:p>
    <w:p>
      <w:pPr>
        <w:pStyle w:val="ListParagraph"/>
        <w:numPr>
          <w:ilvl w:val="0"/>
          <w:numId w:val="1"/>
        </w:numPr>
        <w:spacing w:after="80" w:line="276"/>
      </w:pPr>
      <w:r>
        <w:rPr>
          <w:rFonts w:ascii="Calibri" w:cs="Calibri" w:eastAsia="Calibri" w:hAnsi="Calibri"/>
          <w:color w:val="000000"/>
          <w:sz w:val="21"/>
          <w:szCs w:val="21"/>
        </w:rPr>
        <w:t xml:space="preserve">4672 – Special privileges assigned to a new logon</w:t>
      </w:r>
    </w:p>
    <w:p>
      <w:pPr>
        <w:pStyle w:val="Heading1"/>
        <w:spacing w:after="160" w:before="320"/>
      </w:pPr>
      <w:r>
        <w:rPr>
          <w:rFonts w:ascii="Calibri" w:cs="Calibri" w:eastAsia="Calibri" w:hAnsi="Calibri"/>
          <w:b/>
          <w:bCs/>
          <w:color w:val="000000"/>
          <w:sz w:val="26"/>
          <w:szCs w:val="26"/>
        </w:rPr>
        <w:t xml:space="preserve">4. Investigation Methodology</w:t>
      </w:r>
    </w:p>
    <w:p>
      <w:pPr>
        <w:spacing w:after="160" w:line="276"/>
      </w:pPr>
      <w:r>
        <w:rPr>
          <w:rFonts w:ascii="Calibri" w:cs="Calibri" w:eastAsia="Calibri" w:hAnsi="Calibri"/>
          <w:b w:val="false"/>
          <w:bCs w:val="false"/>
          <w:i w:val="false"/>
          <w:iCs w:val="false"/>
          <w:color w:val="000000"/>
          <w:sz w:val="21"/>
          <w:szCs w:val="21"/>
        </w:rPr>
        <w:t xml:space="preserve">The investigation followed a standard alert triage process:</w:t>
      </w:r>
    </w:p>
    <w:p>
      <w:pPr>
        <w:pStyle w:val="ListParagraph"/>
        <w:numPr>
          <w:ilvl w:val="0"/>
          <w:numId w:val="1"/>
        </w:numPr>
        <w:spacing w:after="80" w:line="276"/>
      </w:pPr>
      <w:r>
        <w:rPr>
          <w:rFonts w:ascii="Calibri" w:cs="Calibri" w:eastAsia="Calibri" w:hAnsi="Calibri"/>
          <w:color w:val="000000"/>
          <w:sz w:val="21"/>
          <w:szCs w:val="21"/>
        </w:rPr>
        <w:t xml:space="preserve">Reviewed the raw authentication logs for the affected host.</w:t>
      </w:r>
    </w:p>
    <w:p>
      <w:pPr>
        <w:pStyle w:val="ListParagraph"/>
        <w:numPr>
          <w:ilvl w:val="0"/>
          <w:numId w:val="1"/>
        </w:numPr>
        <w:spacing w:after="80" w:line="276"/>
      </w:pPr>
      <w:r>
        <w:rPr>
          <w:rFonts w:ascii="Calibri" w:cs="Calibri" w:eastAsia="Calibri" w:hAnsi="Calibri"/>
          <w:color w:val="000000"/>
          <w:sz w:val="21"/>
          <w:szCs w:val="21"/>
        </w:rPr>
        <w:t xml:space="preserve">Identified unusual authentication patterns, such as repeated failures.</w:t>
      </w:r>
    </w:p>
    <w:p>
      <w:pPr>
        <w:pStyle w:val="ListParagraph"/>
        <w:numPr>
          <w:ilvl w:val="0"/>
          <w:numId w:val="1"/>
        </w:numPr>
        <w:spacing w:after="80" w:line="276"/>
      </w:pPr>
      <w:r>
        <w:rPr>
          <w:rFonts w:ascii="Calibri" w:cs="Calibri" w:eastAsia="Calibri" w:hAnsi="Calibri"/>
          <w:color w:val="000000"/>
          <w:sz w:val="21"/>
          <w:szCs w:val="21"/>
        </w:rPr>
        <w:t xml:space="preserve">Grouped events by source IP address and username.</w:t>
      </w:r>
    </w:p>
    <w:p>
      <w:pPr>
        <w:pStyle w:val="ListParagraph"/>
        <w:numPr>
          <w:ilvl w:val="0"/>
          <w:numId w:val="1"/>
        </w:numPr>
        <w:spacing w:after="80" w:line="276"/>
      </w:pPr>
      <w:r>
        <w:rPr>
          <w:rFonts w:ascii="Calibri" w:cs="Calibri" w:eastAsia="Calibri" w:hAnsi="Calibri"/>
          <w:color w:val="000000"/>
          <w:sz w:val="21"/>
          <w:szCs w:val="21"/>
        </w:rPr>
        <w:t xml:space="preserve">Built a timeline of the relevant authentication events.</w:t>
      </w:r>
    </w:p>
    <w:p>
      <w:pPr>
        <w:pStyle w:val="ListParagraph"/>
        <w:numPr>
          <w:ilvl w:val="0"/>
          <w:numId w:val="1"/>
        </w:numPr>
        <w:spacing w:after="80" w:line="276"/>
      </w:pPr>
      <w:r>
        <w:rPr>
          <w:rFonts w:ascii="Calibri" w:cs="Calibri" w:eastAsia="Calibri" w:hAnsi="Calibri"/>
          <w:color w:val="000000"/>
          <w:sz w:val="21"/>
          <w:szCs w:val="21"/>
        </w:rPr>
        <w:t xml:space="preserve">Correlated failed and successful logon events to identify a possible pattern.</w:t>
      </w:r>
    </w:p>
    <w:p>
      <w:pPr>
        <w:pStyle w:val="ListParagraph"/>
        <w:numPr>
          <w:ilvl w:val="0"/>
          <w:numId w:val="1"/>
        </w:numPr>
        <w:spacing w:after="80" w:line="276"/>
      </w:pPr>
      <w:r>
        <w:rPr>
          <w:rFonts w:ascii="Calibri" w:cs="Calibri" w:eastAsia="Calibri" w:hAnsi="Calibri"/>
          <w:color w:val="000000"/>
          <w:sz w:val="21"/>
          <w:szCs w:val="21"/>
        </w:rPr>
        <w:t xml:space="preserve">Compared activity originating from the two distinct source IP addresses.</w:t>
      </w:r>
    </w:p>
    <w:p>
      <w:pPr>
        <w:pStyle w:val="ListParagraph"/>
        <w:numPr>
          <w:ilvl w:val="0"/>
          <w:numId w:val="1"/>
        </w:numPr>
        <w:spacing w:after="80" w:line="276"/>
      </w:pPr>
      <w:r>
        <w:rPr>
          <w:rFonts w:ascii="Calibri" w:cs="Calibri" w:eastAsia="Calibri" w:hAnsi="Calibri"/>
          <w:color w:val="000000"/>
          <w:sz w:val="21"/>
          <w:szCs w:val="21"/>
        </w:rPr>
        <w:t xml:space="preserve">Assessed the alert to determine a final classification.</w:t>
      </w:r>
    </w:p>
    <w:p>
      <w:pPr>
        <w:pStyle w:val="ListParagraph"/>
        <w:numPr>
          <w:ilvl w:val="0"/>
          <w:numId w:val="1"/>
        </w:numPr>
        <w:spacing w:after="80" w:line="276"/>
      </w:pPr>
      <w:r>
        <w:rPr>
          <w:rFonts w:ascii="Calibri" w:cs="Calibri" w:eastAsia="Calibri" w:hAnsi="Calibri"/>
          <w:color w:val="000000"/>
          <w:sz w:val="21"/>
          <w:szCs w:val="21"/>
        </w:rPr>
        <w:t xml:space="preserve">Recommended appropriate response and follow-up actions.</w:t>
      </w:r>
    </w:p>
    <w:p>
      <w:pPr>
        <w:pStyle w:val="Heading1"/>
        <w:spacing w:after="160" w:before="320"/>
      </w:pPr>
      <w:r>
        <w:rPr>
          <w:rFonts w:ascii="Calibri" w:cs="Calibri" w:eastAsia="Calibri" w:hAnsi="Calibri"/>
          <w:b/>
          <w:bCs/>
          <w:color w:val="000000"/>
          <w:sz w:val="26"/>
          <w:szCs w:val="26"/>
        </w:rPr>
        <w:t xml:space="preserve">5. Evidence and Timeline</w:t>
      </w:r>
    </w:p>
    <w:p>
      <w:pPr>
        <w:spacing w:after="160" w:line="276"/>
      </w:pPr>
      <w:r>
        <w:rPr>
          <w:rFonts w:ascii="Calibri" w:cs="Calibri" w:eastAsia="Calibri" w:hAnsi="Calibri"/>
          <w:b w:val="false"/>
          <w:bCs w:val="false"/>
          <w:i w:val="false"/>
          <w:iCs w:val="false"/>
          <w:color w:val="000000"/>
          <w:sz w:val="21"/>
          <w:szCs w:val="21"/>
        </w:rPr>
        <w:t xml:space="preserve">Host: WIN-CLIENT01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2300"/>
        <w:gridCol w:w="1850"/>
      </w:tblGrid>
      <w:tr>
        <w:trPr>
          <w:tblHeader/>
        </w:trPr>
        <w:tc>
          <w:tcPr>
            <w:tcW w:type="dxa" w:w="190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Time</w:t>
            </w:r>
          </w:p>
        </w:tc>
        <w:tc>
          <w:tcPr>
            <w:tcW w:type="dxa" w:w="160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Source IP</w:t>
            </w:r>
          </w:p>
        </w:tc>
        <w:tc>
          <w:tcPr>
            <w:tcW w:type="dxa" w:w="170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Account</w:t>
            </w:r>
          </w:p>
        </w:tc>
        <w:tc>
          <w:tcPr>
            <w:tcW w:type="dxa" w:w="230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Event</w:t>
            </w:r>
          </w:p>
        </w:tc>
        <w:tc>
          <w:tcPr>
            <w:tcW w:type="dxa" w:w="185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Event ID</w:t>
            </w:r>
          </w:p>
        </w:tc>
      </w:tr>
      <w:tr>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08:41:12 – 08:42:03</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10.10.20.15</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srushti</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 failed logon attempts</w:t>
            </w:r>
          </w:p>
        </w:tc>
        <w:tc>
          <w:tcPr>
            <w:tcW w:type="dxa" w:w="18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4625</w:t>
            </w:r>
          </w:p>
        </w:tc>
      </w:tr>
      <w:tr>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08:42:17</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10.10.20.15</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srushti</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Successful logon (14 seconds after final failure)</w:t>
            </w:r>
          </w:p>
        </w:tc>
        <w:tc>
          <w:tcPr>
            <w:tcW w:type="dxa" w:w="18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4624</w:t>
            </w:r>
          </w:p>
        </w:tc>
      </w:tr>
      <w:tr>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specified in dataset</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10.10.20.15</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failed logon attempts</w:t>
            </w:r>
          </w:p>
        </w:tc>
        <w:tc>
          <w:tcPr>
            <w:tcW w:type="dxa" w:w="18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4625</w:t>
            </w:r>
          </w:p>
        </w:tc>
      </w:tr>
      <w:tr>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specified in dataset</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10.10.20.44</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srushti</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Successful logon(s) and logoff(s); no failed logons recorded</w:t>
            </w:r>
          </w:p>
        </w:tc>
        <w:tc>
          <w:tcPr>
            <w:tcW w:type="dxa" w:w="18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4624 / 4634</w:t>
            </w:r>
          </w:p>
        </w:tc>
      </w:tr>
      <w:tr>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specified in dataset</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10.10.20.44</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Special privilege event</w:t>
            </w:r>
          </w:p>
        </w:tc>
        <w:tc>
          <w:tcPr>
            <w:tcW w:type="dxa" w:w="18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4672</w:t>
            </w:r>
          </w:p>
        </w:tc>
      </w:tr>
    </w:tbl>
    <w:p>
      <w:pPr>
        <w:spacing w:after="160" w:line="276"/>
      </w:pPr>
      <w:r>
        <w:rPr>
          <w:rFonts w:ascii="Calibri" w:cs="Calibri" w:eastAsia="Calibri" w:hAnsi="Calibri"/>
          <w:b w:val="false"/>
          <w:bCs w:val="false"/>
          <w:i w:val="false"/>
          <w:iCs w:val="false"/>
          <w:color w:val="000000"/>
          <w:sz w:val="21"/>
          <w:szCs w:val="21"/>
        </w:rPr>
        <w:t xml:space="preserve"/>
      </w:r>
    </w:p>
    <w:p>
      <w:pPr>
        <w:pStyle w:val="Heading1"/>
        <w:spacing w:after="160" w:before="320"/>
      </w:pPr>
      <w:r>
        <w:rPr>
          <w:rFonts w:ascii="Calibri" w:cs="Calibri" w:eastAsia="Calibri" w:hAnsi="Calibri"/>
          <w:b/>
          <w:bCs/>
          <w:color w:val="000000"/>
          <w:sz w:val="26"/>
          <w:szCs w:val="26"/>
        </w:rPr>
        <w:t xml:space="preserve">6. Key Findings</w:t>
      </w:r>
    </w:p>
    <w:p>
      <w:pPr>
        <w:pStyle w:val="ListParagraph"/>
        <w:numPr>
          <w:ilvl w:val="0"/>
          <w:numId w:val="1"/>
        </w:numPr>
        <w:spacing w:after="80" w:line="276"/>
      </w:pPr>
      <w:r>
        <w:rPr>
          <w:rFonts w:ascii="Calibri" w:cs="Calibri" w:eastAsia="Calibri" w:hAnsi="Calibri"/>
          <w:color w:val="000000"/>
          <w:sz w:val="21"/>
          <w:szCs w:val="21"/>
        </w:rPr>
        <w:t xml:space="preserve">Source IP 10.10.20.15 generated seven failed logon attempts against the “srushti” account between 08:41:12 and 08:42:03.</w:t>
      </w:r>
    </w:p>
    <w:p>
      <w:pPr>
        <w:pStyle w:val="ListParagraph"/>
        <w:numPr>
          <w:ilvl w:val="0"/>
          <w:numId w:val="1"/>
        </w:numPr>
        <w:spacing w:after="80" w:line="276"/>
      </w:pPr>
      <w:r>
        <w:rPr>
          <w:rFonts w:ascii="Calibri" w:cs="Calibri" w:eastAsia="Calibri" w:hAnsi="Calibri"/>
          <w:color w:val="000000"/>
          <w:sz w:val="21"/>
          <w:szCs w:val="21"/>
        </w:rPr>
        <w:t xml:space="preserve">A successful logon for “srushti” occurred at 08:42:17, only 14 seconds after the final failed attempt.</w:t>
      </w:r>
    </w:p>
    <w:p>
      <w:pPr>
        <w:pStyle w:val="ListParagraph"/>
        <w:numPr>
          <w:ilvl w:val="0"/>
          <w:numId w:val="1"/>
        </w:numPr>
        <w:spacing w:after="80" w:line="276"/>
      </w:pPr>
      <w:r>
        <w:rPr>
          <w:rFonts w:ascii="Calibri" w:cs="Calibri" w:eastAsia="Calibri" w:hAnsi="Calibri"/>
          <w:color w:val="000000"/>
          <w:sz w:val="21"/>
          <w:szCs w:val="21"/>
        </w:rPr>
        <w:t xml:space="preserve">The same source IP, 10.10.20.15, also generated five failed logon attempts against the “admin” account.</w:t>
      </w:r>
    </w:p>
    <w:p>
      <w:pPr>
        <w:pStyle w:val="ListParagraph"/>
        <w:numPr>
          <w:ilvl w:val="0"/>
          <w:numId w:val="1"/>
        </w:numPr>
        <w:spacing w:after="80" w:line="276"/>
      </w:pPr>
      <w:r>
        <w:rPr>
          <w:rFonts w:ascii="Calibri" w:cs="Calibri" w:eastAsia="Calibri" w:hAnsi="Calibri"/>
          <w:color w:val="000000"/>
          <w:sz w:val="21"/>
          <w:szCs w:val="21"/>
        </w:rPr>
        <w:t xml:space="preserve">Source IP 10.10.20.44 showed successful logons/logoffs for “srushti” and a SYSTEM special-privilege event, with no failed logons present in the dataset.</w:t>
      </w:r>
    </w:p>
    <w:p>
      <w:pPr>
        <w:pStyle w:val="ListParagraph"/>
        <w:numPr>
          <w:ilvl w:val="0"/>
          <w:numId w:val="1"/>
        </w:numPr>
        <w:spacing w:after="80" w:line="276"/>
      </w:pPr>
      <w:r>
        <w:rPr>
          <w:rFonts w:ascii="Calibri" w:cs="Calibri" w:eastAsia="Calibri" w:hAnsi="Calibri"/>
          <w:color w:val="000000"/>
          <w:sz w:val="21"/>
          <w:szCs w:val="21"/>
        </w:rPr>
        <w:t xml:space="preserve">The authentication pattern originating from 10.10.20.15 is the primary suspicious activity identified in this investigation.</w:t>
      </w:r>
    </w:p>
    <w:p>
      <w:pPr>
        <w:pStyle w:val="Heading1"/>
        <w:spacing w:after="160" w:before="320"/>
      </w:pPr>
      <w:r>
        <w:rPr>
          <w:rFonts w:ascii="Calibri" w:cs="Calibri" w:eastAsia="Calibri" w:hAnsi="Calibri"/>
          <w:b/>
          <w:bCs/>
          <w:color w:val="000000"/>
          <w:sz w:val="26"/>
          <w:szCs w:val="26"/>
        </w:rPr>
        <w:t xml:space="preserve">7. Analysis</w:t>
      </w:r>
    </w:p>
    <w:p>
      <w:pPr>
        <w:spacing w:after="160" w:line="276"/>
      </w:pPr>
      <w:r>
        <w:rPr>
          <w:rFonts w:ascii="Calibri" w:cs="Calibri" w:eastAsia="Calibri" w:hAnsi="Calibri"/>
          <w:b w:val="false"/>
          <w:bCs w:val="false"/>
          <w:i w:val="false"/>
          <w:iCs w:val="false"/>
          <w:color w:val="000000"/>
          <w:sz w:val="21"/>
          <w:szCs w:val="21"/>
        </w:rPr>
        <w:t xml:space="preserve">A short burst of repeated authentication failures followed almost immediately by a successful logon is a pattern commonly associated with password guessing or brute-force activity. The 14-second gap between the last failure and the successful logon is short enough that it does not resemble a user simply mistyping their own password over an extended period, and the volume of failures in a short window adds to the concern.</w:t>
      </w:r>
    </w:p>
    <w:p>
      <w:pPr>
        <w:spacing w:after="160" w:line="276"/>
      </w:pPr>
      <w:r>
        <w:rPr>
          <w:rFonts w:ascii="Calibri" w:cs="Calibri" w:eastAsia="Calibri" w:hAnsi="Calibri"/>
          <w:b w:val="false"/>
          <w:bCs w:val="false"/>
          <w:i w:val="false"/>
          <w:iCs w:val="false"/>
          <w:color w:val="000000"/>
          <w:sz w:val="21"/>
          <w:szCs w:val="21"/>
        </w:rPr>
        <w:t xml:space="preserve">The fact that the same source IP also targeted a separate account (“admin”) with multiple failed attempts increases the likelihood that this was not a one-off user error, but rather an attempt to gain access using more than one set of credentials. This behavior is consistent with password guessing or brute-force activity; however, the dataset alone does not confirm attacker intent or identity with certainty.</w:t>
      </w:r>
    </w:p>
    <w:p>
      <w:pPr>
        <w:spacing w:after="160" w:line="276"/>
      </w:pPr>
      <w:r>
        <w:rPr>
          <w:rFonts w:ascii="Calibri" w:cs="Calibri" w:eastAsia="Calibri" w:hAnsi="Calibri"/>
          <w:b w:val="false"/>
          <w:bCs w:val="false"/>
          <w:i w:val="false"/>
          <w:iCs w:val="false"/>
          <w:color w:val="000000"/>
          <w:sz w:val="21"/>
          <w:szCs w:val="21"/>
        </w:rPr>
        <w:t xml:space="preserve">By contrast, activity from source IP 10.10.20.44 shows only successful logons, logoffs, and a SYSTEM privilege event, with no associated failures. This suggests that 10.10.20.44 reflects routine or expected authentication behavior and is not part of the suspicious pattern.</w:t>
      </w:r>
    </w:p>
    <w:p>
      <w:pPr>
        <w:pStyle w:val="Heading1"/>
        <w:spacing w:after="160" w:before="320"/>
      </w:pPr>
      <w:r>
        <w:rPr>
          <w:rFonts w:ascii="Calibri" w:cs="Calibri" w:eastAsia="Calibri" w:hAnsi="Calibri"/>
          <w:b/>
          <w:bCs/>
          <w:color w:val="000000"/>
          <w:sz w:val="26"/>
          <w:szCs w:val="26"/>
        </w:rPr>
        <w:t xml:space="preserve">8. Alert Classification</w:t>
      </w:r>
    </w:p>
    <w:p>
      <w:pPr>
        <w:spacing w:after="80"/>
      </w:pPr>
      <w:r>
        <w:rPr>
          <w:rFonts w:ascii="Calibri" w:cs="Calibri" w:eastAsia="Calibri" w:hAnsi="Calibri"/>
          <w:b/>
          <w:bCs/>
          <w:color w:val="000000"/>
          <w:sz w:val="21"/>
          <w:szCs w:val="21"/>
        </w:rPr>
        <w:t xml:space="preserve">Classification: </w:t>
      </w:r>
      <w:r>
        <w:rPr>
          <w:rFonts w:ascii="Calibri" w:cs="Calibri" w:eastAsia="Calibri" w:hAnsi="Calibri"/>
          <w:color w:val="000000"/>
          <w:sz w:val="21"/>
          <w:szCs w:val="21"/>
        </w:rPr>
        <w:t xml:space="preserve">True Positive</w:t>
      </w:r>
    </w:p>
    <w:p>
      <w:pPr>
        <w:spacing w:after="160" w:line="276"/>
      </w:pPr>
      <w:r>
        <w:rPr>
          <w:rFonts w:ascii="Calibri" w:cs="Calibri" w:eastAsia="Calibri" w:hAnsi="Calibri"/>
          <w:b w:val="false"/>
          <w:bCs w:val="false"/>
          <w:i w:val="false"/>
          <w:iCs w:val="false"/>
          <w:color w:val="000000"/>
          <w:sz w:val="21"/>
          <w:szCs w:val="21"/>
        </w:rPr>
        <w:t xml:space="preserve">The alert is classified as a True Positive because the log evidence shows a clear, time-correlated pattern: multiple failed logon attempts against the “srushti” account immediately followed by a successful logon, combined with additional failed attempts against a second account (“admin”) from the same source IP. This combination goes beyond an isolated failed login and reflects a pattern that warrants classification as genuine suspicious activity rather than benign noise.</w:t>
      </w:r>
    </w:p>
    <w:p>
      <w:pPr>
        <w:pStyle w:val="Heading1"/>
        <w:spacing w:after="160" w:before="320"/>
      </w:pPr>
      <w:r>
        <w:rPr>
          <w:rFonts w:ascii="Calibri" w:cs="Calibri" w:eastAsia="Calibri" w:hAnsi="Calibri"/>
          <w:b/>
          <w:bCs/>
          <w:color w:val="000000"/>
          <w:sz w:val="26"/>
          <w:szCs w:val="26"/>
        </w:rPr>
        <w:t xml:space="preserve">9. Severity Assessment</w:t>
      </w:r>
    </w:p>
    <w:p>
      <w:pPr>
        <w:spacing w:after="80"/>
      </w:pPr>
      <w:r>
        <w:rPr>
          <w:rFonts w:ascii="Calibri" w:cs="Calibri" w:eastAsia="Calibri" w:hAnsi="Calibri"/>
          <w:b/>
          <w:bCs/>
          <w:color w:val="000000"/>
          <w:sz w:val="21"/>
          <w:szCs w:val="21"/>
        </w:rPr>
        <w:t xml:space="preserve">Severity: </w:t>
      </w:r>
      <w:r>
        <w:rPr>
          <w:rFonts w:ascii="Calibri" w:cs="Calibri" w:eastAsia="Calibri" w:hAnsi="Calibri"/>
          <w:color w:val="000000"/>
          <w:sz w:val="21"/>
          <w:szCs w:val="21"/>
        </w:rPr>
        <w:t xml:space="preserve">High</w:t>
      </w:r>
    </w:p>
    <w:p>
      <w:pPr>
        <w:spacing w:after="160" w:line="276"/>
      </w:pPr>
      <w:r>
        <w:rPr>
          <w:rFonts w:ascii="Calibri" w:cs="Calibri" w:eastAsia="Calibri" w:hAnsi="Calibri"/>
          <w:b w:val="false"/>
          <w:bCs w:val="false"/>
          <w:i w:val="false"/>
          <w:iCs w:val="false"/>
          <w:color w:val="000000"/>
          <w:sz w:val="21"/>
          <w:szCs w:val="21"/>
        </w:rPr>
        <w:t xml:space="preserve">The severity is assessed as High based on three factors: the number of repeated authentication failures in a short time window, the targeting of more than one account (“srushti” and “admin”) from the same source, and the fact that the failed attempts against “srushti” were followed by a successful authentication. Together, these factors indicate a credible risk of unauthorized access rather than a low-impact anomaly.</w:t>
      </w:r>
    </w:p>
    <w:p>
      <w:pPr>
        <w:pStyle w:val="Heading1"/>
        <w:spacing w:after="160" w:before="320"/>
      </w:pPr>
      <w:r>
        <w:rPr>
          <w:rFonts w:ascii="Calibri" w:cs="Calibri" w:eastAsia="Calibri" w:hAnsi="Calibri"/>
          <w:b/>
          <w:bCs/>
          <w:color w:val="000000"/>
          <w:sz w:val="26"/>
          <w:szCs w:val="26"/>
        </w:rPr>
        <w:t xml:space="preserve">10. Recommended Response</w:t>
      </w:r>
    </w:p>
    <w:p>
      <w:pPr>
        <w:pStyle w:val="ListParagraph"/>
        <w:numPr>
          <w:ilvl w:val="0"/>
          <w:numId w:val="1"/>
        </w:numPr>
        <w:spacing w:after="80" w:line="276"/>
      </w:pPr>
      <w:r>
        <w:rPr>
          <w:rFonts w:ascii="Calibri" w:cs="Calibri" w:eastAsia="Calibri" w:hAnsi="Calibri"/>
          <w:color w:val="000000"/>
          <w:sz w:val="21"/>
          <w:szCs w:val="21"/>
        </w:rPr>
        <w:t xml:space="preserve">Validate whether 10.10.20.15 is an authorized internal host.</w:t>
      </w:r>
    </w:p>
    <w:p>
      <w:pPr>
        <w:pStyle w:val="ListParagraph"/>
        <w:numPr>
          <w:ilvl w:val="0"/>
          <w:numId w:val="1"/>
        </w:numPr>
        <w:spacing w:after="80" w:line="276"/>
      </w:pPr>
      <w:r>
        <w:rPr>
          <w:rFonts w:ascii="Calibri" w:cs="Calibri" w:eastAsia="Calibri" w:hAnsi="Calibri"/>
          <w:color w:val="000000"/>
          <w:sz w:val="21"/>
          <w:szCs w:val="21"/>
        </w:rPr>
        <w:t xml:space="preserve">Investigate the “srushti” account for possible unauthorized access.</w:t>
      </w:r>
    </w:p>
    <w:p>
      <w:pPr>
        <w:pStyle w:val="ListParagraph"/>
        <w:numPr>
          <w:ilvl w:val="0"/>
          <w:numId w:val="1"/>
        </w:numPr>
        <w:spacing w:after="80" w:line="276"/>
      </w:pPr>
      <w:r>
        <w:rPr>
          <w:rFonts w:ascii="Calibri" w:cs="Calibri" w:eastAsia="Calibri" w:hAnsi="Calibri"/>
          <w:color w:val="000000"/>
          <w:sz w:val="21"/>
          <w:szCs w:val="21"/>
        </w:rPr>
        <w:t xml:space="preserve">Review additional authentication and endpoint telemetry around the suspicious timeframe.</w:t>
      </w:r>
    </w:p>
    <w:p>
      <w:pPr>
        <w:pStyle w:val="ListParagraph"/>
        <w:numPr>
          <w:ilvl w:val="0"/>
          <w:numId w:val="1"/>
        </w:numPr>
        <w:spacing w:after="80" w:line="276"/>
      </w:pPr>
      <w:r>
        <w:rPr>
          <w:rFonts w:ascii="Calibri" w:cs="Calibri" w:eastAsia="Calibri" w:hAnsi="Calibri"/>
          <w:color w:val="000000"/>
          <w:sz w:val="21"/>
          <w:szCs w:val="21"/>
        </w:rPr>
        <w:t xml:space="preserve">Review the “admin” account for any additional related activity.</w:t>
      </w:r>
    </w:p>
    <w:p>
      <w:pPr>
        <w:pStyle w:val="ListParagraph"/>
        <w:numPr>
          <w:ilvl w:val="0"/>
          <w:numId w:val="1"/>
        </w:numPr>
        <w:spacing w:after="80" w:line="276"/>
      </w:pPr>
      <w:r>
        <w:rPr>
          <w:rFonts w:ascii="Calibri" w:cs="Calibri" w:eastAsia="Calibri" w:hAnsi="Calibri"/>
          <w:color w:val="000000"/>
          <w:sz w:val="21"/>
          <w:szCs w:val="21"/>
        </w:rPr>
        <w:t xml:space="preserve">Consider temporary restriction or isolation of the source host if further evidence confirms malicious activity.</w:t>
      </w:r>
    </w:p>
    <w:p>
      <w:pPr>
        <w:pStyle w:val="ListParagraph"/>
        <w:numPr>
          <w:ilvl w:val="0"/>
          <w:numId w:val="1"/>
        </w:numPr>
        <w:spacing w:after="80" w:line="276"/>
      </w:pPr>
      <w:r>
        <w:rPr>
          <w:rFonts w:ascii="Calibri" w:cs="Calibri" w:eastAsia="Calibri" w:hAnsi="Calibri"/>
          <w:color w:val="000000"/>
          <w:sz w:val="21"/>
          <w:szCs w:val="21"/>
        </w:rPr>
        <w:t xml:space="preserve">Reset credentials and strengthen authentication controls if compromise is confirmed.</w:t>
      </w:r>
    </w:p>
    <w:p>
      <w:pPr>
        <w:pStyle w:val="Heading1"/>
        <w:spacing w:after="160" w:before="320"/>
      </w:pPr>
      <w:r>
        <w:rPr>
          <w:rFonts w:ascii="Calibri" w:cs="Calibri" w:eastAsia="Calibri" w:hAnsi="Calibri"/>
          <w:b/>
          <w:bCs/>
          <w:color w:val="000000"/>
          <w:sz w:val="26"/>
          <w:szCs w:val="26"/>
        </w:rPr>
        <w:t xml:space="preserve">11. Limitations</w:t>
      </w:r>
    </w:p>
    <w:p>
      <w:pPr>
        <w:spacing w:after="160" w:line="276"/>
      </w:pPr>
      <w:r>
        <w:rPr>
          <w:rFonts w:ascii="Calibri" w:cs="Calibri" w:eastAsia="Calibri" w:hAnsi="Calibri"/>
          <w:b w:val="false"/>
          <w:bCs w:val="false"/>
          <w:i w:val="false"/>
          <w:iCs w:val="false"/>
          <w:color w:val="000000"/>
          <w:sz w:val="21"/>
          <w:szCs w:val="21"/>
        </w:rPr>
        <w:t xml:space="preserve">This investigation was conducted using a synthetic dataset with limited scope. It does not include complete endpoint telemetry, DNS data, network-flow data, asset ownership information, or the full range of Windows event details that a real investigation would typically have access to. As a result, this report identifies suspicious behavior and provides a reasoned classification, but it cannot independently prove that the “srushti” account was compromised or establish the identity of any attacker. Further validation using additional data sources would be required before drawing a final conclusion.</w:t>
      </w:r>
    </w:p>
    <w:p>
      <w:pPr>
        <w:pStyle w:val="Heading1"/>
        <w:spacing w:after="160" w:before="320"/>
      </w:pPr>
      <w:r>
        <w:rPr>
          <w:rFonts w:ascii="Calibri" w:cs="Calibri" w:eastAsia="Calibri" w:hAnsi="Calibri"/>
          <w:b/>
          <w:bCs/>
          <w:color w:val="000000"/>
          <w:sz w:val="26"/>
          <w:szCs w:val="26"/>
        </w:rPr>
        <w:t xml:space="preserve">12. Conclusion</w:t>
      </w:r>
    </w:p>
    <w:p>
      <w:pPr>
        <w:spacing w:after="160" w:line="276"/>
      </w:pPr>
      <w:r>
        <w:rPr>
          <w:rFonts w:ascii="Calibri" w:cs="Calibri" w:eastAsia="Calibri" w:hAnsi="Calibri"/>
          <w:b w:val="false"/>
          <w:bCs w:val="false"/>
          <w:i w:val="false"/>
          <w:iCs w:val="false"/>
          <w:color w:val="000000"/>
          <w:sz w:val="21"/>
          <w:szCs w:val="21"/>
        </w:rPr>
        <w:t xml:space="preserve">This investigation examined a synthetic Windows authentication log dataset following an alert involving repeated failed logon attempts and a subsequent successful logon on host WIN-CLIENT01. The evidence, particularly the short time gap between failures and success and the targeting of a second account from the same source IP, supports classifying the alert as a True Positive with High severity. The activity is consistent with password guessing or brute-force behavior. Given the limitations of the dataset, this classification should be treated as a well-supported initial assessment that requires further validation before any conclusion about account compromise is finalized.</w:t>
      </w:r>
    </w:p>
    <w:p>
      <w:pPr>
        <w:pStyle w:val="Heading1"/>
        <w:spacing w:after="160" w:before="320"/>
      </w:pPr>
      <w:r>
        <w:rPr>
          <w:rFonts w:ascii="Calibri" w:cs="Calibri" w:eastAsia="Calibri" w:hAnsi="Calibri"/>
          <w:b/>
          <w:bCs/>
          <w:color w:val="000000"/>
          <w:sz w:val="26"/>
          <w:szCs w:val="26"/>
        </w:rPr>
        <w:t xml:space="preserve">13. Skills Demonstrated</w:t>
      </w:r>
    </w:p>
    <w:p>
      <w:pPr>
        <w:pStyle w:val="ListParagraph"/>
        <w:numPr>
          <w:ilvl w:val="0"/>
          <w:numId w:val="1"/>
        </w:numPr>
        <w:spacing w:after="80" w:line="276"/>
      </w:pPr>
      <w:r>
        <w:rPr>
          <w:rFonts w:ascii="Calibri" w:cs="Calibri" w:eastAsia="Calibri" w:hAnsi="Calibri"/>
          <w:color w:val="000000"/>
          <w:sz w:val="21"/>
          <w:szCs w:val="21"/>
        </w:rPr>
        <w:t xml:space="preserve">Security log analysis</w:t>
      </w:r>
    </w:p>
    <w:p>
      <w:pPr>
        <w:pStyle w:val="ListParagraph"/>
        <w:numPr>
          <w:ilvl w:val="0"/>
          <w:numId w:val="1"/>
        </w:numPr>
        <w:spacing w:after="80" w:line="276"/>
      </w:pPr>
      <w:r>
        <w:rPr>
          <w:rFonts w:ascii="Calibri" w:cs="Calibri" w:eastAsia="Calibri" w:hAnsi="Calibri"/>
          <w:color w:val="000000"/>
          <w:sz w:val="21"/>
          <w:szCs w:val="21"/>
        </w:rPr>
        <w:t xml:space="preserve">Authentication investigation</w:t>
      </w:r>
    </w:p>
    <w:p>
      <w:pPr>
        <w:pStyle w:val="ListParagraph"/>
        <w:numPr>
          <w:ilvl w:val="0"/>
          <w:numId w:val="1"/>
        </w:numPr>
        <w:spacing w:after="80" w:line="276"/>
      </w:pPr>
      <w:r>
        <w:rPr>
          <w:rFonts w:ascii="Calibri" w:cs="Calibri" w:eastAsia="Calibri" w:hAnsi="Calibri"/>
          <w:color w:val="000000"/>
          <w:sz w:val="21"/>
          <w:szCs w:val="21"/>
        </w:rPr>
        <w:t xml:space="preserve">Timeline reconstruction</w:t>
      </w:r>
    </w:p>
    <w:p>
      <w:pPr>
        <w:pStyle w:val="ListParagraph"/>
        <w:numPr>
          <w:ilvl w:val="0"/>
          <w:numId w:val="1"/>
        </w:numPr>
        <w:spacing w:after="80" w:line="276"/>
      </w:pPr>
      <w:r>
        <w:rPr>
          <w:rFonts w:ascii="Calibri" w:cs="Calibri" w:eastAsia="Calibri" w:hAnsi="Calibri"/>
          <w:color w:val="000000"/>
          <w:sz w:val="21"/>
          <w:szCs w:val="21"/>
        </w:rPr>
        <w:t xml:space="preserve">IP and account correlation</w:t>
      </w:r>
    </w:p>
    <w:p>
      <w:pPr>
        <w:pStyle w:val="ListParagraph"/>
        <w:numPr>
          <w:ilvl w:val="0"/>
          <w:numId w:val="1"/>
        </w:numPr>
        <w:spacing w:after="80" w:line="276"/>
      </w:pPr>
      <w:r>
        <w:rPr>
          <w:rFonts w:ascii="Calibri" w:cs="Calibri" w:eastAsia="Calibri" w:hAnsi="Calibri"/>
          <w:color w:val="000000"/>
          <w:sz w:val="21"/>
          <w:szCs w:val="21"/>
        </w:rPr>
        <w:t xml:space="preserve">Alert triage</w:t>
      </w:r>
    </w:p>
    <w:p>
      <w:pPr>
        <w:pStyle w:val="ListParagraph"/>
        <w:numPr>
          <w:ilvl w:val="0"/>
          <w:numId w:val="1"/>
        </w:numPr>
        <w:spacing w:after="80" w:line="276"/>
      </w:pPr>
      <w:r>
        <w:rPr>
          <w:rFonts w:ascii="Calibri" w:cs="Calibri" w:eastAsia="Calibri" w:hAnsi="Calibri"/>
          <w:color w:val="000000"/>
          <w:sz w:val="21"/>
          <w:szCs w:val="21"/>
        </w:rPr>
        <w:t xml:space="preserve">Severity assessment</w:t>
      </w:r>
    </w:p>
    <w:p>
      <w:pPr>
        <w:pStyle w:val="ListParagraph"/>
        <w:numPr>
          <w:ilvl w:val="0"/>
          <w:numId w:val="1"/>
        </w:numPr>
        <w:spacing w:after="80" w:line="276"/>
      </w:pPr>
      <w:r>
        <w:rPr>
          <w:rFonts w:ascii="Calibri" w:cs="Calibri" w:eastAsia="Calibri" w:hAnsi="Calibri"/>
          <w:color w:val="000000"/>
          <w:sz w:val="21"/>
          <w:szCs w:val="21"/>
        </w:rPr>
        <w:t xml:space="preserve">Incident response recommendations</w:t>
      </w:r>
    </w:p>
    <w:p>
      <w:pPr>
        <w:pStyle w:val="ListParagraph"/>
        <w:numPr>
          <w:ilvl w:val="0"/>
          <w:numId w:val="1"/>
        </w:numPr>
        <w:spacing w:after="80" w:line="276"/>
      </w:pPr>
      <w:r>
        <w:rPr>
          <w:rFonts w:ascii="Calibri" w:cs="Calibri" w:eastAsia="Calibri" w:hAnsi="Calibri"/>
          <w:color w:val="000000"/>
          <w:sz w:val="21"/>
          <w:szCs w:val="21"/>
        </w:rPr>
        <w:t xml:space="preserve">SOC documentation</w:t>
      </w:r>
    </w:p>
    <w:p>
      <w:pPr>
        <w:pStyle w:val="Heading1"/>
        <w:spacing w:after="160" w:before="320"/>
      </w:pPr>
      <w:r>
        <w:rPr>
          <w:rFonts w:ascii="Calibri" w:cs="Calibri" w:eastAsia="Calibri" w:hAnsi="Calibri"/>
          <w:b/>
          <w:bCs/>
          <w:color w:val="000000"/>
          <w:sz w:val="26"/>
          <w:szCs w:val="26"/>
        </w:rPr>
        <w:t xml:space="preserve">14. GitHub Portfolio Note</w:t>
      </w:r>
    </w:p>
    <w:p>
      <w:pPr>
        <w:spacing w:after="160" w:line="276"/>
      </w:pPr>
      <w:r>
        <w:rPr>
          <w:rFonts w:ascii="Calibri" w:cs="Calibri" w:eastAsia="Calibri" w:hAnsi="Calibri"/>
          <w:b w:val="false"/>
          <w:bCs w:val="false"/>
          <w:i w:val="false"/>
          <w:iCs w:val="false"/>
          <w:color w:val="000000"/>
          <w:sz w:val="21"/>
          <w:szCs w:val="21"/>
        </w:rPr>
        <w:t xml:space="preserve">This project uses synthetic security data created for learning and portfolio purposes. It contains no real credentials, company logs, or sensitive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2026-09-14T09:30:13.382Z</dcterms:created>
  <dcterms:modified xsi:type="dcterms:W3CDTF">2026-09-14T09:30:13.393Z</dcterms:modified>
</cp:coreProperties>
</file>

<file path=docProps/custom.xml><?xml version="1.0" encoding="utf-8"?>
<Properties xmlns="http://schemas.openxmlformats.org/officeDocument/2006/custom-properties" xmlns:vt="http://schemas.openxmlformats.org/officeDocument/2006/docPropsVTypes"/>
</file>