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Standardized Marking Scheme</w:t>
      </w:r>
    </w:p>
    <w:p>
      <w:r>
        <w:rPr>
          <w:b/>
        </w:rPr>
        <w:t xml:space="preserve">Question 1 a): </w:t>
      </w:r>
      <w:r>
        <w:t>Difference between Deterministic wallets and Non-deterministic wallets.</w:t>
      </w:r>
    </w:p>
    <w:p>
      <w:r>
        <w:rPr>
          <w:b/>
        </w:rPr>
        <w:t xml:space="preserve">Max Marks: </w:t>
      </w:r>
      <w:r>
        <w:t>3</w:t>
      </w:r>
    </w:p>
    <w:p>
      <w:r>
        <w:rPr>
          <w:b/>
        </w:rPr>
        <w:t xml:space="preserve">Type: </w:t>
      </w:r>
      <w:r>
        <w:t>flexible</w:t>
      </w:r>
    </w:p>
    <w:p>
      <w:r>
        <w:rPr>
          <w:b/>
        </w:rPr>
        <w:t xml:space="preserve">Answer: </w:t>
      </w:r>
    </w:p>
    <w:p>
      <w:r>
        <w:t>Solution Comparison Matrix:</w:t>
      </w:r>
    </w:p>
    <w:p>
      <w:r>
        <w:t>----------------------------------------</w:t>
      </w:r>
    </w:p>
    <w:p>
      <w:r>
        <w:rPr>
          <w:b/>
        </w:rPr>
        <w:t xml:space="preserve">Question 1 b): </w:t>
      </w:r>
      <w:r>
        <w:t>Analyze the complete transaction life cycle involved in transferring 20 Bitcoins from a sender to a receiver and justify how each stage ensures secure and valid transaction processing in the Bitcoin network.</w:t>
      </w:r>
    </w:p>
    <w:p>
      <w:r>
        <w:rPr>
          <w:b/>
        </w:rPr>
        <w:t xml:space="preserve">Max Marks: </w:t>
      </w:r>
      <w:r>
        <w:t>6</w:t>
      </w:r>
    </w:p>
    <w:p>
      <w:r>
        <w:rPr>
          <w:b/>
        </w:rPr>
        <w:t xml:space="preserve">Type: </w:t>
      </w:r>
      <w:r>
        <w:t>flexible</w:t>
      </w:r>
    </w:p>
    <w:p>
      <w:r>
        <w:rPr>
          <w:b/>
        </w:rPr>
        <w:t xml:space="preserve">Answer: </w:t>
      </w:r>
    </w:p>
    <w:p>
      <w:r>
        <w:t>Evaluation Scheme Breakup:</w:t>
        <w:br/>
        <w:t>Transaction initiation &amp; creation — 1 Mark</w:t>
        <w:br/>
        <w:t>Digital signature &amp; broadcasting — 1 Mark</w:t>
        <w:br/>
        <w:t>Validation by nodes — 1 Mark</w:t>
        <w:br/>
        <w:t>Mining and block creation — 1 Mark</w:t>
        <w:br/>
        <w:t>Confirmation and blockchain update — 1 Mark</w:t>
        <w:br/>
        <w:t>Security justification/conclusion — 1 Mark</w:t>
        <w:br/>
        <w:t>Structured Solution &amp; Transaction Life Cycle Stages:</w:t>
        <w:br/>
        <w:t>Transaction Initiation &amp; Creation: A user/sender initiates a transaction to send 20 BTC using wallet software. The wallet constructs a transaction containing inputs (referencing unspent transaction outputs or UTXOs) and outputs (specifying the recipient's address and change address).</w:t>
        <w:br/>
        <w:t>Digital Signature &amp; Signing: The wallet software signs the transaction payload using the sender's private key. This cryptographic signature proves ownership of the funds without revealing the private key.</w:t>
        <w:br/>
        <w:t>Broadcasting: The signed transaction is broadcasted to the peer-to-peer Bitcoin network using a flooding/gossip algorithm, distributing it to all accessible nodes.</w:t>
        <w:br/>
        <w:t>Validation by Nodes: Individual network nodes receive the transaction and validate it against strict consensus rules (verifying signature validity, ensuring inputs exist and are unspent, and checking that input values equal or exceed output values). Validated transactions sit in nodes' Memory Pools (Mempool).</w:t>
        <w:br/>
        <w:t>Mining and Block Creation: Mining nodes select valid transactions from their mempool, bundle them into a candidate block, and work to solve the Proof-of-Work (PoW) mathematical challenge. The miner who solves it broadcasts the newly completed block to the network.</w:t>
        <w:br/>
        <w:t>Confirmation and Blockchain Update: Network nodes verify the received block and its transactions. If valid, they append the new block to their local copy of the blockchain and propagate the block further.</w:t>
        <w:br/>
        <w:t>Final Settlement: Confirmations begin appearing in the receiver's wallet. Once the block containing the transaction is buried under approximately six subsequent blocks (6 confirmations), the 20 BTC transaction is considered mathematically finalized and immutable.</w:t>
      </w:r>
    </w:p>
    <w:p>
      <w:r>
        <w:t>----------------------------------------</w:t>
      </w:r>
    </w:p>
    <w:p>
      <w:r>
        <w:rPr>
          <w:b/>
        </w:rPr>
        <w:t xml:space="preserve">Question 1 c): </w:t>
      </w:r>
      <w:r>
        <w:t>Analyze how the Bow-Tie model integrates Ricardian contracts and smart contracts in a blockchain-based marketplace, ensuring automated and legally enforceable transactions. Illustrate with a neat diagram.</w:t>
      </w:r>
    </w:p>
    <w:p>
      <w:r>
        <w:rPr>
          <w:b/>
        </w:rPr>
        <w:t xml:space="preserve">Max Marks: </w:t>
      </w:r>
      <w:r>
        <w:t>6</w:t>
      </w:r>
    </w:p>
    <w:p>
      <w:r>
        <w:rPr>
          <w:b/>
        </w:rPr>
        <w:t xml:space="preserve">Type: </w:t>
      </w:r>
      <w:r>
        <w:t>flexible</w:t>
      </w:r>
    </w:p>
    <w:p>
      <w:r>
        <w:rPr>
          <w:b/>
        </w:rPr>
        <w:t xml:space="preserve">Answer: </w:t>
      </w:r>
    </w:p>
    <w:p>
      <w:r>
        <w:t>Evaluation Scheme Breakup:</w:t>
        <w:br/>
        <w:t>Architectural Diagram — 3 Marks</w:t>
        <w:br/>
        <w:t>Analytical Explanation — 3 Marks</w:t>
        <w:br/>
        <w:t>Architectural Diagram: The Bow-Tie Model</w:t>
        <w:br/>
        <w:t>[ WORLD OF LAW ]               [ WORLD OF CRYPTOGRAPHY ]           [ WORLD OF ACCOUNTANCY ]</w:t>
        <w:br/>
        <w:t>+--------------------+</w:t>
        <w:br/>
        <w:t>|  Written Contract  |</w:t>
        <w:br/>
        <w:t>|  in Legal Prose    |---\</w:t>
        <w:br/>
        <w:t>|  - Machine Tags    |    \</w:t>
        <w:br/>
        <w:t>+--------------------+     \     +-----------------------+     +-------------------+</w:t>
        <w:br/>
        <w:t>===&gt; |   0xABCD01234EFAB678  | ===&gt;|  Genesis Block    | ===&gt; User Transactions</w:t>
        <w:br/>
        <w:t>+--------------------+     /     | (Secure Hash / ID)    |     | (Smart Contract)  |      (Ledger Entries)</w:t>
        <w:br/>
        <w:t>|   PGP Signature    |----/      +-----------------------+     +-------------------+</w:t>
        <w:br/>
        <w:t>|     (PGPSig)       |</w:t>
        <w:br/>
        <w:t>+--------------------+</w:t>
        <w:br/>
        <w:t>Analytical Explanation:</w:t>
        <w:br/>
        <w:t>The World of Law (Left Side of Bow-Tie): This side houses the legally binding, human-readable agreement written in clear legal prose. It includes specific metadata (machine-readable tags) and is digitally signed using a PGP Signature (PGPSig) to establish non-repudiation and identity.</w:t>
        <w:br/>
        <w:t>The World of Cryptography (The Knot): The entire signed Ricardian Contract is passed through a message digest function (such as SHA-256) to produce a unique, fixed-length cryptographic hash (e.g., 0xABCD01234EFAB678). This hash acts as an unalterable, unique ID for the entire agreement.</w:t>
        <w:br/>
        <w:t>The World of Accountancy (Right Side of Bow-Tie): The cryptographic hash is embedded directly into the genesis transaction of a smart contract. As execution occurs on-chain, subsequent user transactions (user txs) refer back to this hash, ensuring that every automated execution on the blockchain is structurally, cryptographically, and legally tied to the original legal contract.</w:t>
        <w:br/>
        <w:t>MODULE 5</w:t>
      </w:r>
    </w:p>
    <w:p>
      <w:r>
        <w:t>----------------------------------------</w:t>
      </w:r>
    </w:p>
    <w:p>
      <w:r>
        <w:rPr>
          <w:b/>
        </w:rPr>
        <w:t xml:space="preserve">Question 2 a): </w:t>
      </w:r>
      <w:r>
        <w:t>Illustrate the relationship between the accounts trie, account tuple, world state trie and state root hash with a neat diagram.</w:t>
      </w:r>
    </w:p>
    <w:p>
      <w:r>
        <w:rPr>
          <w:b/>
        </w:rPr>
        <w:t xml:space="preserve">Max Marks: </w:t>
      </w:r>
      <w:r>
        <w:t>8</w:t>
      </w:r>
    </w:p>
    <w:p>
      <w:r>
        <w:rPr>
          <w:b/>
        </w:rPr>
        <w:t xml:space="preserve">Type: </w:t>
      </w:r>
      <w:r>
        <w:t>flexible</w:t>
      </w:r>
    </w:p>
    <w:p>
      <w:r>
        <w:rPr>
          <w:b/>
        </w:rPr>
        <w:t xml:space="preserve">Answer: </w:t>
      </w:r>
    </w:p>
    <w:p>
      <w:r>
        <w:t>Evaluation Scheme Breakup:</w:t>
        <w:br/>
        <w:t>Structural Layout Diagram — 3 Marks</w:t>
        <w:br/>
        <w:t>Detailed Component Explanation — 5 Marks</w:t>
        <w:br/>
        <w:t>Structural Relationship Diagram:</w:t>
        <w:br/>
        <w:t>[ ACCOUNTS TRIE ]                   [ ACCOUNT TUPLE ]                   [ WORLD STATE TRIE ]</w:t>
        <w:br/>
        <w:t>[ ROOT NODE ]                 +-----------------------+                  [ ROOT NODE ]</w:t>
        <w:br/>
        <w:t>/         \                  | - Nonce               |                   /         \</w:t>
        <w:br/>
        <w:t>[Node]     [Node]  ===========&gt; | - Balance             | -------------&gt; [Acct]     [Acct] ===&gt; [ STATE ROOT HASH ]</w:t>
        <w:br/>
        <w:t>/ | \       / | \               | - Storage Root Hash   |                / | \       / | \</w:t>
        <w:br/>
        <w:t>[ ] [ ]     [ ] [ ]              | - Code Hash           |               [A][A]      [A][A]</w:t>
        <w:br/>
        <w:t>+-----------------------+</w:t>
        <w:br/>
        <w:t>Detailed Component Explanation:</w:t>
        <w:br/>
        <w:t>Accounts Trie: In Ethereum, this is a state-level Merkle Patricia Trie that maps account addresses to their corresponding account states.</w:t>
        <w:br/>
        <w:t>Account Tuple: Each leaf node in the world state trie points to an Account Tuple. This tuple is a data structure consisting of four elements:</w:t>
        <w:br/>
        <w:t>Nonce: An integer representing the number of transactions sent from this account (for externally owned accounts) or the number of contracts created (for contract accounts).</w:t>
        <w:br/>
        <w:t>Balance: The amount of Wei owned by this address.</w:t>
        <w:br/>
        <w:t>Storage Root Hash: A 256-bit hash of the root node of another Merkle Patricia Trie, which encodes all storage data belonging to this contract account.</w:t>
        <w:br/>
        <w:t>Code Hash: The hash of the EVM bytecode of this account (empty for basic externally owned accounts).</w:t>
        <w:br/>
        <w:t>World State Trie: The global system trie that acts as a secure, decentralized ledger mapping every single address to its current state.</w:t>
        <w:br/>
        <w:t>State Root Hash: The single cryptographic hash of the root node of the World State Trie. This hash is included in every block header, providing a lightweight proof of the entire system state at that specific block height.</w:t>
      </w:r>
    </w:p>
    <w:p>
      <w:r>
        <w:t>----------------------------------------</w:t>
      </w:r>
    </w:p>
    <w:p>
      <w:r>
        <w:rPr>
          <w:b/>
        </w:rPr>
        <w:t xml:space="preserve">Question 2 b): </w:t>
      </w:r>
      <w:r>
        <w:t>Analyze the Scenario “sender address is 4718b7a and recipient address is 74F7A2 and sender sends 2 Ethers to recipient” analyze how the transaction is executed using Ethereum state transition function.</w:t>
      </w:r>
    </w:p>
    <w:p>
      <w:r>
        <w:rPr>
          <w:b/>
        </w:rPr>
        <w:t xml:space="preserve">Max Marks: </w:t>
      </w:r>
      <w:r>
        <w:t>7</w:t>
      </w:r>
    </w:p>
    <w:p>
      <w:r>
        <w:rPr>
          <w:b/>
        </w:rPr>
        <w:t xml:space="preserve">Type: </w:t>
      </w:r>
      <w:r>
        <w:t>flexible</w:t>
      </w:r>
    </w:p>
    <w:p>
      <w:r>
        <w:rPr>
          <w:b/>
        </w:rPr>
        <w:t xml:space="preserve">Answer: </w:t>
      </w:r>
    </w:p>
    <w:p>
      <w:r>
        <w:t>Evaluation Scheme Breakup:</w:t>
        <w:br/>
        <w:t>Analytical Explanation — 3 Marks</w:t>
        <w:br/>
        <w:t>State Transition Diagram — 4 Marks</w:t>
        <w:br/>
        <w:t>State Transition Diagram:</w:t>
        <w:br/>
        <w:t>INITIAL STATE (S)                     TRANSACTION (TX)                     FINAL STATE (S')</w:t>
        <w:br/>
        <w:t>+-------------------------------+     +----------------------------+     +-------------------------------+</w:t>
        <w:br/>
        <w:t>| Address: 4718bf7a             |     | Sender: 4718bf7a           |     | Address: 4718bf7a             |</w:t>
        <w:br/>
        <w:t>| Balance: 10 ETH               |     | Recipient: 741F7A2         |     | Balance: 8 ETH                |</w:t>
        <w:br/>
        <w:t>+-------------------------------+     | Value: 2 ETH               |     +-------------------------------+</w:t>
        <w:br/>
        <w:t>| Address: 741F7A2              | ===&gt;| Gas Price: 0.5 ETH         | ===&gt;| Address: 741F7A2              |</w:t>
        <w:br/>
        <w:t>| Balance: 10 ETH               |     | Gas Limit: 2 ETH           |     | Balance: 12 ETH               |</w:t>
        <w:br/>
        <w:t>| Storage: [0, 100, 0, A]       |     | Signature: 100FD           |     | Storage: [0, 100, ETH, A]     |</w:t>
        <w:br/>
        <w:t>+-------------------------------+     +----------------------------+     +-------------------------------+</w:t>
        <w:br/>
        <w:t>Analytical Process Explanation:</w:t>
        <w:br/>
        <w:t>Initial Check: The state transition function $Y(S, TX)$ checks if the transaction is well-formed, the signature (100FD) is valid, and the sender's nonce matches the transaction nonce.</w:t>
        <w:br/>
        <w:t>Upfront Cost Deduction: The system calculates the upfront cost (Gas Limit $\times$ Gas Price = $2 \times 0.5 = 1 \text{ ETH}$). It verifies the sender (4718bf7a) has enough balance ($10 \text{ ETH} \ge 2 \text{ ETH (value)} + 1 \text{ ETH (gas)} = 3 \text{ ETH}$). The sender's balance is temporarily reduced.</w:t>
        <w:br/>
        <w:t>Execution &amp; Value Transfer: The 2 Ethers are transferred from the sender's account to the recipient's account (741F7A2). The recipient's balance increases from 10 ETH to 12 ETH.</w:t>
        <w:br/>
        <w:t>Contract Execution &amp; Storage Update: If the recipient is a contract account, it executes the code, consuming gas. In this scenario, the execution modifies the contract's internal state storage array from [0, 100, 0, A] to [0, 100, ETH, A].</w:t>
        <w:br/>
        <w:t>Refunds &amp; Final State: Unused gas is refunded to the sender. The final transaction fee is paid to the miner, resolving the system state into the stable final state ($S'$), with the sender holding 8 ETH and the recipient holding 12 ETH.</w:t>
        <w:br/>
        <w:t>OR</w:t>
      </w:r>
    </w:p>
    <w:p>
      <w:r>
        <w:t>----------------------------------------</w:t>
      </w:r>
    </w:p>
    <w:p>
      <w:r>
        <w:rPr>
          <w:b/>
        </w:rPr>
        <w:t xml:space="preserve">Question 3 a): </w:t>
      </w:r>
      <w:r>
        <w:t>Analyze the working of the Ethereum Virtual Machine (EVM) during smart contract execution by explaining how the CODECOPY operation transfers program code from virtual ROM to main memory.</w:t>
      </w:r>
    </w:p>
    <w:p>
      <w:r>
        <w:rPr>
          <w:b/>
        </w:rPr>
        <w:t xml:space="preserve">Max Marks: </w:t>
      </w:r>
      <w:r>
        <w:t>8</w:t>
      </w:r>
    </w:p>
    <w:p>
      <w:r>
        <w:rPr>
          <w:b/>
        </w:rPr>
        <w:t xml:space="preserve">Type: </w:t>
      </w:r>
      <w:r>
        <w:t>flexible</w:t>
      </w:r>
    </w:p>
    <w:p>
      <w:r>
        <w:rPr>
          <w:b/>
        </w:rPr>
        <w:t xml:space="preserve">Answer: </w:t>
      </w:r>
    </w:p>
    <w:p>
      <w:r>
        <w:t>Evaluation Scheme Breakup:</w:t>
        <w:br/>
        <w:t>EVM Architectural Diagram — 4 Marks</w:t>
        <w:br/>
        <w:t>Operational Mechanism Explanation — 4 Marks</w:t>
        <w:br/>
        <w:t>EVM Architecture Diagram:</w:t>
        <w:br/>
        <w:t>[ EVM STACK ]              [ PROGRAM COUNTER ]            [ MAIN MEMORY ]            [ VIRTUAL ROM ]</w:t>
        <w:br/>
        <w:t>(32-byte Values)             Tracks instruction order       (Byte Array Word)       Holds execution code</w:t>
        <w:br/>
        <w:t>+------------+                                              +-------------+         +--------------+</w:t>
        <w:br/>
        <w:t>|   Item 4   |                                              |    STOP     |         |              |</w:t>
        <w:br/>
        <w:t>+------------+                                              +-------------+         | PROGRAM CODE |</w:t>
        <w:br/>
        <w:t>|   Item 3   |                                              |     ADD     | &lt;====== | (Transferred |</w:t>
        <w:br/>
        <w:t>+------------+ ===&gt; [ POP / PUSH Operations ] ===&gt;          +-------------+         | via CODECOPY)|</w:t>
        <w:br/>
        <w:t>|   Item 2   |                                              |   PUSH 1    |         |              |</w:t>
        <w:br/>
        <w:t>+------------+                                              +-------------+         +--------------+</w:t>
        <w:br/>
        <w:t>Operational Mechanism Explanation:</w:t>
        <w:br/>
        <w:t>Isolation of Code: Smart contract execution code is stored in a read-only virtual ROM (Program Code area) to prevent self-modification and ensure determinism during runtime.</w:t>
        <w:br/>
        <w:t>The CODECOPY Instruction: During execution, a smart contract may need to inspect or load external code or its own code into accessible, volatile RAM (Main Memory). The EVM invokes the CODECOPY opcode to facilitate this.</w:t>
        <w:br/>
        <w:t>Stack Arguments: CODECOPY pops three arguments from the top of the EVM Stack:</w:t>
        <w:br/>
        <w:t>DestOffset: The byte offset in Main Memory where the copied code will start.</w:t>
        <w:br/>
        <w:t>Offset: The byte offset in the Virtual ROM bytecode from which copying begins.</w:t>
        <w:br/>
        <w:t>Length: The exact size of the code block (in bytes) to be copied.</w:t>
        <w:br/>
        <w:t>Memory Allocation: The EVM allocates and expands the volatile Main Memory byte array dynamically based on the target DestOffset + Length and transfers the exact code chunk from the ROM, allowing execution or data validation to proceed.</w:t>
      </w:r>
    </w:p>
    <w:p>
      <w:r>
        <w:t>----------------------------------------</w:t>
      </w:r>
    </w:p>
    <w:p>
      <w:r>
        <w:rPr>
          <w:b/>
        </w:rPr>
        <w:t xml:space="preserve">Question 3 b): </w:t>
      </w:r>
      <w:r>
        <w:t>A miner in Ethereum mines a valid block, but due to fast block generation, it becomes a stale (orphan) block. Apply how the GHOST protocol helps in determining the main chain and incentivizing such stale blocks?</w:t>
      </w:r>
    </w:p>
    <w:p>
      <w:r>
        <w:rPr>
          <w:b/>
        </w:rPr>
        <w:t xml:space="preserve">Max Marks: </w:t>
      </w:r>
      <w:r>
        <w:t>7</w:t>
      </w:r>
    </w:p>
    <w:p>
      <w:r>
        <w:rPr>
          <w:b/>
        </w:rPr>
        <w:t xml:space="preserve">Type: </w:t>
      </w:r>
      <w:r>
        <w:t>flexible</w:t>
      </w:r>
    </w:p>
    <w:p>
      <w:r>
        <w:rPr>
          <w:b/>
        </w:rPr>
        <w:t xml:space="preserve">Answer: </w:t>
      </w:r>
    </w:p>
    <w:p>
      <w:r>
        <w:t>Evaluation Scheme Breakup:</w:t>
        <w:br/>
        <w:t>Comparative Consensus Diagram — 3 Marks</w:t>
        <w:br/>
        <w:t>Consensus &amp; Incentive Logic Explanation — 4 Marks</w:t>
        <w:br/>
        <w:t>Comparative Diagram: Bitcoin vs. Ethereum Consensus Rule</w:t>
        <w:br/>
        <w:t>BITCOIN CONSENSUS (LONGEST CHAIN RULE)         ETHEREUM CONSENSUS (HEAVIEST GHOST CHAIN RULE)</w:t>
        <w:br/>
        <w:t>[ Block X ] -&gt; [ Block X ] -&gt; [ Block X ]       [ Block X ] -&gt; [ Block X ] -&gt; [ Block X ]</w:t>
        <w:br/>
        <w:t>|</w:t>
        <w:br/>
        <w:t>[ Block Y ] -&gt; [ Block Y ] -&gt; [ Block Y ]       [ Block Y ] -&gt; [ Block Y ] -&gt; [ Block Y ]</w:t>
        <w:br/>
        <w:t>|---&gt; [ Block Z (Uncle) ]</w:t>
        <w:br/>
        <w:t>(Evaluates length of valid linked sequence)    (Evaluates cumulative weight including stale sub-trees)</w:t>
        <w:br/>
        <w:t>Consensus &amp; Incentive Logic Explanation:</w:t>
        <w:br/>
        <w:t>The Problem of Stale Blocks: In fast block-generation networks like Ethereum, multiple miners often mine valid blocks at roughly the same time. Only one can be added to the main line, turning others into "stale" or "orphan" blocks. This wastes miner energy and reduces network security.</w:t>
        <w:br/>
        <w:t>GHOST Chain Selection Rule: The GHOST (Greedy Heaviest Observed Subtree) protocol shifts the fork-choice logic. Instead of just selecting the longest absolute chain (like Bitcoin), it selects the path with the heaviest cumulative weight of blocks, including valid stale blocks (called Uncles). This ensures that blocks mined off-axis still contribute to securing the canonical chain.</w:t>
        <w:br/>
        <w:t>Uncle Block Rewards (Incentivization): To keep the mining ecosystem fair and decentralized:</w:t>
        <w:br/>
        <w:t>The miner of an eligible Uncle block receives a fractional block reward (usually $7/8$ths of a standard block reward).</w:t>
        <w:br/>
        <w:t>The miner of the canonical block who includes the Uncle block receives a small bonus (typically $1/32$nd of the block reward).</w:t>
        <w:br/>
        <w:t>Security Justification: This dual incentive structure keeps miners motivated to continue secure, honest mining even during high network congestion, while protecting the network from centralization vectors and 51% hash attacks.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