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Pr="00F15FDC" w:rsidRDefault="00FC2E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:rsidR="00E370AF" w:rsidRPr="00F15FDC" w:rsidRDefault="00FC2EE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:rsidR="00E370AF" w:rsidRPr="00F15FDC" w:rsidRDefault="00E370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 w:rsidRPr="00F15FDC">
        <w:tc>
          <w:tcPr>
            <w:tcW w:w="4508" w:type="dxa"/>
          </w:tcPr>
          <w:p w:rsidR="00E370AF" w:rsidRPr="00F15FDC" w:rsidRDefault="00F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20 February 2026</w:t>
            </w:r>
          </w:p>
        </w:tc>
      </w:tr>
      <w:tr w:rsidR="00E370AF" w:rsidRPr="00F15FDC">
        <w:tc>
          <w:tcPr>
            <w:tcW w:w="4508" w:type="dxa"/>
          </w:tcPr>
          <w:p w:rsidR="00E370AF" w:rsidRPr="00F15FDC" w:rsidRDefault="00F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E370AF" w:rsidRPr="00F15FDC" w:rsidRDefault="00F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2EEB">
              <w:t>LTVIP2026TMIDS66369</w:t>
            </w:r>
          </w:p>
        </w:tc>
      </w:tr>
      <w:tr w:rsidR="00E370AF" w:rsidRPr="00F15FDC">
        <w:tc>
          <w:tcPr>
            <w:tcW w:w="4508" w:type="dxa"/>
          </w:tcPr>
          <w:p w:rsidR="00E370AF" w:rsidRPr="00F15FDC" w:rsidRDefault="00F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E370AF" w:rsidRPr="00F15FDC" w:rsidRDefault="00F15F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63D">
              <w:t>calculating family expenses using service now</w:t>
            </w:r>
          </w:p>
        </w:tc>
      </w:tr>
      <w:tr w:rsidR="00E370AF" w:rsidRPr="00F15FDC">
        <w:tc>
          <w:tcPr>
            <w:tcW w:w="4508" w:type="dxa"/>
          </w:tcPr>
          <w:p w:rsidR="00E370AF" w:rsidRPr="00F15FDC" w:rsidRDefault="00FC2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E370AF" w:rsidRPr="00F15FDC" w:rsidRDefault="002679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FDC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:rsidR="00E370AF" w:rsidRPr="00F15FDC" w:rsidRDefault="00FC2EEB">
      <w:pPr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b/>
          <w:color w:val="000000"/>
          <w:sz w:val="24"/>
          <w:szCs w:val="24"/>
        </w:rPr>
        <w:t>Solution Architecture:</w:t>
      </w:r>
    </w:p>
    <w:p w:rsidR="00E370AF" w:rsidRPr="00F15FDC" w:rsidRDefault="00FC2EEB">
      <w:pPr>
        <w:shd w:val="clear" w:color="auto" w:fill="FFFFFF"/>
        <w:spacing w:after="375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Solution architecture is a complex process – with </w:t>
      </w: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many sub-processes – that bridges the gap between business problems and technology solutions. Its goals are to:</w:t>
      </w:r>
    </w:p>
    <w:p w:rsidR="00E370AF" w:rsidRPr="00F15FDC" w:rsidRDefault="00FC2EE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Find the best tech solution to solve existing business problems.</w:t>
      </w:r>
    </w:p>
    <w:p w:rsidR="00E370AF" w:rsidRPr="00F15FDC" w:rsidRDefault="00FC2EE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Describe the structure, characteristics, </w:t>
      </w:r>
      <w:proofErr w:type="spellStart"/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behavior</w:t>
      </w:r>
      <w:proofErr w:type="spellEnd"/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and other aspects of the </w:t>
      </w: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software to project stakeholders.</w:t>
      </w:r>
    </w:p>
    <w:p w:rsidR="00E370AF" w:rsidRPr="00F15FDC" w:rsidRDefault="00FC2EE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Define features, development phases, and solution requirements.</w:t>
      </w:r>
    </w:p>
    <w:p w:rsidR="00E370AF" w:rsidRPr="00F15FDC" w:rsidRDefault="00FC2EE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F15FDC">
        <w:rPr>
          <w:rFonts w:ascii="Times New Roman" w:eastAsia="Arial" w:hAnsi="Times New Roman" w:cs="Times New Roman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:rsidR="00E370AF" w:rsidRDefault="00FC2EEB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eastAsia="Arial" w:hAnsi="Times New Roman" w:cs="Times New Roman"/>
          <w:b/>
          <w:color w:val="000000"/>
          <w:sz w:val="24"/>
          <w:szCs w:val="24"/>
        </w:rPr>
        <w:t>Example - Solution Architecture Diagram</w:t>
      </w:r>
      <w:r w:rsidRPr="00F15FD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E370AF" w:rsidRPr="00F15FDC" w:rsidRDefault="00F15FDC" w:rsidP="00F15FD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>
            <wp:extent cx="5731510" cy="2170430"/>
            <wp:effectExtent l="0" t="0" r="2540" b="1270"/>
            <wp:docPr id="8153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0AF" w:rsidRPr="00F15FDC" w:rsidRDefault="00FC2EEB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Figure 1: Architecture</w:t>
      </w:r>
      <w:r w:rsidRP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 and data flow of the  </w:t>
      </w:r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family </w:t>
      </w:r>
      <w:proofErr w:type="spellStart"/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>trepense</w:t>
      </w:r>
      <w:proofErr w:type="spellEnd"/>
      <w:r w:rsidR="00F15FDC">
        <w:rPr>
          <w:rFonts w:ascii="Times New Roman" w:eastAsia="Helvetica Neue" w:hAnsi="Times New Roman" w:cs="Times New Roman"/>
          <w:i/>
          <w:color w:val="333333"/>
          <w:sz w:val="24"/>
          <w:szCs w:val="24"/>
        </w:rPr>
        <w:t xml:space="preserve"> application</w:t>
      </w:r>
    </w:p>
    <w:p w:rsidR="00E370AF" w:rsidRPr="00F15FDC" w:rsidRDefault="00FC2EEB">
      <w:pPr>
        <w:rPr>
          <w:rFonts w:ascii="Times New Roman" w:hAnsi="Times New Roman" w:cs="Times New Roman"/>
          <w:b/>
          <w:sz w:val="24"/>
          <w:szCs w:val="24"/>
        </w:rPr>
      </w:pPr>
      <w:r w:rsidRPr="00F15FDC">
        <w:rPr>
          <w:rFonts w:ascii="Times New Roman" w:hAnsi="Times New Roman" w:cs="Times New Roman"/>
          <w:b/>
          <w:sz w:val="24"/>
          <w:szCs w:val="24"/>
        </w:rPr>
        <w:t xml:space="preserve">Reference: </w:t>
      </w:r>
      <w:hyperlink r:id="rId7">
        <w:r w:rsidR="00E370AF" w:rsidRPr="00F15FDC">
          <w:rPr>
            <w:rFonts w:ascii="Times New Roman" w:hAnsi="Times New Roman" w:cs="Times New Roman"/>
            <w:b/>
            <w:color w:val="0563C1"/>
            <w:sz w:val="24"/>
            <w:szCs w:val="24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p w:rsidR="00E370AF" w:rsidRPr="00F15FDC" w:rsidRDefault="00E370AF">
      <w:pPr>
        <w:rPr>
          <w:rFonts w:ascii="Times New Roman" w:hAnsi="Times New Roman" w:cs="Times New Roman"/>
          <w:b/>
          <w:sz w:val="24"/>
          <w:szCs w:val="24"/>
        </w:rPr>
      </w:pPr>
    </w:p>
    <w:sectPr w:rsidR="00E370AF" w:rsidRPr="00F15FDC" w:rsidSect="009852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707B2599-2599-426B-AD5D-BC187539A8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26C264-8854-431E-A3CA-0EBCB1DB5318}"/>
    <w:embedBold r:id="rId3" w:fontKey="{3D898325-5C03-44DF-99F2-B36FD93320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0E09BE2-A012-4C93-8436-3670FA0FD370}"/>
    <w:embedItalic r:id="rId5" w:fontKey="{C4C154B6-C367-44AA-8B73-9FDDCF46D92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F8D0C20-9083-4D19-A40F-161C69BB35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Italic r:id="rId7" w:fontKey="{9381B09D-306E-4133-9822-EC6B81654A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264155E-9173-4582-853F-B1936AAFA26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267921"/>
    <w:rsid w:val="00527B6F"/>
    <w:rsid w:val="00862077"/>
    <w:rsid w:val="009852BC"/>
    <w:rsid w:val="00E370AF"/>
    <w:rsid w:val="00F15FDC"/>
    <w:rsid w:val="00FC2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2BC"/>
  </w:style>
  <w:style w:type="paragraph" w:styleId="Heading1">
    <w:name w:val="heading 1"/>
    <w:basedOn w:val="Normal"/>
    <w:next w:val="Normal"/>
    <w:uiPriority w:val="9"/>
    <w:qFormat/>
    <w:rsid w:val="009852B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852B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852B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852B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852B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852B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852B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9852B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852B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2E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E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Pola</cp:lastModifiedBy>
  <cp:revision>2</cp:revision>
  <dcterms:created xsi:type="dcterms:W3CDTF">2026-02-19T17:39:00Z</dcterms:created>
  <dcterms:modified xsi:type="dcterms:W3CDTF">2026-02-19T17:39:00Z</dcterms:modified>
</cp:coreProperties>
</file>