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9DBAE" w14:textId="4AB3C256" w:rsidR="00E4046A" w:rsidRDefault="0001228E" w:rsidP="0001228E">
      <w:pPr>
        <w:jc w:val="center"/>
        <w:rPr>
          <w:rFonts w:ascii="Times New Roman" w:hAnsi="Times New Roman" w:cs="Times New Roman"/>
          <w:b/>
          <w:bCs/>
          <w:sz w:val="28"/>
          <w:szCs w:val="28"/>
          <w:lang w:val="en-US"/>
        </w:rPr>
      </w:pPr>
      <w:r w:rsidRPr="0001228E">
        <w:rPr>
          <w:rFonts w:ascii="Times New Roman" w:hAnsi="Times New Roman" w:cs="Times New Roman"/>
          <w:b/>
          <w:bCs/>
          <w:sz w:val="28"/>
          <w:szCs w:val="28"/>
          <w:lang w:val="en-US"/>
        </w:rPr>
        <w:t>INSIGHTS FROM THE PROJECT</w:t>
      </w:r>
    </w:p>
    <w:p w14:paraId="7BDE2332" w14:textId="77777777" w:rsidR="0001228E" w:rsidRPr="0001228E" w:rsidRDefault="0001228E" w:rsidP="00766164">
      <w:pPr>
        <w:ind w:firstLine="720"/>
        <w:jc w:val="both"/>
        <w:rPr>
          <w:rFonts w:ascii="Times New Roman" w:hAnsi="Times New Roman" w:cs="Times New Roman"/>
          <w:sz w:val="24"/>
          <w:szCs w:val="24"/>
        </w:rPr>
      </w:pPr>
      <w:r w:rsidRPr="0001228E">
        <w:rPr>
          <w:rFonts w:ascii="Times New Roman" w:hAnsi="Times New Roman" w:cs="Times New Roman"/>
          <w:sz w:val="24"/>
          <w:szCs w:val="24"/>
        </w:rPr>
        <w:t>According to analysis, some courses, such "Data Management 101" and "Python Programming 202," have substantially higher enrolment rates than others, suggesting that students enjoy these topics.</w:t>
      </w:r>
    </w:p>
    <w:p w14:paraId="2410DB9C" w14:textId="77777777" w:rsidR="0001228E" w:rsidRPr="0001228E" w:rsidRDefault="0001228E" w:rsidP="00766164">
      <w:pPr>
        <w:ind w:firstLine="720"/>
        <w:jc w:val="both"/>
        <w:rPr>
          <w:rFonts w:ascii="Times New Roman" w:hAnsi="Times New Roman" w:cs="Times New Roman"/>
          <w:sz w:val="24"/>
          <w:szCs w:val="24"/>
        </w:rPr>
      </w:pPr>
      <w:r w:rsidRPr="0001228E">
        <w:rPr>
          <w:rFonts w:ascii="Times New Roman" w:hAnsi="Times New Roman" w:cs="Times New Roman"/>
          <w:sz w:val="24"/>
          <w:szCs w:val="24"/>
        </w:rPr>
        <w:t>The analysis of the age distribution reveals that students range widely in age, with the majority being in the 20–29 age range. This implies that younger adults find the courses interesting, which may have an impact on how they are designed and delivered.</w:t>
      </w:r>
    </w:p>
    <w:p w14:paraId="532A5C8B" w14:textId="77777777" w:rsidR="0001228E" w:rsidRPr="0001228E" w:rsidRDefault="0001228E" w:rsidP="00766164">
      <w:pPr>
        <w:ind w:firstLine="720"/>
        <w:jc w:val="both"/>
        <w:rPr>
          <w:rFonts w:ascii="Times New Roman" w:hAnsi="Times New Roman" w:cs="Times New Roman"/>
          <w:sz w:val="24"/>
          <w:szCs w:val="24"/>
        </w:rPr>
      </w:pPr>
      <w:r w:rsidRPr="0001228E">
        <w:rPr>
          <w:rFonts w:ascii="Times New Roman" w:hAnsi="Times New Roman" w:cs="Times New Roman"/>
          <w:sz w:val="24"/>
          <w:szCs w:val="24"/>
        </w:rPr>
        <w:t>According to feedback evaluations, certain courses are rated highly, while others earn low ratings. This variation emphasises the necessity of making focused adjustments in particular courses in order to raise overall student satisfaction.</w:t>
      </w:r>
    </w:p>
    <w:p w14:paraId="158D42C2" w14:textId="77777777" w:rsidR="0001228E" w:rsidRPr="0001228E" w:rsidRDefault="0001228E" w:rsidP="00766164">
      <w:pPr>
        <w:ind w:firstLine="720"/>
        <w:jc w:val="both"/>
        <w:rPr>
          <w:rFonts w:ascii="Times New Roman" w:hAnsi="Times New Roman" w:cs="Times New Roman"/>
          <w:sz w:val="24"/>
          <w:szCs w:val="24"/>
        </w:rPr>
      </w:pPr>
      <w:r w:rsidRPr="0001228E">
        <w:rPr>
          <w:rFonts w:ascii="Times New Roman" w:hAnsi="Times New Roman" w:cs="Times New Roman"/>
          <w:sz w:val="24"/>
          <w:szCs w:val="24"/>
        </w:rPr>
        <w:t>Students' qualitative feedback reveals recurring themes, such as the need for slower-paced instruction and more interactive material in some courses. Course modifications can be guided by this feedback to better suit the needs of the students.</w:t>
      </w:r>
    </w:p>
    <w:p w14:paraId="7F5B33A5" w14:textId="77777777" w:rsidR="0001228E" w:rsidRPr="0001228E" w:rsidRDefault="0001228E" w:rsidP="00766164">
      <w:pPr>
        <w:ind w:firstLine="720"/>
        <w:jc w:val="both"/>
        <w:rPr>
          <w:rFonts w:ascii="Times New Roman" w:hAnsi="Times New Roman" w:cs="Times New Roman"/>
          <w:sz w:val="24"/>
          <w:szCs w:val="24"/>
        </w:rPr>
      </w:pPr>
      <w:r w:rsidRPr="0001228E">
        <w:rPr>
          <w:rFonts w:ascii="Times New Roman" w:hAnsi="Times New Roman" w:cs="Times New Roman"/>
          <w:sz w:val="24"/>
          <w:szCs w:val="24"/>
        </w:rPr>
        <w:t>Higher engagement scores are typically obtained by courses that include practical tasks and group projects, indicating that interactive teaching strategies are more successful at sustaining students' attention and involvement.</w:t>
      </w:r>
    </w:p>
    <w:p w14:paraId="5AD89EB7" w14:textId="34092817" w:rsidR="0001228E" w:rsidRDefault="0001228E" w:rsidP="00766164">
      <w:pPr>
        <w:ind w:firstLine="720"/>
        <w:jc w:val="both"/>
        <w:rPr>
          <w:rFonts w:ascii="Times New Roman" w:hAnsi="Times New Roman" w:cs="Times New Roman"/>
          <w:sz w:val="24"/>
          <w:szCs w:val="24"/>
        </w:rPr>
      </w:pPr>
      <w:r w:rsidRPr="0001228E">
        <w:rPr>
          <w:rFonts w:ascii="Times New Roman" w:hAnsi="Times New Roman" w:cs="Times New Roman"/>
          <w:sz w:val="24"/>
          <w:szCs w:val="24"/>
        </w:rPr>
        <w:t>The overall average completion rate of </w:t>
      </w:r>
      <w:r w:rsidRPr="0001228E">
        <w:rPr>
          <w:rFonts w:ascii="Times New Roman" w:hAnsi="Times New Roman" w:cs="Times New Roman"/>
          <w:b/>
          <w:bCs/>
          <w:sz w:val="24"/>
          <w:szCs w:val="24"/>
        </w:rPr>
        <w:t>54.78%</w:t>
      </w:r>
      <w:r w:rsidRPr="0001228E">
        <w:rPr>
          <w:rFonts w:ascii="Times New Roman" w:hAnsi="Times New Roman" w:cs="Times New Roman"/>
          <w:sz w:val="24"/>
          <w:szCs w:val="24"/>
        </w:rPr>
        <w:t> indicates that just over half of the students enrolled in courses successfully complete them. This figure raises several important considerations regarding student engagement, course design, and institutional support.</w:t>
      </w:r>
    </w:p>
    <w:tbl>
      <w:tblPr>
        <w:tblpPr w:leftFromText="180" w:rightFromText="180" w:vertAnchor="page" w:horzAnchor="margin" w:tblpXSpec="center" w:tblpY="9481"/>
        <w:tblW w:w="608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02"/>
        <w:gridCol w:w="3086"/>
      </w:tblGrid>
      <w:tr w:rsidR="00766164" w:rsidRPr="00766164" w14:paraId="7E2B40A5" w14:textId="77777777" w:rsidTr="00766164">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309985D" w14:textId="77777777" w:rsidR="00766164" w:rsidRPr="00766164" w:rsidRDefault="00766164" w:rsidP="00766164">
            <w:pPr>
              <w:jc w:val="center"/>
              <w:rPr>
                <w:rFonts w:ascii="Times New Roman" w:hAnsi="Times New Roman" w:cs="Times New Roman"/>
                <w:b/>
                <w:bCs/>
                <w:sz w:val="24"/>
                <w:szCs w:val="24"/>
              </w:rPr>
            </w:pPr>
            <w:proofErr w:type="spellStart"/>
            <w:r w:rsidRPr="00766164">
              <w:rPr>
                <w:rFonts w:ascii="Times New Roman" w:hAnsi="Times New Roman" w:cs="Times New Roman"/>
                <w:b/>
                <w:bCs/>
                <w:sz w:val="24"/>
                <w:szCs w:val="24"/>
              </w:rPr>
              <w:t>Course_ID</w:t>
            </w:r>
            <w:proofErr w:type="spellEnd"/>
          </w:p>
        </w:tc>
        <w:tc>
          <w:tcPr>
            <w:tcW w:w="3086"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12270659" w14:textId="77777777" w:rsidR="00766164" w:rsidRPr="00766164" w:rsidRDefault="00766164" w:rsidP="00766164">
            <w:pPr>
              <w:jc w:val="center"/>
              <w:rPr>
                <w:rFonts w:ascii="Times New Roman" w:hAnsi="Times New Roman" w:cs="Times New Roman"/>
                <w:b/>
                <w:bCs/>
                <w:sz w:val="24"/>
                <w:szCs w:val="24"/>
              </w:rPr>
            </w:pPr>
            <w:r w:rsidRPr="00766164">
              <w:rPr>
                <w:rFonts w:ascii="Times New Roman" w:hAnsi="Times New Roman" w:cs="Times New Roman"/>
                <w:b/>
                <w:bCs/>
                <w:sz w:val="24"/>
                <w:szCs w:val="24"/>
              </w:rPr>
              <w:t>Average Feedback Rating</w:t>
            </w:r>
          </w:p>
        </w:tc>
      </w:tr>
      <w:tr w:rsidR="00766164" w:rsidRPr="00766164" w14:paraId="49690292" w14:textId="77777777" w:rsidTr="00766164">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5C5C029C" w14:textId="77777777" w:rsidR="00766164" w:rsidRPr="00766164" w:rsidRDefault="00766164" w:rsidP="00766164">
            <w:pPr>
              <w:ind w:firstLine="720"/>
              <w:jc w:val="center"/>
              <w:rPr>
                <w:rFonts w:ascii="Times New Roman" w:hAnsi="Times New Roman" w:cs="Times New Roman"/>
                <w:sz w:val="24"/>
                <w:szCs w:val="24"/>
              </w:rPr>
            </w:pPr>
            <w:r w:rsidRPr="00766164">
              <w:rPr>
                <w:rFonts w:ascii="Times New Roman" w:hAnsi="Times New Roman" w:cs="Times New Roman"/>
                <w:sz w:val="24"/>
                <w:szCs w:val="24"/>
              </w:rPr>
              <w:t>DM101</w:t>
            </w:r>
          </w:p>
        </w:tc>
        <w:tc>
          <w:tcPr>
            <w:tcW w:w="3086"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50DD0080" w14:textId="77777777" w:rsidR="00766164" w:rsidRPr="00766164" w:rsidRDefault="00766164" w:rsidP="00766164">
            <w:pPr>
              <w:ind w:firstLine="720"/>
              <w:jc w:val="center"/>
              <w:rPr>
                <w:rFonts w:ascii="Times New Roman" w:hAnsi="Times New Roman" w:cs="Times New Roman"/>
                <w:sz w:val="24"/>
                <w:szCs w:val="24"/>
              </w:rPr>
            </w:pPr>
            <w:r w:rsidRPr="00766164">
              <w:rPr>
                <w:rFonts w:ascii="Times New Roman" w:hAnsi="Times New Roman" w:cs="Times New Roman"/>
                <w:sz w:val="24"/>
                <w:szCs w:val="24"/>
              </w:rPr>
              <w:t>2.90</w:t>
            </w:r>
          </w:p>
        </w:tc>
      </w:tr>
      <w:tr w:rsidR="00766164" w:rsidRPr="00766164" w14:paraId="497F3DB0" w14:textId="77777777" w:rsidTr="00766164">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5C946D3C" w14:textId="77777777" w:rsidR="00766164" w:rsidRPr="00766164" w:rsidRDefault="00766164" w:rsidP="00766164">
            <w:pPr>
              <w:ind w:firstLine="720"/>
              <w:jc w:val="center"/>
              <w:rPr>
                <w:rFonts w:ascii="Times New Roman" w:hAnsi="Times New Roman" w:cs="Times New Roman"/>
                <w:sz w:val="24"/>
                <w:szCs w:val="24"/>
              </w:rPr>
            </w:pPr>
            <w:r w:rsidRPr="00766164">
              <w:rPr>
                <w:rFonts w:ascii="Times New Roman" w:hAnsi="Times New Roman" w:cs="Times New Roman"/>
                <w:sz w:val="24"/>
                <w:szCs w:val="24"/>
              </w:rPr>
              <w:t>PY202</w:t>
            </w:r>
          </w:p>
        </w:tc>
        <w:tc>
          <w:tcPr>
            <w:tcW w:w="3086"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452F7A9A" w14:textId="77777777" w:rsidR="00766164" w:rsidRPr="00766164" w:rsidRDefault="00766164" w:rsidP="00766164">
            <w:pPr>
              <w:ind w:firstLine="720"/>
              <w:jc w:val="center"/>
              <w:rPr>
                <w:rFonts w:ascii="Times New Roman" w:hAnsi="Times New Roman" w:cs="Times New Roman"/>
                <w:sz w:val="24"/>
                <w:szCs w:val="24"/>
              </w:rPr>
            </w:pPr>
            <w:r w:rsidRPr="00766164">
              <w:rPr>
                <w:rFonts w:ascii="Times New Roman" w:hAnsi="Times New Roman" w:cs="Times New Roman"/>
                <w:sz w:val="24"/>
                <w:szCs w:val="24"/>
              </w:rPr>
              <w:t>3.28</w:t>
            </w:r>
          </w:p>
        </w:tc>
      </w:tr>
      <w:tr w:rsidR="00766164" w:rsidRPr="00766164" w14:paraId="51D0BCD9" w14:textId="77777777" w:rsidTr="00766164">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316E5750" w14:textId="77777777" w:rsidR="00766164" w:rsidRPr="00766164" w:rsidRDefault="00766164" w:rsidP="00766164">
            <w:pPr>
              <w:ind w:firstLine="720"/>
              <w:jc w:val="center"/>
              <w:rPr>
                <w:rFonts w:ascii="Times New Roman" w:hAnsi="Times New Roman" w:cs="Times New Roman"/>
                <w:sz w:val="24"/>
                <w:szCs w:val="24"/>
              </w:rPr>
            </w:pPr>
            <w:r w:rsidRPr="00766164">
              <w:rPr>
                <w:rFonts w:ascii="Times New Roman" w:hAnsi="Times New Roman" w:cs="Times New Roman"/>
                <w:sz w:val="24"/>
                <w:szCs w:val="24"/>
              </w:rPr>
              <w:t>UX303</w:t>
            </w:r>
          </w:p>
        </w:tc>
        <w:tc>
          <w:tcPr>
            <w:tcW w:w="3086"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711871C0" w14:textId="77777777" w:rsidR="00766164" w:rsidRPr="00766164" w:rsidRDefault="00766164" w:rsidP="00766164">
            <w:pPr>
              <w:ind w:firstLine="720"/>
              <w:jc w:val="center"/>
              <w:rPr>
                <w:rFonts w:ascii="Times New Roman" w:hAnsi="Times New Roman" w:cs="Times New Roman"/>
                <w:sz w:val="24"/>
                <w:szCs w:val="24"/>
              </w:rPr>
            </w:pPr>
            <w:r w:rsidRPr="00766164">
              <w:rPr>
                <w:rFonts w:ascii="Times New Roman" w:hAnsi="Times New Roman" w:cs="Times New Roman"/>
                <w:sz w:val="24"/>
                <w:szCs w:val="24"/>
              </w:rPr>
              <w:t>2.92</w:t>
            </w:r>
          </w:p>
        </w:tc>
      </w:tr>
      <w:tr w:rsidR="00766164" w:rsidRPr="00766164" w14:paraId="163B8E8D" w14:textId="77777777" w:rsidTr="00766164">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4FE9B277" w14:textId="77777777" w:rsidR="00766164" w:rsidRPr="00766164" w:rsidRDefault="00766164" w:rsidP="00766164">
            <w:pPr>
              <w:ind w:firstLine="720"/>
              <w:jc w:val="center"/>
              <w:rPr>
                <w:rFonts w:ascii="Times New Roman" w:hAnsi="Times New Roman" w:cs="Times New Roman"/>
                <w:sz w:val="24"/>
                <w:szCs w:val="24"/>
              </w:rPr>
            </w:pPr>
            <w:r w:rsidRPr="00766164">
              <w:rPr>
                <w:rFonts w:ascii="Times New Roman" w:hAnsi="Times New Roman" w:cs="Times New Roman"/>
                <w:sz w:val="24"/>
                <w:szCs w:val="24"/>
              </w:rPr>
              <w:t>WD404</w:t>
            </w:r>
          </w:p>
        </w:tc>
        <w:tc>
          <w:tcPr>
            <w:tcW w:w="3086"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53704CB5" w14:textId="77777777" w:rsidR="00766164" w:rsidRPr="00766164" w:rsidRDefault="00766164" w:rsidP="00766164">
            <w:pPr>
              <w:ind w:firstLine="720"/>
              <w:jc w:val="center"/>
              <w:rPr>
                <w:rFonts w:ascii="Times New Roman" w:hAnsi="Times New Roman" w:cs="Times New Roman"/>
                <w:sz w:val="24"/>
                <w:szCs w:val="24"/>
              </w:rPr>
            </w:pPr>
            <w:r w:rsidRPr="00766164">
              <w:rPr>
                <w:rFonts w:ascii="Times New Roman" w:hAnsi="Times New Roman" w:cs="Times New Roman"/>
                <w:sz w:val="24"/>
                <w:szCs w:val="24"/>
              </w:rPr>
              <w:t>2.79</w:t>
            </w:r>
          </w:p>
        </w:tc>
      </w:tr>
    </w:tbl>
    <w:p w14:paraId="7BBE32E9" w14:textId="0D469036" w:rsidR="00766164" w:rsidRDefault="00766164" w:rsidP="00766164">
      <w:pPr>
        <w:ind w:firstLine="720"/>
        <w:jc w:val="both"/>
        <w:rPr>
          <w:rFonts w:ascii="Times New Roman" w:hAnsi="Times New Roman" w:cs="Times New Roman"/>
          <w:sz w:val="24"/>
          <w:szCs w:val="24"/>
        </w:rPr>
      </w:pPr>
      <w:r w:rsidRPr="00766164">
        <w:rPr>
          <w:rFonts w:ascii="Times New Roman" w:hAnsi="Times New Roman" w:cs="Times New Roman"/>
          <w:sz w:val="24"/>
          <w:szCs w:val="24"/>
        </w:rPr>
        <w:t>The average feedback ratings for the courses indicate varying levels of student satisfaction and engagement. Here’s a breakdown of the average feedback ratings for each course and the insights derived from them:</w:t>
      </w:r>
    </w:p>
    <w:p w14:paraId="5E9B577E" w14:textId="77777777" w:rsidR="00766164" w:rsidRPr="00766164" w:rsidRDefault="00766164" w:rsidP="00766164">
      <w:pPr>
        <w:rPr>
          <w:rFonts w:ascii="Times New Roman" w:hAnsi="Times New Roman" w:cs="Times New Roman"/>
          <w:sz w:val="24"/>
          <w:szCs w:val="24"/>
        </w:rPr>
      </w:pPr>
    </w:p>
    <w:p w14:paraId="101A831C" w14:textId="77777777" w:rsidR="00766164" w:rsidRPr="00766164" w:rsidRDefault="00766164" w:rsidP="00766164">
      <w:pPr>
        <w:rPr>
          <w:rFonts w:ascii="Times New Roman" w:hAnsi="Times New Roman" w:cs="Times New Roman"/>
          <w:sz w:val="24"/>
          <w:szCs w:val="24"/>
        </w:rPr>
      </w:pPr>
    </w:p>
    <w:p w14:paraId="67899591" w14:textId="77777777" w:rsidR="00766164" w:rsidRPr="00766164" w:rsidRDefault="00766164" w:rsidP="00766164">
      <w:pPr>
        <w:rPr>
          <w:rFonts w:ascii="Times New Roman" w:hAnsi="Times New Roman" w:cs="Times New Roman"/>
          <w:sz w:val="24"/>
          <w:szCs w:val="24"/>
        </w:rPr>
      </w:pPr>
    </w:p>
    <w:p w14:paraId="2777B806" w14:textId="77777777" w:rsidR="00766164" w:rsidRPr="00766164" w:rsidRDefault="00766164" w:rsidP="00766164">
      <w:pPr>
        <w:rPr>
          <w:rFonts w:ascii="Times New Roman" w:hAnsi="Times New Roman" w:cs="Times New Roman"/>
          <w:sz w:val="24"/>
          <w:szCs w:val="24"/>
        </w:rPr>
      </w:pPr>
    </w:p>
    <w:p w14:paraId="1F783F9B" w14:textId="77777777" w:rsidR="00766164" w:rsidRPr="00766164" w:rsidRDefault="00766164" w:rsidP="00766164">
      <w:pPr>
        <w:rPr>
          <w:rFonts w:ascii="Times New Roman" w:hAnsi="Times New Roman" w:cs="Times New Roman"/>
          <w:sz w:val="24"/>
          <w:szCs w:val="24"/>
        </w:rPr>
      </w:pPr>
    </w:p>
    <w:p w14:paraId="4B608906" w14:textId="77777777" w:rsidR="00766164" w:rsidRPr="00766164" w:rsidRDefault="00766164" w:rsidP="00766164">
      <w:pPr>
        <w:rPr>
          <w:rFonts w:ascii="Times New Roman" w:hAnsi="Times New Roman" w:cs="Times New Roman"/>
          <w:sz w:val="24"/>
          <w:szCs w:val="24"/>
        </w:rPr>
      </w:pPr>
    </w:p>
    <w:p w14:paraId="2662ACA2" w14:textId="77777777" w:rsidR="00766164" w:rsidRDefault="00766164" w:rsidP="00766164">
      <w:pPr>
        <w:rPr>
          <w:rFonts w:ascii="Times New Roman" w:hAnsi="Times New Roman" w:cs="Times New Roman"/>
          <w:sz w:val="24"/>
          <w:szCs w:val="24"/>
        </w:rPr>
      </w:pPr>
    </w:p>
    <w:p w14:paraId="2A4BD66E" w14:textId="77777777" w:rsidR="00766164" w:rsidRDefault="00766164" w:rsidP="00766164">
      <w:pPr>
        <w:rPr>
          <w:rFonts w:ascii="Times New Roman" w:hAnsi="Times New Roman" w:cs="Times New Roman"/>
          <w:b/>
          <w:bCs/>
          <w:sz w:val="24"/>
          <w:szCs w:val="24"/>
        </w:rPr>
      </w:pPr>
    </w:p>
    <w:p w14:paraId="4A07317B" w14:textId="324C0AEC" w:rsidR="00766164" w:rsidRPr="00766164" w:rsidRDefault="00766164" w:rsidP="00766164">
      <w:pPr>
        <w:rPr>
          <w:rFonts w:ascii="Times New Roman" w:hAnsi="Times New Roman" w:cs="Times New Roman"/>
          <w:b/>
          <w:bCs/>
          <w:sz w:val="24"/>
          <w:szCs w:val="24"/>
        </w:rPr>
      </w:pPr>
      <w:r w:rsidRPr="00766164">
        <w:rPr>
          <w:rFonts w:ascii="Times New Roman" w:hAnsi="Times New Roman" w:cs="Times New Roman"/>
          <w:b/>
          <w:bCs/>
          <w:sz w:val="24"/>
          <w:szCs w:val="24"/>
        </w:rPr>
        <w:t>Top 3 Student Segments Based on Engagement and Satisfaction</w:t>
      </w:r>
    </w:p>
    <w:p w14:paraId="641A8A2D" w14:textId="77777777" w:rsidR="00766164" w:rsidRDefault="00766164" w:rsidP="00766164">
      <w:pPr>
        <w:ind w:firstLine="720"/>
        <w:jc w:val="both"/>
        <w:rPr>
          <w:rFonts w:ascii="Times New Roman" w:hAnsi="Times New Roman" w:cs="Times New Roman"/>
          <w:sz w:val="24"/>
          <w:szCs w:val="24"/>
        </w:rPr>
      </w:pPr>
      <w:r w:rsidRPr="00766164">
        <w:rPr>
          <w:rFonts w:ascii="Times New Roman" w:hAnsi="Times New Roman" w:cs="Times New Roman"/>
          <w:sz w:val="24"/>
          <w:szCs w:val="24"/>
        </w:rPr>
        <w:t xml:space="preserve">Based on the provided data, we can </w:t>
      </w:r>
      <w:proofErr w:type="spellStart"/>
      <w:r w:rsidRPr="00766164">
        <w:rPr>
          <w:rFonts w:ascii="Times New Roman" w:hAnsi="Times New Roman" w:cs="Times New Roman"/>
          <w:sz w:val="24"/>
          <w:szCs w:val="24"/>
        </w:rPr>
        <w:t>analyze</w:t>
      </w:r>
      <w:proofErr w:type="spellEnd"/>
      <w:r w:rsidRPr="00766164">
        <w:rPr>
          <w:rFonts w:ascii="Times New Roman" w:hAnsi="Times New Roman" w:cs="Times New Roman"/>
          <w:sz w:val="24"/>
          <w:szCs w:val="24"/>
        </w:rPr>
        <w:t xml:space="preserve"> the top three student segments in terms of engagement and satisfaction. Here’s a summary of the key metrics for each student:</w:t>
      </w:r>
    </w:p>
    <w:p w14:paraId="6414557C" w14:textId="77777777" w:rsidR="00766164" w:rsidRDefault="00766164" w:rsidP="00766164">
      <w:pPr>
        <w:rPr>
          <w:rFonts w:ascii="Times New Roman" w:hAnsi="Times New Roman" w:cs="Times New Roman"/>
          <w:sz w:val="24"/>
          <w:szCs w:val="24"/>
        </w:rPr>
      </w:pPr>
    </w:p>
    <w:p w14:paraId="26B30EF1" w14:textId="77777777" w:rsidR="00766164" w:rsidRPr="00766164" w:rsidRDefault="00766164" w:rsidP="00766164">
      <w:pPr>
        <w:rPr>
          <w:rFonts w:ascii="Times New Roman" w:hAnsi="Times New Roman" w:cs="Times New Roman"/>
          <w:sz w:val="24"/>
          <w:szCs w:val="24"/>
        </w:rPr>
      </w:pPr>
    </w:p>
    <w:tbl>
      <w:tblPr>
        <w:tblW w:w="920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3002"/>
        <w:gridCol w:w="976"/>
        <w:gridCol w:w="3587"/>
      </w:tblGrid>
      <w:tr w:rsidR="00766164" w:rsidRPr="00766164" w14:paraId="5E633FE6" w14:textId="77777777" w:rsidTr="00766164">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933D7A2" w14:textId="77777777" w:rsidR="00766164" w:rsidRPr="00766164" w:rsidRDefault="00766164" w:rsidP="00766164">
            <w:pPr>
              <w:jc w:val="center"/>
              <w:rPr>
                <w:rFonts w:ascii="Times New Roman" w:hAnsi="Times New Roman" w:cs="Times New Roman"/>
                <w:b/>
                <w:bCs/>
                <w:sz w:val="24"/>
                <w:szCs w:val="24"/>
              </w:rPr>
            </w:pPr>
            <w:proofErr w:type="spellStart"/>
            <w:r w:rsidRPr="00766164">
              <w:rPr>
                <w:rFonts w:ascii="Times New Roman" w:hAnsi="Times New Roman" w:cs="Times New Roman"/>
                <w:b/>
                <w:bCs/>
                <w:sz w:val="24"/>
                <w:szCs w:val="24"/>
              </w:rPr>
              <w:lastRenderedPageBreak/>
              <w:t>Student_ID</w:t>
            </w:r>
            <w:proofErr w:type="spellEnd"/>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04E4424A" w14:textId="77777777" w:rsidR="00766164" w:rsidRPr="00766164" w:rsidRDefault="00766164" w:rsidP="00766164">
            <w:pPr>
              <w:jc w:val="center"/>
              <w:rPr>
                <w:rFonts w:ascii="Times New Roman" w:hAnsi="Times New Roman" w:cs="Times New Roman"/>
                <w:b/>
                <w:bCs/>
                <w:sz w:val="24"/>
                <w:szCs w:val="24"/>
              </w:rPr>
            </w:pPr>
            <w:proofErr w:type="spellStart"/>
            <w:r w:rsidRPr="00766164">
              <w:rPr>
                <w:rFonts w:ascii="Times New Roman" w:hAnsi="Times New Roman" w:cs="Times New Roman"/>
                <w:b/>
                <w:bCs/>
                <w:sz w:val="24"/>
                <w:szCs w:val="24"/>
              </w:rPr>
              <w:t>Time_Spent_Minutes</w:t>
            </w:r>
            <w:proofErr w:type="spellEnd"/>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43CFBB98" w14:textId="77777777" w:rsidR="00766164" w:rsidRPr="00766164" w:rsidRDefault="00766164" w:rsidP="00766164">
            <w:pPr>
              <w:jc w:val="center"/>
              <w:rPr>
                <w:rFonts w:ascii="Times New Roman" w:hAnsi="Times New Roman" w:cs="Times New Roman"/>
                <w:b/>
                <w:bCs/>
                <w:sz w:val="24"/>
                <w:szCs w:val="24"/>
              </w:rPr>
            </w:pPr>
            <w:r w:rsidRPr="00766164">
              <w:rPr>
                <w:rFonts w:ascii="Times New Roman" w:hAnsi="Times New Roman" w:cs="Times New Roman"/>
                <w:b/>
                <w:bCs/>
                <w:sz w:val="24"/>
                <w:szCs w:val="24"/>
              </w:rPr>
              <w:t>Rating</w:t>
            </w:r>
          </w:p>
        </w:tc>
        <w:tc>
          <w:tcPr>
            <w:tcW w:w="3587"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135C7E3A" w14:textId="77777777" w:rsidR="00766164" w:rsidRPr="00766164" w:rsidRDefault="00766164" w:rsidP="00766164">
            <w:pPr>
              <w:jc w:val="center"/>
              <w:rPr>
                <w:rFonts w:ascii="Times New Roman" w:hAnsi="Times New Roman" w:cs="Times New Roman"/>
                <w:b/>
                <w:bCs/>
                <w:sz w:val="24"/>
                <w:szCs w:val="24"/>
              </w:rPr>
            </w:pPr>
            <w:proofErr w:type="spellStart"/>
            <w:r w:rsidRPr="00766164">
              <w:rPr>
                <w:rFonts w:ascii="Times New Roman" w:hAnsi="Times New Roman" w:cs="Times New Roman"/>
                <w:b/>
                <w:bCs/>
                <w:sz w:val="24"/>
                <w:szCs w:val="24"/>
              </w:rPr>
              <w:t>Engagement_Satisfaction_Score</w:t>
            </w:r>
            <w:proofErr w:type="spellEnd"/>
          </w:p>
        </w:tc>
      </w:tr>
      <w:tr w:rsidR="00766164" w:rsidRPr="00766164" w14:paraId="2369A4F4" w14:textId="77777777" w:rsidTr="00766164">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209749AD"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S075</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6F233A2"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153.64</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74B3BA1F"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3.00</w:t>
            </w:r>
          </w:p>
        </w:tc>
        <w:tc>
          <w:tcPr>
            <w:tcW w:w="3587" w:type="dxa"/>
            <w:tcBorders>
              <w:top w:val="single" w:sz="6" w:space="0" w:color="E4E4E7"/>
              <w:left w:val="single" w:sz="6" w:space="0" w:color="E4E4E7"/>
              <w:bottom w:val="single" w:sz="6" w:space="0" w:color="E4E4E7"/>
              <w:right w:val="single" w:sz="6" w:space="0" w:color="E4E4E7"/>
            </w:tcBorders>
            <w:noWrap/>
            <w:vAlign w:val="center"/>
            <w:hideMark/>
          </w:tcPr>
          <w:p w14:paraId="2DF82329"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460.92</w:t>
            </w:r>
          </w:p>
        </w:tc>
      </w:tr>
      <w:tr w:rsidR="00766164" w:rsidRPr="00766164" w14:paraId="2FFCB903" w14:textId="77777777" w:rsidTr="00766164">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26E9DBF1"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S042</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74A761F9"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146.85</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54667ADA"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2.95</w:t>
            </w:r>
          </w:p>
        </w:tc>
        <w:tc>
          <w:tcPr>
            <w:tcW w:w="3587" w:type="dxa"/>
            <w:tcBorders>
              <w:top w:val="single" w:sz="6" w:space="0" w:color="E4E4E7"/>
              <w:left w:val="single" w:sz="6" w:space="0" w:color="E4E4E7"/>
              <w:bottom w:val="single" w:sz="6" w:space="0" w:color="E4E4E7"/>
              <w:right w:val="single" w:sz="6" w:space="0" w:color="E4E4E7"/>
            </w:tcBorders>
            <w:noWrap/>
            <w:vAlign w:val="center"/>
            <w:hideMark/>
          </w:tcPr>
          <w:p w14:paraId="7A83DE86"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432.75</w:t>
            </w:r>
          </w:p>
        </w:tc>
      </w:tr>
      <w:tr w:rsidR="00766164" w:rsidRPr="00766164" w14:paraId="4674164F" w14:textId="77777777" w:rsidTr="00766164">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0D526529"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S001</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2CFF8ACC"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140.51</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27C70B9"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3.02</w:t>
            </w:r>
          </w:p>
        </w:tc>
        <w:tc>
          <w:tcPr>
            <w:tcW w:w="3587"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5AFD6763" w14:textId="77777777" w:rsidR="00766164" w:rsidRPr="00766164" w:rsidRDefault="00766164" w:rsidP="00766164">
            <w:pPr>
              <w:jc w:val="center"/>
              <w:rPr>
                <w:rFonts w:ascii="Times New Roman" w:hAnsi="Times New Roman" w:cs="Times New Roman"/>
                <w:sz w:val="24"/>
                <w:szCs w:val="24"/>
              </w:rPr>
            </w:pPr>
            <w:r w:rsidRPr="00766164">
              <w:rPr>
                <w:rFonts w:ascii="Times New Roman" w:hAnsi="Times New Roman" w:cs="Times New Roman"/>
                <w:sz w:val="24"/>
                <w:szCs w:val="24"/>
              </w:rPr>
              <w:t>423.83</w:t>
            </w:r>
          </w:p>
        </w:tc>
      </w:tr>
    </w:tbl>
    <w:p w14:paraId="49E4AEF7" w14:textId="77777777" w:rsidR="00766164" w:rsidRDefault="00766164" w:rsidP="00766164">
      <w:pPr>
        <w:rPr>
          <w:rFonts w:ascii="Times New Roman" w:hAnsi="Times New Roman" w:cs="Times New Roman"/>
          <w:sz w:val="24"/>
          <w:szCs w:val="24"/>
        </w:rPr>
      </w:pPr>
    </w:p>
    <w:p w14:paraId="23A20246" w14:textId="77777777" w:rsidR="00766164" w:rsidRPr="00766164" w:rsidRDefault="00766164" w:rsidP="00766164">
      <w:pPr>
        <w:numPr>
          <w:ilvl w:val="0"/>
          <w:numId w:val="1"/>
        </w:numPr>
        <w:rPr>
          <w:rFonts w:ascii="Times New Roman" w:hAnsi="Times New Roman" w:cs="Times New Roman"/>
          <w:sz w:val="24"/>
          <w:szCs w:val="24"/>
        </w:rPr>
      </w:pPr>
      <w:r w:rsidRPr="00766164">
        <w:rPr>
          <w:rFonts w:ascii="Times New Roman" w:hAnsi="Times New Roman" w:cs="Times New Roman"/>
          <w:b/>
          <w:bCs/>
          <w:sz w:val="24"/>
          <w:szCs w:val="24"/>
        </w:rPr>
        <w:t>High Engagement Levels:</w:t>
      </w:r>
    </w:p>
    <w:p w14:paraId="193E0AE7" w14:textId="77777777" w:rsidR="00766164" w:rsidRPr="00766164" w:rsidRDefault="00766164" w:rsidP="00766164">
      <w:pPr>
        <w:numPr>
          <w:ilvl w:val="1"/>
          <w:numId w:val="1"/>
        </w:numPr>
        <w:jc w:val="both"/>
        <w:rPr>
          <w:rFonts w:ascii="Times New Roman" w:hAnsi="Times New Roman" w:cs="Times New Roman"/>
          <w:sz w:val="24"/>
          <w:szCs w:val="24"/>
        </w:rPr>
      </w:pPr>
      <w:r w:rsidRPr="00766164">
        <w:rPr>
          <w:rFonts w:ascii="Times New Roman" w:hAnsi="Times New Roman" w:cs="Times New Roman"/>
          <w:sz w:val="24"/>
          <w:szCs w:val="24"/>
        </w:rPr>
        <w:t>All three students have spent a significant amount of time on their courses, with S075 spending the most time (153.64 minutes). This suggests that these students are actively engaged in their learning, which is a positive indicator of their commitment to their studies.</w:t>
      </w:r>
    </w:p>
    <w:p w14:paraId="7C3500BA" w14:textId="77777777" w:rsidR="00766164" w:rsidRPr="00766164" w:rsidRDefault="00766164" w:rsidP="00766164">
      <w:pPr>
        <w:numPr>
          <w:ilvl w:val="0"/>
          <w:numId w:val="1"/>
        </w:numPr>
        <w:rPr>
          <w:rFonts w:ascii="Times New Roman" w:hAnsi="Times New Roman" w:cs="Times New Roman"/>
          <w:sz w:val="24"/>
          <w:szCs w:val="24"/>
        </w:rPr>
      </w:pPr>
      <w:r w:rsidRPr="00766164">
        <w:rPr>
          <w:rFonts w:ascii="Times New Roman" w:hAnsi="Times New Roman" w:cs="Times New Roman"/>
          <w:b/>
          <w:bCs/>
          <w:sz w:val="24"/>
          <w:szCs w:val="24"/>
        </w:rPr>
        <w:t>Moderate to High Ratings:</w:t>
      </w:r>
    </w:p>
    <w:p w14:paraId="1869E459" w14:textId="77777777" w:rsidR="00766164" w:rsidRPr="00766164" w:rsidRDefault="00766164" w:rsidP="00766164">
      <w:pPr>
        <w:numPr>
          <w:ilvl w:val="1"/>
          <w:numId w:val="1"/>
        </w:numPr>
        <w:jc w:val="both"/>
        <w:rPr>
          <w:rFonts w:ascii="Times New Roman" w:hAnsi="Times New Roman" w:cs="Times New Roman"/>
          <w:sz w:val="24"/>
          <w:szCs w:val="24"/>
        </w:rPr>
      </w:pPr>
      <w:r w:rsidRPr="00766164">
        <w:rPr>
          <w:rFonts w:ascii="Times New Roman" w:hAnsi="Times New Roman" w:cs="Times New Roman"/>
          <w:sz w:val="24"/>
          <w:szCs w:val="24"/>
        </w:rPr>
        <w:t>The ratings for these students range from </w:t>
      </w:r>
      <w:r w:rsidRPr="00766164">
        <w:rPr>
          <w:rFonts w:ascii="Times New Roman" w:hAnsi="Times New Roman" w:cs="Times New Roman"/>
          <w:b/>
          <w:bCs/>
          <w:sz w:val="24"/>
          <w:szCs w:val="24"/>
        </w:rPr>
        <w:t>2.95</w:t>
      </w:r>
      <w:r w:rsidRPr="00766164">
        <w:rPr>
          <w:rFonts w:ascii="Times New Roman" w:hAnsi="Times New Roman" w:cs="Times New Roman"/>
          <w:sz w:val="24"/>
          <w:szCs w:val="24"/>
        </w:rPr>
        <w:t> to </w:t>
      </w:r>
      <w:r w:rsidRPr="00766164">
        <w:rPr>
          <w:rFonts w:ascii="Times New Roman" w:hAnsi="Times New Roman" w:cs="Times New Roman"/>
          <w:b/>
          <w:bCs/>
          <w:sz w:val="24"/>
          <w:szCs w:val="24"/>
        </w:rPr>
        <w:t>3.02</w:t>
      </w:r>
      <w:r w:rsidRPr="00766164">
        <w:rPr>
          <w:rFonts w:ascii="Times New Roman" w:hAnsi="Times New Roman" w:cs="Times New Roman"/>
          <w:sz w:val="24"/>
          <w:szCs w:val="24"/>
        </w:rPr>
        <w:t>, indicating a moderate level of satisfaction with their courses. While these ratings are not exceptionally high, they reflect a generally positive experience, particularly for S001, who has the highest rating of </w:t>
      </w:r>
      <w:r w:rsidRPr="00766164">
        <w:rPr>
          <w:rFonts w:ascii="Times New Roman" w:hAnsi="Times New Roman" w:cs="Times New Roman"/>
          <w:b/>
          <w:bCs/>
          <w:sz w:val="24"/>
          <w:szCs w:val="24"/>
        </w:rPr>
        <w:t>3.02</w:t>
      </w:r>
      <w:r w:rsidRPr="00766164">
        <w:rPr>
          <w:rFonts w:ascii="Times New Roman" w:hAnsi="Times New Roman" w:cs="Times New Roman"/>
          <w:sz w:val="24"/>
          <w:szCs w:val="24"/>
        </w:rPr>
        <w:t>.</w:t>
      </w:r>
    </w:p>
    <w:p w14:paraId="3169D8B7" w14:textId="77777777" w:rsidR="00766164" w:rsidRPr="00766164" w:rsidRDefault="00766164" w:rsidP="00766164">
      <w:pPr>
        <w:numPr>
          <w:ilvl w:val="0"/>
          <w:numId w:val="1"/>
        </w:numPr>
        <w:rPr>
          <w:rFonts w:ascii="Times New Roman" w:hAnsi="Times New Roman" w:cs="Times New Roman"/>
          <w:sz w:val="24"/>
          <w:szCs w:val="24"/>
        </w:rPr>
      </w:pPr>
      <w:r w:rsidRPr="00766164">
        <w:rPr>
          <w:rFonts w:ascii="Times New Roman" w:hAnsi="Times New Roman" w:cs="Times New Roman"/>
          <w:b/>
          <w:bCs/>
          <w:sz w:val="24"/>
          <w:szCs w:val="24"/>
        </w:rPr>
        <w:t>Engagement Satisfaction Scores:</w:t>
      </w:r>
    </w:p>
    <w:p w14:paraId="44ABA8AA" w14:textId="77777777" w:rsidR="00766164" w:rsidRPr="00766164" w:rsidRDefault="00766164" w:rsidP="00766164">
      <w:pPr>
        <w:numPr>
          <w:ilvl w:val="1"/>
          <w:numId w:val="1"/>
        </w:numPr>
        <w:jc w:val="both"/>
        <w:rPr>
          <w:rFonts w:ascii="Times New Roman" w:hAnsi="Times New Roman" w:cs="Times New Roman"/>
          <w:sz w:val="24"/>
          <w:szCs w:val="24"/>
        </w:rPr>
      </w:pPr>
      <w:r w:rsidRPr="00766164">
        <w:rPr>
          <w:rFonts w:ascii="Times New Roman" w:hAnsi="Times New Roman" w:cs="Times New Roman"/>
          <w:sz w:val="24"/>
          <w:szCs w:val="24"/>
        </w:rPr>
        <w:t>The Engagement Satisfaction Scores highlight the overall satisfaction and engagement levels of these students. S075 has the highest score (</w:t>
      </w:r>
      <w:r w:rsidRPr="00766164">
        <w:rPr>
          <w:rFonts w:ascii="Times New Roman" w:hAnsi="Times New Roman" w:cs="Times New Roman"/>
          <w:b/>
          <w:bCs/>
          <w:sz w:val="24"/>
          <w:szCs w:val="24"/>
        </w:rPr>
        <w:t>460.92</w:t>
      </w:r>
      <w:r w:rsidRPr="00766164">
        <w:rPr>
          <w:rFonts w:ascii="Times New Roman" w:hAnsi="Times New Roman" w:cs="Times New Roman"/>
          <w:sz w:val="24"/>
          <w:szCs w:val="24"/>
        </w:rPr>
        <w:t>), suggesting that despite a rating of </w:t>
      </w:r>
      <w:r w:rsidRPr="00766164">
        <w:rPr>
          <w:rFonts w:ascii="Times New Roman" w:hAnsi="Times New Roman" w:cs="Times New Roman"/>
          <w:b/>
          <w:bCs/>
          <w:sz w:val="24"/>
          <w:szCs w:val="24"/>
        </w:rPr>
        <w:t>3.00</w:t>
      </w:r>
      <w:r w:rsidRPr="00766164">
        <w:rPr>
          <w:rFonts w:ascii="Times New Roman" w:hAnsi="Times New Roman" w:cs="Times New Roman"/>
          <w:sz w:val="24"/>
          <w:szCs w:val="24"/>
        </w:rPr>
        <w:t>, their overall engagement and satisfaction with the course experience are strong. This could indicate that they find the content valuable, even if there are areas for improvement.</w:t>
      </w:r>
    </w:p>
    <w:p w14:paraId="087266D7" w14:textId="77777777" w:rsidR="00766164" w:rsidRDefault="00766164" w:rsidP="00766164">
      <w:pPr>
        <w:rPr>
          <w:rFonts w:ascii="Times New Roman" w:hAnsi="Times New Roman" w:cs="Times New Roman"/>
          <w:sz w:val="24"/>
          <w:szCs w:val="24"/>
        </w:rPr>
      </w:pPr>
    </w:p>
    <w:p w14:paraId="2D5DEEA7" w14:textId="77777777" w:rsidR="00766164" w:rsidRDefault="00766164" w:rsidP="00766164">
      <w:pPr>
        <w:rPr>
          <w:rFonts w:ascii="Times New Roman" w:hAnsi="Times New Roman" w:cs="Times New Roman"/>
          <w:sz w:val="24"/>
          <w:szCs w:val="24"/>
        </w:rPr>
      </w:pPr>
    </w:p>
    <w:p w14:paraId="20DAA7ED" w14:textId="77777777" w:rsidR="00766164" w:rsidRDefault="00766164" w:rsidP="00766164">
      <w:pPr>
        <w:rPr>
          <w:rFonts w:ascii="Times New Roman" w:hAnsi="Times New Roman" w:cs="Times New Roman"/>
          <w:sz w:val="24"/>
          <w:szCs w:val="24"/>
        </w:rPr>
      </w:pPr>
    </w:p>
    <w:p w14:paraId="78C2B0CD" w14:textId="77777777" w:rsidR="00766164" w:rsidRDefault="00766164" w:rsidP="00766164">
      <w:pPr>
        <w:rPr>
          <w:rFonts w:ascii="Times New Roman" w:hAnsi="Times New Roman" w:cs="Times New Roman"/>
          <w:sz w:val="24"/>
          <w:szCs w:val="24"/>
        </w:rPr>
      </w:pPr>
    </w:p>
    <w:p w14:paraId="51676626" w14:textId="77777777" w:rsidR="00766164" w:rsidRDefault="00766164" w:rsidP="00766164">
      <w:pPr>
        <w:rPr>
          <w:rFonts w:ascii="Times New Roman" w:hAnsi="Times New Roman" w:cs="Times New Roman"/>
          <w:sz w:val="24"/>
          <w:szCs w:val="24"/>
        </w:rPr>
      </w:pPr>
    </w:p>
    <w:p w14:paraId="0E31A766" w14:textId="77777777" w:rsidR="00766164" w:rsidRDefault="00766164" w:rsidP="00766164">
      <w:pPr>
        <w:rPr>
          <w:rFonts w:ascii="Times New Roman" w:hAnsi="Times New Roman" w:cs="Times New Roman"/>
          <w:sz w:val="24"/>
          <w:szCs w:val="24"/>
        </w:rPr>
      </w:pPr>
    </w:p>
    <w:p w14:paraId="02373B5E" w14:textId="77777777" w:rsidR="00766164" w:rsidRDefault="00766164" w:rsidP="00766164">
      <w:pPr>
        <w:rPr>
          <w:rFonts w:ascii="Times New Roman" w:hAnsi="Times New Roman" w:cs="Times New Roman"/>
          <w:sz w:val="24"/>
          <w:szCs w:val="24"/>
        </w:rPr>
      </w:pPr>
    </w:p>
    <w:p w14:paraId="75185584" w14:textId="77777777" w:rsidR="00766164" w:rsidRDefault="00766164" w:rsidP="00766164">
      <w:pPr>
        <w:rPr>
          <w:rFonts w:ascii="Times New Roman" w:hAnsi="Times New Roman" w:cs="Times New Roman"/>
          <w:sz w:val="24"/>
          <w:szCs w:val="24"/>
        </w:rPr>
      </w:pPr>
    </w:p>
    <w:p w14:paraId="2187E352" w14:textId="77777777" w:rsidR="00766164" w:rsidRDefault="00766164" w:rsidP="00766164">
      <w:pPr>
        <w:rPr>
          <w:rFonts w:ascii="Times New Roman" w:hAnsi="Times New Roman" w:cs="Times New Roman"/>
          <w:sz w:val="24"/>
          <w:szCs w:val="24"/>
        </w:rPr>
      </w:pPr>
    </w:p>
    <w:p w14:paraId="2E5FAB17" w14:textId="77777777" w:rsidR="00766164" w:rsidRDefault="00766164" w:rsidP="00766164">
      <w:pPr>
        <w:rPr>
          <w:rFonts w:ascii="Times New Roman" w:hAnsi="Times New Roman" w:cs="Times New Roman"/>
          <w:sz w:val="24"/>
          <w:szCs w:val="24"/>
        </w:rPr>
      </w:pPr>
    </w:p>
    <w:p w14:paraId="76C19B94" w14:textId="77777777" w:rsidR="00766164" w:rsidRDefault="00766164" w:rsidP="00766164">
      <w:pPr>
        <w:rPr>
          <w:rFonts w:ascii="Times New Roman" w:hAnsi="Times New Roman" w:cs="Times New Roman"/>
          <w:sz w:val="24"/>
          <w:szCs w:val="24"/>
        </w:rPr>
      </w:pPr>
    </w:p>
    <w:p w14:paraId="02FEFD80" w14:textId="77777777" w:rsidR="00766164" w:rsidRDefault="00766164" w:rsidP="00766164">
      <w:pPr>
        <w:rPr>
          <w:rFonts w:ascii="Times New Roman" w:hAnsi="Times New Roman" w:cs="Times New Roman"/>
          <w:sz w:val="24"/>
          <w:szCs w:val="24"/>
        </w:rPr>
      </w:pPr>
    </w:p>
    <w:p w14:paraId="3C85B917" w14:textId="77571655" w:rsidR="00766164" w:rsidRPr="00766164" w:rsidRDefault="00766164" w:rsidP="0076616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RECOMMENDATIONS</w:t>
      </w:r>
    </w:p>
    <w:p w14:paraId="1EE42378" w14:textId="77777777" w:rsidR="00766164" w:rsidRDefault="00766164" w:rsidP="00766164">
      <w:pPr>
        <w:rPr>
          <w:rFonts w:ascii="Times New Roman" w:hAnsi="Times New Roman" w:cs="Times New Roman"/>
          <w:sz w:val="24"/>
          <w:szCs w:val="24"/>
        </w:rPr>
      </w:pPr>
    </w:p>
    <w:p w14:paraId="678AB21E" w14:textId="77777777" w:rsidR="00766164" w:rsidRPr="00766164" w:rsidRDefault="00766164" w:rsidP="00766164">
      <w:pPr>
        <w:rPr>
          <w:rFonts w:ascii="Times New Roman" w:hAnsi="Times New Roman" w:cs="Times New Roman"/>
          <w:sz w:val="24"/>
          <w:szCs w:val="24"/>
        </w:rPr>
      </w:pPr>
      <w:r w:rsidRPr="00766164">
        <w:rPr>
          <w:rFonts w:ascii="Times New Roman" w:hAnsi="Times New Roman" w:cs="Times New Roman"/>
          <w:b/>
          <w:bCs/>
          <w:sz w:val="24"/>
          <w:szCs w:val="24"/>
        </w:rPr>
        <w:t>Revise Course Content and Delivery:</w:t>
      </w:r>
    </w:p>
    <w:p w14:paraId="4EE00EA7" w14:textId="77777777" w:rsidR="00766164" w:rsidRPr="00766164" w:rsidRDefault="00766164" w:rsidP="00766164">
      <w:pPr>
        <w:ind w:firstLine="720"/>
        <w:rPr>
          <w:rFonts w:ascii="Times New Roman" w:hAnsi="Times New Roman" w:cs="Times New Roman"/>
          <w:sz w:val="24"/>
          <w:szCs w:val="24"/>
        </w:rPr>
      </w:pPr>
      <w:r w:rsidRPr="00766164">
        <w:rPr>
          <w:rFonts w:ascii="Times New Roman" w:hAnsi="Times New Roman" w:cs="Times New Roman"/>
          <w:sz w:val="24"/>
          <w:szCs w:val="24"/>
        </w:rPr>
        <w:t>Based on feedback indicating that some courses are too fast-paced, consider revising the course structure to include more interactive elements, such as group discussions, practical exercises, and multimedia resources. This can help cater to different learning styles and improve overall engagement.</w:t>
      </w:r>
    </w:p>
    <w:p w14:paraId="049EE9C6" w14:textId="77777777" w:rsidR="00766164" w:rsidRPr="00766164" w:rsidRDefault="00766164" w:rsidP="00766164">
      <w:pPr>
        <w:rPr>
          <w:rFonts w:ascii="Times New Roman" w:hAnsi="Times New Roman" w:cs="Times New Roman"/>
          <w:sz w:val="24"/>
          <w:szCs w:val="24"/>
        </w:rPr>
      </w:pPr>
      <w:r w:rsidRPr="00766164">
        <w:rPr>
          <w:rFonts w:ascii="Times New Roman" w:hAnsi="Times New Roman" w:cs="Times New Roman"/>
          <w:b/>
          <w:bCs/>
          <w:sz w:val="24"/>
          <w:szCs w:val="24"/>
        </w:rPr>
        <w:t>Enhance Support for Underperforming Courses:</w:t>
      </w:r>
    </w:p>
    <w:p w14:paraId="5F7B00E2" w14:textId="77777777" w:rsidR="00766164" w:rsidRPr="00766164" w:rsidRDefault="00766164" w:rsidP="00766164">
      <w:pPr>
        <w:ind w:firstLine="720"/>
        <w:rPr>
          <w:rFonts w:ascii="Times New Roman" w:hAnsi="Times New Roman" w:cs="Times New Roman"/>
          <w:sz w:val="24"/>
          <w:szCs w:val="24"/>
        </w:rPr>
      </w:pPr>
      <w:r w:rsidRPr="00766164">
        <w:rPr>
          <w:rFonts w:ascii="Times New Roman" w:hAnsi="Times New Roman" w:cs="Times New Roman"/>
          <w:sz w:val="24"/>
          <w:szCs w:val="24"/>
        </w:rPr>
        <w:t>Identify courses with lower feedback ratings and allocate resources for improvement. This could involve training instructors on effective teaching methods, updating course materials, or incorporating student feedback into course design to address specific concerns.</w:t>
      </w:r>
    </w:p>
    <w:p w14:paraId="0CDDC189" w14:textId="77777777" w:rsidR="00766164" w:rsidRPr="00766164" w:rsidRDefault="00766164" w:rsidP="00766164">
      <w:pPr>
        <w:rPr>
          <w:rFonts w:ascii="Times New Roman" w:hAnsi="Times New Roman" w:cs="Times New Roman"/>
          <w:sz w:val="24"/>
          <w:szCs w:val="24"/>
        </w:rPr>
      </w:pPr>
      <w:r w:rsidRPr="00766164">
        <w:rPr>
          <w:rFonts w:ascii="Times New Roman" w:hAnsi="Times New Roman" w:cs="Times New Roman"/>
          <w:b/>
          <w:bCs/>
          <w:sz w:val="24"/>
          <w:szCs w:val="24"/>
        </w:rPr>
        <w:t>Targeted Marketing and Outreach:</w:t>
      </w:r>
    </w:p>
    <w:p w14:paraId="325659AC" w14:textId="77777777" w:rsidR="00766164" w:rsidRPr="00766164" w:rsidRDefault="00766164" w:rsidP="00766164">
      <w:pPr>
        <w:ind w:firstLine="720"/>
        <w:rPr>
          <w:rFonts w:ascii="Times New Roman" w:hAnsi="Times New Roman" w:cs="Times New Roman"/>
          <w:sz w:val="24"/>
          <w:szCs w:val="24"/>
        </w:rPr>
      </w:pPr>
      <w:r w:rsidRPr="00766164">
        <w:rPr>
          <w:rFonts w:ascii="Times New Roman" w:hAnsi="Times New Roman" w:cs="Times New Roman"/>
          <w:sz w:val="24"/>
          <w:szCs w:val="24"/>
        </w:rPr>
        <w:t xml:space="preserve">Utilize demographic insights to create targeted marketing campaigns aimed at attracting students to less popular courses. Highlighting the relevance of these courses to career opportunities or industry trends can help increase </w:t>
      </w:r>
      <w:proofErr w:type="spellStart"/>
      <w:r w:rsidRPr="00766164">
        <w:rPr>
          <w:rFonts w:ascii="Times New Roman" w:hAnsi="Times New Roman" w:cs="Times New Roman"/>
          <w:sz w:val="24"/>
          <w:szCs w:val="24"/>
        </w:rPr>
        <w:t>enrollment</w:t>
      </w:r>
      <w:proofErr w:type="spellEnd"/>
      <w:r w:rsidRPr="00766164">
        <w:rPr>
          <w:rFonts w:ascii="Times New Roman" w:hAnsi="Times New Roman" w:cs="Times New Roman"/>
          <w:sz w:val="24"/>
          <w:szCs w:val="24"/>
        </w:rPr>
        <w:t xml:space="preserve"> and diversify the course offerings.</w:t>
      </w:r>
    </w:p>
    <w:p w14:paraId="53AEDDF6" w14:textId="77777777" w:rsidR="00766164" w:rsidRPr="00766164" w:rsidRDefault="00766164" w:rsidP="00766164">
      <w:pPr>
        <w:rPr>
          <w:rFonts w:ascii="Times New Roman" w:hAnsi="Times New Roman" w:cs="Times New Roman"/>
          <w:sz w:val="24"/>
          <w:szCs w:val="24"/>
        </w:rPr>
      </w:pPr>
    </w:p>
    <w:p w14:paraId="272388E3" w14:textId="77777777" w:rsidR="00766164" w:rsidRPr="00766164" w:rsidRDefault="00766164" w:rsidP="00766164">
      <w:pPr>
        <w:rPr>
          <w:rFonts w:ascii="Times New Roman" w:hAnsi="Times New Roman" w:cs="Times New Roman"/>
          <w:sz w:val="24"/>
          <w:szCs w:val="24"/>
        </w:rPr>
      </w:pPr>
    </w:p>
    <w:sectPr w:rsidR="00766164" w:rsidRPr="00766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50228"/>
    <w:multiLevelType w:val="multilevel"/>
    <w:tmpl w:val="DB7A5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01D85"/>
    <w:multiLevelType w:val="multilevel"/>
    <w:tmpl w:val="6F86F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613221">
    <w:abstractNumId w:val="0"/>
  </w:num>
  <w:num w:numId="2" w16cid:durableId="315231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59"/>
    <w:rsid w:val="0001228E"/>
    <w:rsid w:val="0028735C"/>
    <w:rsid w:val="00766164"/>
    <w:rsid w:val="00A23D59"/>
    <w:rsid w:val="00E4046A"/>
    <w:rsid w:val="00EE7D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4E76"/>
  <w15:chartTrackingRefBased/>
  <w15:docId w15:val="{0348C92D-0263-4A21-9563-FB875F19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164"/>
  </w:style>
  <w:style w:type="paragraph" w:styleId="Heading1">
    <w:name w:val="heading 1"/>
    <w:basedOn w:val="Normal"/>
    <w:next w:val="Normal"/>
    <w:link w:val="Heading1Char"/>
    <w:uiPriority w:val="9"/>
    <w:qFormat/>
    <w:rsid w:val="00A23D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3D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3D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3D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3D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3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3D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3D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3D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3D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3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D59"/>
    <w:rPr>
      <w:rFonts w:eastAsiaTheme="majorEastAsia" w:cstheme="majorBidi"/>
      <w:color w:val="272727" w:themeColor="text1" w:themeTint="D8"/>
    </w:rPr>
  </w:style>
  <w:style w:type="paragraph" w:styleId="Title">
    <w:name w:val="Title"/>
    <w:basedOn w:val="Normal"/>
    <w:next w:val="Normal"/>
    <w:link w:val="TitleChar"/>
    <w:uiPriority w:val="10"/>
    <w:qFormat/>
    <w:rsid w:val="00A23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D59"/>
    <w:pPr>
      <w:spacing w:before="160"/>
      <w:jc w:val="center"/>
    </w:pPr>
    <w:rPr>
      <w:i/>
      <w:iCs/>
      <w:color w:val="404040" w:themeColor="text1" w:themeTint="BF"/>
    </w:rPr>
  </w:style>
  <w:style w:type="character" w:customStyle="1" w:styleId="QuoteChar">
    <w:name w:val="Quote Char"/>
    <w:basedOn w:val="DefaultParagraphFont"/>
    <w:link w:val="Quote"/>
    <w:uiPriority w:val="29"/>
    <w:rsid w:val="00A23D59"/>
    <w:rPr>
      <w:i/>
      <w:iCs/>
      <w:color w:val="404040" w:themeColor="text1" w:themeTint="BF"/>
    </w:rPr>
  </w:style>
  <w:style w:type="paragraph" w:styleId="ListParagraph">
    <w:name w:val="List Paragraph"/>
    <w:basedOn w:val="Normal"/>
    <w:uiPriority w:val="34"/>
    <w:qFormat/>
    <w:rsid w:val="00A23D59"/>
    <w:pPr>
      <w:ind w:left="720"/>
      <w:contextualSpacing/>
    </w:pPr>
  </w:style>
  <w:style w:type="character" w:styleId="IntenseEmphasis">
    <w:name w:val="Intense Emphasis"/>
    <w:basedOn w:val="DefaultParagraphFont"/>
    <w:uiPriority w:val="21"/>
    <w:qFormat/>
    <w:rsid w:val="00A23D59"/>
    <w:rPr>
      <w:i/>
      <w:iCs/>
      <w:color w:val="2F5496" w:themeColor="accent1" w:themeShade="BF"/>
    </w:rPr>
  </w:style>
  <w:style w:type="paragraph" w:styleId="IntenseQuote">
    <w:name w:val="Intense Quote"/>
    <w:basedOn w:val="Normal"/>
    <w:next w:val="Normal"/>
    <w:link w:val="IntenseQuoteChar"/>
    <w:uiPriority w:val="30"/>
    <w:qFormat/>
    <w:rsid w:val="00A23D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3D59"/>
    <w:rPr>
      <w:i/>
      <w:iCs/>
      <w:color w:val="2F5496" w:themeColor="accent1" w:themeShade="BF"/>
    </w:rPr>
  </w:style>
  <w:style w:type="character" w:styleId="IntenseReference">
    <w:name w:val="Intense Reference"/>
    <w:basedOn w:val="DefaultParagraphFont"/>
    <w:uiPriority w:val="32"/>
    <w:qFormat/>
    <w:rsid w:val="00A23D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80149">
      <w:bodyDiv w:val="1"/>
      <w:marLeft w:val="0"/>
      <w:marRight w:val="0"/>
      <w:marTop w:val="0"/>
      <w:marBottom w:val="0"/>
      <w:divBdr>
        <w:top w:val="none" w:sz="0" w:space="0" w:color="auto"/>
        <w:left w:val="none" w:sz="0" w:space="0" w:color="auto"/>
        <w:bottom w:val="none" w:sz="0" w:space="0" w:color="auto"/>
        <w:right w:val="none" w:sz="0" w:space="0" w:color="auto"/>
      </w:divBdr>
    </w:div>
    <w:div w:id="294725879">
      <w:bodyDiv w:val="1"/>
      <w:marLeft w:val="0"/>
      <w:marRight w:val="0"/>
      <w:marTop w:val="0"/>
      <w:marBottom w:val="0"/>
      <w:divBdr>
        <w:top w:val="none" w:sz="0" w:space="0" w:color="auto"/>
        <w:left w:val="none" w:sz="0" w:space="0" w:color="auto"/>
        <w:bottom w:val="none" w:sz="0" w:space="0" w:color="auto"/>
        <w:right w:val="none" w:sz="0" w:space="0" w:color="auto"/>
      </w:divBdr>
    </w:div>
    <w:div w:id="314727053">
      <w:bodyDiv w:val="1"/>
      <w:marLeft w:val="0"/>
      <w:marRight w:val="0"/>
      <w:marTop w:val="0"/>
      <w:marBottom w:val="0"/>
      <w:divBdr>
        <w:top w:val="none" w:sz="0" w:space="0" w:color="auto"/>
        <w:left w:val="none" w:sz="0" w:space="0" w:color="auto"/>
        <w:bottom w:val="none" w:sz="0" w:space="0" w:color="auto"/>
        <w:right w:val="none" w:sz="0" w:space="0" w:color="auto"/>
      </w:divBdr>
    </w:div>
    <w:div w:id="500782369">
      <w:bodyDiv w:val="1"/>
      <w:marLeft w:val="0"/>
      <w:marRight w:val="0"/>
      <w:marTop w:val="0"/>
      <w:marBottom w:val="0"/>
      <w:divBdr>
        <w:top w:val="none" w:sz="0" w:space="0" w:color="auto"/>
        <w:left w:val="none" w:sz="0" w:space="0" w:color="auto"/>
        <w:bottom w:val="none" w:sz="0" w:space="0" w:color="auto"/>
        <w:right w:val="none" w:sz="0" w:space="0" w:color="auto"/>
      </w:divBdr>
    </w:div>
    <w:div w:id="516894455">
      <w:bodyDiv w:val="1"/>
      <w:marLeft w:val="0"/>
      <w:marRight w:val="0"/>
      <w:marTop w:val="0"/>
      <w:marBottom w:val="0"/>
      <w:divBdr>
        <w:top w:val="none" w:sz="0" w:space="0" w:color="auto"/>
        <w:left w:val="none" w:sz="0" w:space="0" w:color="auto"/>
        <w:bottom w:val="none" w:sz="0" w:space="0" w:color="auto"/>
        <w:right w:val="none" w:sz="0" w:space="0" w:color="auto"/>
      </w:divBdr>
      <w:divsChild>
        <w:div w:id="300810848">
          <w:marLeft w:val="0"/>
          <w:marRight w:val="0"/>
          <w:marTop w:val="120"/>
          <w:marBottom w:val="0"/>
          <w:divBdr>
            <w:top w:val="single" w:sz="2" w:space="0" w:color="E4E4E7"/>
            <w:left w:val="single" w:sz="2" w:space="0" w:color="E4E4E7"/>
            <w:bottom w:val="single" w:sz="2" w:space="0" w:color="E4E4E7"/>
            <w:right w:val="single" w:sz="2" w:space="0" w:color="E4E4E7"/>
          </w:divBdr>
        </w:div>
        <w:div w:id="5552056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 w:id="546263628">
      <w:bodyDiv w:val="1"/>
      <w:marLeft w:val="0"/>
      <w:marRight w:val="0"/>
      <w:marTop w:val="0"/>
      <w:marBottom w:val="0"/>
      <w:divBdr>
        <w:top w:val="none" w:sz="0" w:space="0" w:color="auto"/>
        <w:left w:val="none" w:sz="0" w:space="0" w:color="auto"/>
        <w:bottom w:val="none" w:sz="0" w:space="0" w:color="auto"/>
        <w:right w:val="none" w:sz="0" w:space="0" w:color="auto"/>
      </w:divBdr>
    </w:div>
    <w:div w:id="981543776">
      <w:bodyDiv w:val="1"/>
      <w:marLeft w:val="0"/>
      <w:marRight w:val="0"/>
      <w:marTop w:val="0"/>
      <w:marBottom w:val="0"/>
      <w:divBdr>
        <w:top w:val="none" w:sz="0" w:space="0" w:color="auto"/>
        <w:left w:val="none" w:sz="0" w:space="0" w:color="auto"/>
        <w:bottom w:val="none" w:sz="0" w:space="0" w:color="auto"/>
        <w:right w:val="none" w:sz="0" w:space="0" w:color="auto"/>
      </w:divBdr>
    </w:div>
    <w:div w:id="1116873951">
      <w:bodyDiv w:val="1"/>
      <w:marLeft w:val="0"/>
      <w:marRight w:val="0"/>
      <w:marTop w:val="0"/>
      <w:marBottom w:val="0"/>
      <w:divBdr>
        <w:top w:val="none" w:sz="0" w:space="0" w:color="auto"/>
        <w:left w:val="none" w:sz="0" w:space="0" w:color="auto"/>
        <w:bottom w:val="none" w:sz="0" w:space="0" w:color="auto"/>
        <w:right w:val="none" w:sz="0" w:space="0" w:color="auto"/>
      </w:divBdr>
    </w:div>
    <w:div w:id="1132553143">
      <w:bodyDiv w:val="1"/>
      <w:marLeft w:val="0"/>
      <w:marRight w:val="0"/>
      <w:marTop w:val="0"/>
      <w:marBottom w:val="0"/>
      <w:divBdr>
        <w:top w:val="none" w:sz="0" w:space="0" w:color="auto"/>
        <w:left w:val="none" w:sz="0" w:space="0" w:color="auto"/>
        <w:bottom w:val="none" w:sz="0" w:space="0" w:color="auto"/>
        <w:right w:val="none" w:sz="0" w:space="0" w:color="auto"/>
      </w:divBdr>
    </w:div>
    <w:div w:id="1240284296">
      <w:bodyDiv w:val="1"/>
      <w:marLeft w:val="0"/>
      <w:marRight w:val="0"/>
      <w:marTop w:val="0"/>
      <w:marBottom w:val="0"/>
      <w:divBdr>
        <w:top w:val="none" w:sz="0" w:space="0" w:color="auto"/>
        <w:left w:val="none" w:sz="0" w:space="0" w:color="auto"/>
        <w:bottom w:val="none" w:sz="0" w:space="0" w:color="auto"/>
        <w:right w:val="none" w:sz="0" w:space="0" w:color="auto"/>
      </w:divBdr>
    </w:div>
    <w:div w:id="1265265317">
      <w:bodyDiv w:val="1"/>
      <w:marLeft w:val="0"/>
      <w:marRight w:val="0"/>
      <w:marTop w:val="0"/>
      <w:marBottom w:val="0"/>
      <w:divBdr>
        <w:top w:val="none" w:sz="0" w:space="0" w:color="auto"/>
        <w:left w:val="none" w:sz="0" w:space="0" w:color="auto"/>
        <w:bottom w:val="none" w:sz="0" w:space="0" w:color="auto"/>
        <w:right w:val="none" w:sz="0" w:space="0" w:color="auto"/>
      </w:divBdr>
    </w:div>
    <w:div w:id="1390109851">
      <w:bodyDiv w:val="1"/>
      <w:marLeft w:val="0"/>
      <w:marRight w:val="0"/>
      <w:marTop w:val="0"/>
      <w:marBottom w:val="0"/>
      <w:divBdr>
        <w:top w:val="none" w:sz="0" w:space="0" w:color="auto"/>
        <w:left w:val="none" w:sz="0" w:space="0" w:color="auto"/>
        <w:bottom w:val="none" w:sz="0" w:space="0" w:color="auto"/>
        <w:right w:val="none" w:sz="0" w:space="0" w:color="auto"/>
      </w:divBdr>
    </w:div>
    <w:div w:id="1451893102">
      <w:bodyDiv w:val="1"/>
      <w:marLeft w:val="0"/>
      <w:marRight w:val="0"/>
      <w:marTop w:val="0"/>
      <w:marBottom w:val="0"/>
      <w:divBdr>
        <w:top w:val="none" w:sz="0" w:space="0" w:color="auto"/>
        <w:left w:val="none" w:sz="0" w:space="0" w:color="auto"/>
        <w:bottom w:val="none" w:sz="0" w:space="0" w:color="auto"/>
        <w:right w:val="none" w:sz="0" w:space="0" w:color="auto"/>
      </w:divBdr>
    </w:div>
    <w:div w:id="1469976709">
      <w:bodyDiv w:val="1"/>
      <w:marLeft w:val="0"/>
      <w:marRight w:val="0"/>
      <w:marTop w:val="0"/>
      <w:marBottom w:val="0"/>
      <w:divBdr>
        <w:top w:val="none" w:sz="0" w:space="0" w:color="auto"/>
        <w:left w:val="none" w:sz="0" w:space="0" w:color="auto"/>
        <w:bottom w:val="none" w:sz="0" w:space="0" w:color="auto"/>
        <w:right w:val="none" w:sz="0" w:space="0" w:color="auto"/>
      </w:divBdr>
    </w:div>
    <w:div w:id="1470325211">
      <w:bodyDiv w:val="1"/>
      <w:marLeft w:val="0"/>
      <w:marRight w:val="0"/>
      <w:marTop w:val="0"/>
      <w:marBottom w:val="0"/>
      <w:divBdr>
        <w:top w:val="none" w:sz="0" w:space="0" w:color="auto"/>
        <w:left w:val="none" w:sz="0" w:space="0" w:color="auto"/>
        <w:bottom w:val="none" w:sz="0" w:space="0" w:color="auto"/>
        <w:right w:val="none" w:sz="0" w:space="0" w:color="auto"/>
      </w:divBdr>
      <w:divsChild>
        <w:div w:id="946501849">
          <w:marLeft w:val="0"/>
          <w:marRight w:val="0"/>
          <w:marTop w:val="120"/>
          <w:marBottom w:val="0"/>
          <w:divBdr>
            <w:top w:val="single" w:sz="2" w:space="0" w:color="E4E4E7"/>
            <w:left w:val="single" w:sz="2" w:space="0" w:color="E4E4E7"/>
            <w:bottom w:val="single" w:sz="2" w:space="0" w:color="E4E4E7"/>
            <w:right w:val="single" w:sz="2" w:space="0" w:color="E4E4E7"/>
          </w:divBdr>
        </w:div>
        <w:div w:id="2146660769">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 w:id="1561869995">
      <w:bodyDiv w:val="1"/>
      <w:marLeft w:val="0"/>
      <w:marRight w:val="0"/>
      <w:marTop w:val="0"/>
      <w:marBottom w:val="0"/>
      <w:divBdr>
        <w:top w:val="none" w:sz="0" w:space="0" w:color="auto"/>
        <w:left w:val="none" w:sz="0" w:space="0" w:color="auto"/>
        <w:bottom w:val="none" w:sz="0" w:space="0" w:color="auto"/>
        <w:right w:val="none" w:sz="0" w:space="0" w:color="auto"/>
      </w:divBdr>
    </w:div>
    <w:div w:id="1633630659">
      <w:bodyDiv w:val="1"/>
      <w:marLeft w:val="0"/>
      <w:marRight w:val="0"/>
      <w:marTop w:val="0"/>
      <w:marBottom w:val="0"/>
      <w:divBdr>
        <w:top w:val="none" w:sz="0" w:space="0" w:color="auto"/>
        <w:left w:val="none" w:sz="0" w:space="0" w:color="auto"/>
        <w:bottom w:val="none" w:sz="0" w:space="0" w:color="auto"/>
        <w:right w:val="none" w:sz="0" w:space="0" w:color="auto"/>
      </w:divBdr>
    </w:div>
    <w:div w:id="1773545993">
      <w:bodyDiv w:val="1"/>
      <w:marLeft w:val="0"/>
      <w:marRight w:val="0"/>
      <w:marTop w:val="0"/>
      <w:marBottom w:val="0"/>
      <w:divBdr>
        <w:top w:val="none" w:sz="0" w:space="0" w:color="auto"/>
        <w:left w:val="none" w:sz="0" w:space="0" w:color="auto"/>
        <w:bottom w:val="none" w:sz="0" w:space="0" w:color="auto"/>
        <w:right w:val="none" w:sz="0" w:space="0" w:color="auto"/>
      </w:divBdr>
    </w:div>
    <w:div w:id="1875076953">
      <w:bodyDiv w:val="1"/>
      <w:marLeft w:val="0"/>
      <w:marRight w:val="0"/>
      <w:marTop w:val="0"/>
      <w:marBottom w:val="0"/>
      <w:divBdr>
        <w:top w:val="none" w:sz="0" w:space="0" w:color="auto"/>
        <w:left w:val="none" w:sz="0" w:space="0" w:color="auto"/>
        <w:bottom w:val="none" w:sz="0" w:space="0" w:color="auto"/>
        <w:right w:val="none" w:sz="0" w:space="0" w:color="auto"/>
      </w:divBdr>
    </w:div>
    <w:div w:id="195743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Sree S G</dc:creator>
  <cp:keywords/>
  <dc:description/>
  <cp:lastModifiedBy>Sruthi Sree S G</cp:lastModifiedBy>
  <cp:revision>1</cp:revision>
  <dcterms:created xsi:type="dcterms:W3CDTF">2025-04-24T18:47:00Z</dcterms:created>
  <dcterms:modified xsi:type="dcterms:W3CDTF">2025-04-24T19:14:00Z</dcterms:modified>
</cp:coreProperties>
</file>