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Project</w:t>
      </w:r>
      <w:r>
        <w:t xml:space="preserve"> </w:t>
      </w:r>
      <w:r>
        <w:t xml:space="preserve">Documents</w:t>
      </w:r>
    </w:p>
    <w:p>
      <w:pPr>
        <w:pStyle w:val="Subtitle"/>
      </w:pPr>
      <w:r>
        <w:t xml:space="preserve">AI-Driven</w:t>
      </w:r>
      <w:r>
        <w:t xml:space="preserve"> </w:t>
      </w:r>
      <w:r>
        <w:t xml:space="preserve">Loan</w:t>
      </w:r>
      <w:r>
        <w:t xml:space="preserve"> </w:t>
      </w:r>
      <w:r>
        <w:t xml:space="preserve">Default</w:t>
      </w:r>
      <w:r>
        <w:t xml:space="preserve"> </w:t>
      </w:r>
      <w:r>
        <w:t xml:space="preserve">Prediction</w:t>
      </w:r>
      <w:r>
        <w:t xml:space="preserve"> </w:t>
      </w:r>
      <w:r>
        <w:t xml:space="preserve">—</w:t>
      </w:r>
      <w:r>
        <w:t xml:space="preserve"> </w:t>
      </w:r>
      <w:r>
        <w:t xml:space="preserve">contents</w:t>
      </w:r>
      <w:r>
        <w:t xml:space="preserve"> </w:t>
      </w:r>
      <w:r>
        <w:t xml:space="preserve">of</w:t>
      </w:r>
      <w:r>
        <w:t xml:space="preserve"> </w:t>
      </w:r>
      <w:r>
        <w:t xml:space="preserve">docs/</w:t>
      </w:r>
      <w:r>
        <w:t xml:space="preserve"> </w:t>
      </w:r>
      <w:r>
        <w:t xml:space="preserve">and</w:t>
      </w:r>
      <w:r>
        <w:t xml:space="preserve"> </w:t>
      </w:r>
      <w:r>
        <w:t xml:space="preserve">project</w:t>
      </w:r>
      <w:r>
        <w:t xml:space="preserve"> </w:t>
      </w:r>
      <w:r>
        <w:t xml:space="preserve">documents</w:t>
      </w:r>
    </w:p>
    <w:bookmarkStart w:id="20" w:name="contents"/>
    <w:p>
      <w:pPr>
        <w:pStyle w:val="Heading1"/>
      </w:pPr>
      <w:r>
        <w:t xml:space="preserve">Contents</w:t>
      </w:r>
    </w:p>
    <w:p>
      <w:pPr>
        <w:numPr>
          <w:ilvl w:val="0"/>
          <w:numId w:val="1001"/>
        </w:numPr>
        <w:pStyle w:val="Compact"/>
      </w:pPr>
      <w:r>
        <w:t xml:space="preserve">docs/AI_Driven_Loan_Default_Prediction_Review1.docx</w:t>
      </w:r>
    </w:p>
    <w:p>
      <w:pPr>
        <w:numPr>
          <w:ilvl w:val="0"/>
          <w:numId w:val="1001"/>
        </w:numPr>
        <w:pStyle w:val="Compact"/>
      </w:pPr>
      <w:r>
        <w:t xml:space="preserve">docs/Batch_12_AI_Loan_Default_Prediction_Roadmapp.docx</w:t>
      </w:r>
    </w:p>
    <w:p>
      <w:pPr>
        <w:numPr>
          <w:ilvl w:val="0"/>
          <w:numId w:val="1001"/>
        </w:numPr>
        <w:pStyle w:val="Compact"/>
      </w:pPr>
      <w:r>
        <w:t xml:space="preserve">docs/Project_abstract_template (1).docx</w:t>
      </w:r>
    </w:p>
    <w:p>
      <w:pPr>
        <w:numPr>
          <w:ilvl w:val="0"/>
          <w:numId w:val="1001"/>
        </w:numPr>
        <w:pStyle w:val="Compact"/>
      </w:pPr>
      <w:r>
        <w:t xml:space="preserve">docs/AI-Driven_Loan_Default_Prediction_-_Review-1 (1).pptx</w:t>
      </w:r>
    </w:p>
    <w:p>
      <w:pPr>
        <w:numPr>
          <w:ilvl w:val="0"/>
          <w:numId w:val="1001"/>
        </w:numPr>
        <w:pStyle w:val="Compact"/>
      </w:pPr>
      <w:r>
        <w:t xml:space="preserve">Research_Paper_Template (2).docx</w:t>
      </w:r>
    </w:p>
    <w:p>
      <w:pPr>
        <w:numPr>
          <w:ilvl w:val="0"/>
          <w:numId w:val="1001"/>
        </w:numPr>
        <w:pStyle w:val="Compact"/>
      </w:pPr>
      <w:r>
        <w:t xml:space="preserve">Project_Review-3 (1).pptx</w:t>
      </w:r>
    </w:p>
    <w:p>
      <w:pPr>
        <w:numPr>
          <w:ilvl w:val="0"/>
          <w:numId w:val="1001"/>
        </w:numPr>
        <w:pStyle w:val="Compact"/>
      </w:pPr>
      <w:r>
        <w:t xml:space="preserve">batch-12 ppt.pptx</w:t>
      </w:r>
    </w:p>
    <w:p>
      <w:pPr>
        <w:numPr>
          <w:ilvl w:val="0"/>
          <w:numId w:val="1001"/>
        </w:numPr>
        <w:pStyle w:val="Compact"/>
      </w:pPr>
      <w:r>
        <w:t xml:space="preserve">docs/README.md, reports/README.md</w:t>
      </w:r>
    </w:p>
    <w:p>
      <w:r>
        <w:br w:type="page"/>
      </w:r>
    </w:p>
    <w:bookmarkEnd w:id="20"/>
    <w:bookmarkStart w:id="21" w:name="Xed6ea113f29c0c8285f7e30a0254f9c03514faf"/>
    <w:p>
      <w:pPr>
        <w:pStyle w:val="Heading1"/>
      </w:pPr>
      <w:r>
        <w:t xml:space="preserve">docs/AI_Driven_Loan_Default_Prediction_Review1.docx</w:t>
      </w:r>
    </w:p>
    <w:p>
      <w:pPr>
        <w:pStyle w:val="FirstParagraph"/>
      </w:pPr>
      <w:r>
        <w:rPr>
          <w:bCs/>
          <w:b/>
        </w:rPr>
        <w:t xml:space="preserve">REVIEW-1 · DATA ANALYTICS &amp; VISUALISATION – 1 (24DSB3101)</w:t>
      </w:r>
    </w:p>
    <w:p>
      <w:pPr>
        <w:pStyle w:val="BodyText"/>
      </w:pPr>
      <w:r>
        <w:rPr>
          <w:bCs/>
          <w:b/>
        </w:rPr>
        <w:t xml:space="preserve">AI-Driven Loan Default Prediction Using Banking Analytics</w:t>
      </w:r>
    </w:p>
    <w:p>
      <w:pPr>
        <w:pStyle w:val="BodyText"/>
      </w:pPr>
      <w:r>
        <w:rPr>
          <w:iCs/>
          <w:i/>
        </w:rPr>
        <w:t xml:space="preserve">Explainable Machine Learning for Credit Risk and Default Prediction in Banking</w:t>
      </w:r>
    </w:p>
    <w:p>
      <w:pPr>
        <w:pStyle w:val="BodyText"/>
      </w:pPr>
      <w:r>
        <w:rPr>
          <w:bCs/>
          <w:b/>
        </w:rPr>
        <w:t xml:space="preserve">1. Refined Title</w:t>
      </w:r>
    </w:p>
    <w:p>
      <w:pPr>
        <w:pStyle w:val="BodyText"/>
      </w:pPr>
      <w:r>
        <w:rPr>
          <w:bCs/>
          <w:b/>
        </w:rPr>
        <w:t xml:space="preserve">AI-Driven Loan Default Prediction Using Banking Analytics: Explainable Machine Learning for Credit Risk Assessment</w:t>
      </w:r>
    </w:p>
    <w:p>
      <w:pPr>
        <w:pStyle w:val="BodyText"/>
      </w:pPr>
      <w:r>
        <w:t xml:space="preserve">The title reflects the two core threads carried through the project: banking-analytics-driven loan default prediction, and explainability as a first-class requirement rather than an afterthought — a distinction the literature survey below shows is still uncommon.</w:t>
      </w:r>
    </w:p>
    <w:p>
      <w:pPr>
        <w:pStyle w:val="BodyText"/>
      </w:pPr>
      <w:r>
        <w:rPr>
          <w:bCs/>
          <w:b/>
        </w:rPr>
        <w:t xml:space="preserve">2. Problem Statement</w:t>
      </w:r>
    </w:p>
    <w:p>
      <w:pPr>
        <w:pStyle w:val="BodyText"/>
      </w:pPr>
      <w:r>
        <w:t xml:space="preserve">Manual underwriting and legacy scorecards cannot capture the complex, non-linear relationships between borrower behaviour, repayment history, and macroeconomic conditions. Traditional models routinely misclassify risk, directly inflating non-performing assets (NPAs) and reducing capital efficiency for banks and NBFCs. Where institutions do adopt machine learning, most models offer no explanation for a decision, making them hard to trust, audit, or defend to a regulator. Default cases are also a small minority of records, and most studies validate on a single dataset, limiting how well findings generalise across lending contexts.</w:t>
      </w:r>
    </w:p>
    <w:p>
      <w:pPr>
        <w:pStyle w:val="BodyText"/>
      </w:pPr>
      <w:r>
        <w:rPr>
          <w:bCs/>
          <w:b/>
        </w:rPr>
        <w:t xml:space="preserve">3. Literature Survey</w:t>
      </w:r>
    </w:p>
    <w:p>
      <w:pPr>
        <w:pStyle w:val="BodyText"/>
      </w:pPr>
      <w:r>
        <w:t xml:space="preserve">Eleven recent studies (2024–2026) from IEEE, ACM, and Springer venues were reviewed:</w:t>
      </w:r>
    </w:p>
    <w:tbl>
      <w:tblPr>
        <w:tblStyle w:val="Table"/>
        <w:tblW w:type="pct" w:w="5000"/>
        <w:tblLook w:firstRow="1" w:lastRow="0" w:firstColumn="0" w:lastColumn="0" w:noHBand="0" w:noVBand="0" w:val="0020"/>
        <w:jc w:val="start"/>
      </w:tblPr>
      <w:tblGrid>
        <w:gridCol w:w="255"/>
        <w:gridCol w:w="2363"/>
        <w:gridCol w:w="5301"/>
      </w:tblGrid>
      <w:tr>
        <w:trPr>
          <w:tblHeader w:val="true"/>
        </w:trPr>
        <w:tc>
          <w:tcPr/>
          <w:p>
            <w:pPr>
              <w:pStyle w:val="Compact"/>
              <w:jc w:val="left"/>
            </w:pPr>
            <w:r>
              <w:rPr>
                <w:bCs/>
                <w:b/>
              </w:rPr>
              <w:t xml:space="preserve">#</w:t>
            </w:r>
          </w:p>
        </w:tc>
        <w:tc>
          <w:tcPr/>
          <w:p>
            <w:pPr>
              <w:pStyle w:val="Compact"/>
              <w:jc w:val="left"/>
            </w:pPr>
            <w:r>
              <w:rPr>
                <w:bCs/>
                <w:b/>
              </w:rPr>
              <w:t xml:space="preserve">Study &amp; Venue</w:t>
            </w:r>
          </w:p>
        </w:tc>
        <w:tc>
          <w:tcPr/>
          <w:p>
            <w:pPr>
              <w:pStyle w:val="Compact"/>
              <w:jc w:val="left"/>
            </w:pPr>
            <w:r>
              <w:rPr>
                <w:bCs/>
                <w:b/>
              </w:rPr>
              <w:t xml:space="preserve">Focus / Contribution</w:t>
            </w:r>
          </w:p>
        </w:tc>
      </w:tr>
      <w:tr>
        <w:tc>
          <w:tcPr/>
          <w:p>
            <w:pPr>
              <w:pStyle w:val="Compact"/>
              <w:jc w:val="left"/>
            </w:pPr>
            <w:r>
              <w:t xml:space="preserve">1</w:t>
            </w:r>
          </w:p>
        </w:tc>
        <w:tc>
          <w:tcPr/>
          <w:p>
            <w:pPr>
              <w:pStyle w:val="Compact"/>
              <w:jc w:val="left"/>
            </w:pPr>
            <w:r>
              <w:t xml:space="preserve">Aruleba &amp; Sun (2024), IEEE Access, vol. 12</w:t>
            </w:r>
          </w:p>
        </w:tc>
        <w:tc>
          <w:tcPr/>
          <w:p>
            <w:pPr>
              <w:pStyle w:val="Compact"/>
              <w:jc w:val="left"/>
            </w:pPr>
            <w:r>
              <w:t xml:space="preserve">Ensemble classifiers (Random Forest, AdaBoost, XGBoost, LightGBM) combined with SMOTE-ENN resampling and SHAP explanations on German and Australian credit datasets.</w:t>
            </w:r>
          </w:p>
        </w:tc>
      </w:tr>
      <w:tr>
        <w:tc>
          <w:tcPr/>
          <w:p>
            <w:pPr>
              <w:pStyle w:val="Compact"/>
              <w:jc w:val="left"/>
            </w:pPr>
            <w:r>
              <w:t xml:space="preserve">2</w:t>
            </w:r>
          </w:p>
        </w:tc>
        <w:tc>
          <w:tcPr/>
          <w:p>
            <w:pPr>
              <w:pStyle w:val="Compact"/>
              <w:jc w:val="left"/>
            </w:pPr>
            <w:r>
              <w:t xml:space="preserve">Zhu et al. (2024), IEEE ICETCI</w:t>
            </w:r>
          </w:p>
        </w:tc>
        <w:tc>
          <w:tcPr/>
          <w:p>
            <w:pPr>
              <w:pStyle w:val="Compact"/>
              <w:jc w:val="left"/>
            </w:pPr>
            <w:r>
              <w:t xml:space="preserve">LightGBM–XGBoost–local-ensemble stacking for credit default prediction; ensembling lifts detection over single learners.</w:t>
            </w:r>
          </w:p>
        </w:tc>
      </w:tr>
      <w:tr>
        <w:tc>
          <w:tcPr/>
          <w:p>
            <w:pPr>
              <w:pStyle w:val="Compact"/>
              <w:jc w:val="left"/>
            </w:pPr>
            <w:r>
              <w:t xml:space="preserve">3</w:t>
            </w:r>
          </w:p>
        </w:tc>
        <w:tc>
          <w:tcPr/>
          <w:p>
            <w:pPr>
              <w:pStyle w:val="Compact"/>
              <w:jc w:val="left"/>
            </w:pPr>
            <w:r>
              <w:t xml:space="preserve">Vihurskyi (2024), IEEE ICDCECE</w:t>
            </w:r>
          </w:p>
        </w:tc>
        <w:tc>
          <w:tcPr/>
          <w:p>
            <w:pPr>
              <w:pStyle w:val="Compact"/>
              <w:jc w:val="left"/>
            </w:pPr>
            <w:r>
              <w:t xml:space="preserve">Explainable AI applied to credit-card fraud/default detection to improve interpretability and analyst trust in flagged cases.</w:t>
            </w:r>
          </w:p>
        </w:tc>
      </w:tr>
      <w:tr>
        <w:tc>
          <w:tcPr/>
          <w:p>
            <w:pPr>
              <w:pStyle w:val="Compact"/>
              <w:jc w:val="left"/>
            </w:pPr>
            <w:r>
              <w:t xml:space="preserve">4</w:t>
            </w:r>
          </w:p>
        </w:tc>
        <w:tc>
          <w:tcPr/>
          <w:p>
            <w:pPr>
              <w:pStyle w:val="Compact"/>
              <w:jc w:val="left"/>
            </w:pPr>
            <w:r>
              <w:t xml:space="preserve">Gonaygunta et al. (2025), IEEE SIEDS, pp. 444–449</w:t>
            </w:r>
          </w:p>
        </w:tc>
        <w:tc>
          <w:tcPr/>
          <w:p>
            <w:pPr>
              <w:pStyle w:val="Compact"/>
              <w:jc w:val="left"/>
            </w:pPr>
            <w:r>
              <w:t xml:space="preserve">Interpretable credit-scoring models using explainable AI to empower end users in financial risk assessment.</w:t>
            </w:r>
          </w:p>
        </w:tc>
      </w:tr>
      <w:tr>
        <w:tc>
          <w:tcPr/>
          <w:p>
            <w:pPr>
              <w:pStyle w:val="Compact"/>
              <w:jc w:val="left"/>
            </w:pPr>
            <w:r>
              <w:t xml:space="preserve">5</w:t>
            </w:r>
          </w:p>
        </w:tc>
        <w:tc>
          <w:tcPr/>
          <w:p>
            <w:pPr>
              <w:pStyle w:val="Compact"/>
              <w:jc w:val="left"/>
            </w:pPr>
            <w:r>
              <w:t xml:space="preserve">Hartomo, Arthur &amp; Nataliani (2025), IEEE Access</w:t>
            </w:r>
          </w:p>
        </w:tc>
        <w:tc>
          <w:tcPr/>
          <w:p>
            <w:pPr>
              <w:pStyle w:val="Compact"/>
              <w:jc w:val="left"/>
            </w:pPr>
            <w:r>
              <w:t xml:space="preserve">Weighted-loss TabTransformer integrating explainability for imbalanced credit-risk datasets.</w:t>
            </w:r>
          </w:p>
        </w:tc>
      </w:tr>
      <w:tr>
        <w:tc>
          <w:tcPr/>
          <w:p>
            <w:pPr>
              <w:pStyle w:val="Compact"/>
              <w:jc w:val="left"/>
            </w:pPr>
            <w:r>
              <w:t xml:space="preserve">6</w:t>
            </w:r>
          </w:p>
        </w:tc>
        <w:tc>
          <w:tcPr/>
          <w:p>
            <w:pPr>
              <w:pStyle w:val="Compact"/>
              <w:jc w:val="left"/>
            </w:pPr>
            <w:r>
              <w:t xml:space="preserve">ACM GAIIS (2025)</w:t>
            </w:r>
          </w:p>
        </w:tc>
        <w:tc>
          <w:tcPr/>
          <w:p>
            <w:pPr>
              <w:pStyle w:val="Compact"/>
              <w:jc w:val="left"/>
            </w:pPr>
            <w:r>
              <w:t xml:space="preserve">Seven-model comparison (Decision Tree, Random Forest, AdaBoost, Bagging, XGBoost, LightGBM, CatBoost); CatBoost reported best on AUC.</w:t>
            </w:r>
          </w:p>
        </w:tc>
      </w:tr>
      <w:tr>
        <w:tc>
          <w:tcPr/>
          <w:p>
            <w:pPr>
              <w:pStyle w:val="Compact"/>
              <w:jc w:val="left"/>
            </w:pPr>
            <w:r>
              <w:t xml:space="preserve">7</w:t>
            </w:r>
          </w:p>
        </w:tc>
        <w:tc>
          <w:tcPr/>
          <w:p>
            <w:pPr>
              <w:pStyle w:val="Compact"/>
              <w:jc w:val="left"/>
            </w:pPr>
            <w:r>
              <w:t xml:space="preserve">ACM CSAIDE (2025)</w:t>
            </w:r>
          </w:p>
        </w:tc>
        <w:tc>
          <w:tcPr/>
          <w:p>
            <w:pPr>
              <w:pStyle w:val="Compact"/>
              <w:jc w:val="left"/>
            </w:pPr>
            <w:r>
              <w:t xml:space="preserve">Explainable ML on the Home Credit dataset (1.53M records, 3.14% default rate) for consumer-finance risk.</w:t>
            </w:r>
          </w:p>
        </w:tc>
      </w:tr>
      <w:tr>
        <w:tc>
          <w:tcPr/>
          <w:p>
            <w:pPr>
              <w:pStyle w:val="Compact"/>
              <w:jc w:val="left"/>
            </w:pPr>
            <w:r>
              <w:t xml:space="preserve">8</w:t>
            </w:r>
          </w:p>
        </w:tc>
        <w:tc>
          <w:tcPr/>
          <w:p>
            <w:pPr>
              <w:pStyle w:val="Compact"/>
              <w:jc w:val="left"/>
            </w:pPr>
            <w:r>
              <w:t xml:space="preserve">Demma Wube et al. (2024), Springer CCIS vol. 2069</w:t>
            </w:r>
          </w:p>
        </w:tc>
        <w:tc>
          <w:tcPr/>
          <w:p>
            <w:pPr>
              <w:pStyle w:val="Compact"/>
              <w:jc w:val="left"/>
            </w:pPr>
            <w:r>
              <w:t xml:space="preserve">Systematic review of deep-learning vs. classical ML techniques for credit scoring, PanAfriConAI 2023.</w:t>
            </w:r>
          </w:p>
        </w:tc>
      </w:tr>
      <w:tr>
        <w:tc>
          <w:tcPr/>
          <w:p>
            <w:pPr>
              <w:pStyle w:val="Compact"/>
              <w:jc w:val="left"/>
            </w:pPr>
            <w:r>
              <w:t xml:space="preserve">9</w:t>
            </w:r>
          </w:p>
        </w:tc>
        <w:tc>
          <w:tcPr/>
          <w:p>
            <w:pPr>
              <w:pStyle w:val="Compact"/>
              <w:jc w:val="left"/>
            </w:pPr>
            <w:r>
              <w:t xml:space="preserve">Computational Economics (2025), Springer, DOI 10.1007/s10614-025-10962-9</w:t>
            </w:r>
          </w:p>
        </w:tc>
        <w:tc>
          <w:tcPr/>
          <w:p>
            <w:pPr>
              <w:pStyle w:val="Compact"/>
              <w:jc w:val="left"/>
            </w:pPr>
            <w:r>
              <w:t xml:space="preserve">XGBoost with post-hoc SHAP explanations for early loan-default prediction on P2P lending data.</w:t>
            </w:r>
          </w:p>
        </w:tc>
      </w:tr>
      <w:tr>
        <w:tc>
          <w:tcPr/>
          <w:p>
            <w:pPr>
              <w:pStyle w:val="Compact"/>
              <w:jc w:val="left"/>
            </w:pPr>
            <w:r>
              <w:t xml:space="preserve">10</w:t>
            </w:r>
          </w:p>
        </w:tc>
        <w:tc>
          <w:tcPr/>
          <w:p>
            <w:pPr>
              <w:pStyle w:val="Compact"/>
              <w:jc w:val="left"/>
            </w:pPr>
            <w:r>
              <w:t xml:space="preserve">Liang et al. (2025), Computational Economics, Springer</w:t>
            </w:r>
          </w:p>
        </w:tc>
        <w:tc>
          <w:tcPr/>
          <w:p>
            <w:pPr>
              <w:pStyle w:val="Compact"/>
              <w:jc w:val="left"/>
            </w:pPr>
            <w:r>
              <w:t xml:space="preserve">Explainable deep learning for credit-risk analysis of technology-based small and micro enterprises.</w:t>
            </w:r>
          </w:p>
        </w:tc>
      </w:tr>
      <w:tr>
        <w:tc>
          <w:tcPr/>
          <w:p>
            <w:pPr>
              <w:pStyle w:val="Compact"/>
              <w:jc w:val="left"/>
            </w:pPr>
            <w:r>
              <w:t xml:space="preserve">11</w:t>
            </w:r>
          </w:p>
        </w:tc>
        <w:tc>
          <w:tcPr/>
          <w:p>
            <w:pPr>
              <w:pStyle w:val="Compact"/>
              <w:jc w:val="left"/>
            </w:pPr>
            <w:r>
              <w:t xml:space="preserve">Kofidis, Cocianu &amp; Uscatu (2026), Springer LNNS</w:t>
            </w:r>
          </w:p>
        </w:tc>
        <w:tc>
          <w:tcPr/>
          <w:p>
            <w:pPr>
              <w:pStyle w:val="Compact"/>
              <w:jc w:val="left"/>
            </w:pPr>
            <w:r>
              <w:t xml:space="preserve">Comparative study of balancing techniques (SMOTE family) across CNN, LSTM, Random Forest, and SVM for loan default.</w:t>
            </w:r>
          </w:p>
        </w:tc>
      </w:tr>
    </w:tbl>
    <w:p>
      <w:pPr>
        <w:pStyle w:val="BodyText"/>
      </w:pPr>
      <w:r>
        <w:t xml:space="preserve">Consistent pattern across all 11 studies: strong single-model or single-dataset accuracy gains, but explainability is usually bolted on to one</w:t>
      </w:r>
      <w:r>
        <w:t xml:space="preserve"> </w:t>
      </w:r>
      <w:r>
        <w:t xml:space="preserve">“</w:t>
      </w:r>
      <w:r>
        <w:t xml:space="preserve">winning</w:t>
      </w:r>
      <w:r>
        <w:t xml:space="preserve">”</w:t>
      </w:r>
      <w:r>
        <w:t xml:space="preserve"> </w:t>
      </w:r>
      <w:r>
        <w:t xml:space="preserve">model rather than compared across models, datasets, or lending contexts.</w:t>
      </w:r>
    </w:p>
    <w:p>
      <w:pPr>
        <w:pStyle w:val="BodyText"/>
      </w:pPr>
      <w:r>
        <w:rPr>
          <w:bCs/>
          <w:b/>
        </w:rPr>
        <w:t xml:space="preserve">4. Research Gaps Identified</w:t>
      </w:r>
    </w:p>
    <w:p>
      <w:pPr>
        <w:numPr>
          <w:ilvl w:val="0"/>
          <w:numId w:val="1002"/>
        </w:numPr>
      </w:pPr>
      <w:r>
        <w:t xml:space="preserve">Single-dataset validation – Papers 1, 3, 5, 6, 9, 10 each validate on one dataset (German credit, Home Credit, or a single P2P platform) — findings rarely transfer across lending environments.</w:t>
      </w:r>
    </w:p>
    <w:p>
      <w:pPr>
        <w:numPr>
          <w:ilvl w:val="0"/>
          <w:numId w:val="1002"/>
        </w:numPr>
      </w:pPr>
      <w:r>
        <w:t xml:space="preserve">Explainability applied late – SHAP/LIME (papers 1, 3, 5, 6, 7, 9) is typically bolted on to a single</w:t>
      </w:r>
      <w:r>
        <w:t xml:space="preserve"> </w:t>
      </w:r>
      <w:r>
        <w:t xml:space="preserve">“</w:t>
      </w:r>
      <w:r>
        <w:t xml:space="preserve">winning</w:t>
      </w:r>
      <w:r>
        <w:t xml:space="preserve">”</w:t>
      </w:r>
      <w:r>
        <w:t xml:space="preserve"> </w:t>
      </w:r>
      <w:r>
        <w:t xml:space="preserve">model after selection, not used to compare candidate models during development.</w:t>
      </w:r>
    </w:p>
    <w:p>
      <w:pPr>
        <w:numPr>
          <w:ilvl w:val="0"/>
          <w:numId w:val="1002"/>
        </w:numPr>
      </w:pPr>
      <w:r>
        <w:t xml:space="preserve">Accuracy–interpretability trade-off – Deep/transformer models (papers 5, 10) push accuracy up, but interpretability studies (paper 8) show this often comes at the cost of transparency for non-technical stakeholders.</w:t>
      </w:r>
    </w:p>
    <w:p>
      <w:pPr>
        <w:numPr>
          <w:ilvl w:val="0"/>
          <w:numId w:val="1002"/>
        </w:numPr>
      </w:pPr>
      <w:r>
        <w:t xml:space="preserve">No decision-support layer – Almost none of the surveyed work (papers 1–11) packages results into a dashboard loan officers can actually use — most stop at reporting Accuracy/F1/AUC tables.</w:t>
      </w:r>
    </w:p>
    <w:p>
      <w:pPr>
        <w:pStyle w:val="FirstParagraph"/>
      </w:pPr>
      <w:r>
        <w:rPr>
          <w:bCs/>
          <w:b/>
        </w:rPr>
        <w:t xml:space="preserve">5. Objectives</w:t>
      </w:r>
    </w:p>
    <w:p>
      <w:pPr>
        <w:numPr>
          <w:ilvl w:val="0"/>
          <w:numId w:val="1003"/>
        </w:numPr>
      </w:pPr>
      <w:r>
        <w:t xml:space="preserve">Consolidate benchmark data – Integrate Lending Club, Statlog German Credit, and Home Credit datasets into one structured, analysis-ready pipeline using schema alignment and unified feature encoding.</w:t>
      </w:r>
    </w:p>
    <w:p>
      <w:pPr>
        <w:numPr>
          <w:ilvl w:val="0"/>
          <w:numId w:val="1003"/>
        </w:numPr>
      </w:pPr>
      <w:r>
        <w:t xml:space="preserve">Perform deep, decision-grade EDA – Run 12+ analytical techniques — missingness, outliers, class-imbalance, and correlation analysis — before any modelling, using univariate and multivariate statistical methods.</w:t>
      </w:r>
    </w:p>
    <w:p>
      <w:pPr>
        <w:numPr>
          <w:ilvl w:val="0"/>
          <w:numId w:val="1003"/>
        </w:numPr>
      </w:pPr>
      <w:r>
        <w:t xml:space="preserve">Engineer risk-aware features – Derive debt-to-income ratio, credit-utilization, and repayment-consistency features using domain-driven feature engineering to sharpen predictive signal.</w:t>
      </w:r>
    </w:p>
    <w:p>
      <w:pPr>
        <w:numPr>
          <w:ilvl w:val="0"/>
          <w:numId w:val="1003"/>
        </w:numPr>
      </w:pPr>
      <w:r>
        <w:t xml:space="preserve">Benchmark five ML models – Train and compare Logistic Regression, Decision Tree, Random Forest, XGBoost, and CatBoost under identical, cross-validated conditions.</w:t>
      </w:r>
    </w:p>
    <w:p>
      <w:pPr>
        <w:numPr>
          <w:ilvl w:val="0"/>
          <w:numId w:val="1003"/>
        </w:numPr>
      </w:pPr>
      <w:r>
        <w:t xml:space="preserve">Make predictions explainable – Apply SHAP and LIME to the best model so every default-risk score has an auditable, human-readable reason.</w:t>
      </w:r>
    </w:p>
    <w:p>
      <w:pPr>
        <w:numPr>
          <w:ilvl w:val="0"/>
          <w:numId w:val="1003"/>
        </w:numPr>
      </w:pPr>
      <w:r>
        <w:t xml:space="preserve">Deliver a usable dashboard – Package results into a visualization dashboard so loan officers see the prediction and the reasoning together.</w:t>
      </w:r>
    </w:p>
    <w:p>
      <w:pPr>
        <w:pStyle w:val="FirstParagraph"/>
      </w:pPr>
      <w:r>
        <w:rPr>
          <w:bCs/>
          <w:b/>
        </w:rPr>
        <w:t xml:space="preserve">6. Novelty / Innovation, Feasibility, and Project Plan</w:t>
      </w:r>
    </w:p>
    <w:p>
      <w:pPr>
        <w:pStyle w:val="BodyText"/>
      </w:pPr>
      <w:r>
        <w:rPr>
          <w:bCs/>
          <w:b/>
        </w:rPr>
        <w:t xml:space="preserve">6.1 Novelty / Innovation</w:t>
      </w:r>
    </w:p>
    <w:p>
      <w:pPr>
        <w:pStyle w:val="BodyText"/>
      </w:pPr>
      <w:r>
        <w:t xml:space="preserve">Each identified gap maps to a specific design decision that is new relative to the surveyed work:</w:t>
      </w:r>
    </w:p>
    <w:p>
      <w:pPr>
        <w:numPr>
          <w:ilvl w:val="0"/>
          <w:numId w:val="1004"/>
        </w:numPr>
      </w:pPr>
      <w:r>
        <w:t xml:space="preserve">Single-dataset validation → Three benchmark datasets combined — Lending Club, Statlog German Credit, Home Credit — spanning traditional, classical, and thin-file/alternative lending.</w:t>
      </w:r>
    </w:p>
    <w:p>
      <w:pPr>
        <w:numPr>
          <w:ilvl w:val="0"/>
          <w:numId w:val="1004"/>
        </w:numPr>
      </w:pPr>
      <w:r>
        <w:t xml:space="preserve">Explainability applied late → SHAP and LIME run across all five candidate models during comparison, not only on the final chosen model.</w:t>
      </w:r>
    </w:p>
    <w:p>
      <w:pPr>
        <w:numPr>
          <w:ilvl w:val="0"/>
          <w:numId w:val="1004"/>
        </w:numPr>
      </w:pPr>
      <w:r>
        <w:t xml:space="preserve">Accuracy vs. interpretability trade-off → Five models spanning simple-to-complex (Logistic Regression → CatBoost) benchmarked on the same metrics, letting stakeholders choose their own point on the trade-off curve.</w:t>
      </w:r>
    </w:p>
    <w:p>
      <w:pPr>
        <w:numPr>
          <w:ilvl w:val="0"/>
          <w:numId w:val="1004"/>
        </w:numPr>
      </w:pPr>
      <w:r>
        <w:t xml:space="preserve">No decision-support layer → A visualization dashboard (heatmaps, boxplots, feature-importance charts) turns model output into something a loan officer can act on, not just a metrics table.</w:t>
      </w:r>
    </w:p>
    <w:p>
      <w:pPr>
        <w:pStyle w:val="FirstParagraph"/>
      </w:pPr>
      <w:r>
        <w:rPr>
          <w:bCs/>
          <w:b/>
        </w:rPr>
        <w:t xml:space="preserve">6.2 Feasibility</w:t>
      </w:r>
    </w:p>
    <w:p>
      <w:pPr>
        <w:numPr>
          <w:ilvl w:val="0"/>
          <w:numId w:val="1005"/>
        </w:numPr>
      </w:pPr>
      <w:r>
        <w:t xml:space="preserve">Data feasibility – 3 datasets are public, well-documented, and widely cited in credit-risk research; combined size supports robust train/test/validation splits.</w:t>
      </w:r>
    </w:p>
    <w:p>
      <w:pPr>
        <w:numPr>
          <w:ilvl w:val="0"/>
          <w:numId w:val="1005"/>
        </w:numPr>
      </w:pPr>
      <w:r>
        <w:t xml:space="preserve">Technical feasibility – All five ML models have mature, well-supported Python libraries; SHAP and LIME are standard, actively maintained explainability toolkits; class imbalance is addressable (SMOTE, class-weighting).</w:t>
      </w:r>
    </w:p>
    <w:p>
      <w:pPr>
        <w:numPr>
          <w:ilvl w:val="0"/>
          <w:numId w:val="1005"/>
        </w:numPr>
      </w:pPr>
      <w:r>
        <w:t xml:space="preserve">Economic feasibility – Built entirely on open-source tools and free/public datasets — no licensing cost.</w:t>
      </w:r>
    </w:p>
    <w:p>
      <w:pPr>
        <w:numPr>
          <w:ilvl w:val="0"/>
          <w:numId w:val="1005"/>
        </w:numPr>
      </w:pPr>
      <w:r>
        <w:t xml:space="preserve">Time feasibility – Scoped to fit the semester timeline with buffer before final submission; a modular pipeline lets EDA, modelling, and XAI stages proceed in parallel.</w:t>
      </w:r>
    </w:p>
    <w:p>
      <w:pPr>
        <w:pStyle w:val="FirstParagraph"/>
      </w:pPr>
      <w:r>
        <w:rPr>
          <w:bCs/>
          <w:b/>
        </w:rPr>
        <w:t xml:space="preserve">6.3 Project Plan</w:t>
      </w:r>
    </w:p>
    <w:tbl>
      <w:tblPr>
        <w:tblStyle w:val="Table"/>
        <w:tblW w:type="pct" w:w="5000"/>
        <w:tblLook w:firstRow="1" w:lastRow="0" w:firstColumn="0" w:lastColumn="0" w:noHBand="0" w:noVBand="0" w:val="0020"/>
        <w:jc w:val="start"/>
      </w:tblPr>
      <w:tblGrid>
        <w:gridCol w:w="685"/>
        <w:gridCol w:w="2057"/>
        <w:gridCol w:w="5176"/>
      </w:tblGrid>
      <w:tr>
        <w:trPr>
          <w:tblHeader w:val="true"/>
        </w:trPr>
        <w:tc>
          <w:tcPr/>
          <w:p>
            <w:pPr>
              <w:pStyle w:val="Compact"/>
              <w:jc w:val="left"/>
            </w:pPr>
            <w:r>
              <w:rPr>
                <w:bCs/>
                <w:b/>
              </w:rPr>
              <w:t xml:space="preserve">Phase</w:t>
            </w:r>
          </w:p>
        </w:tc>
        <w:tc>
          <w:tcPr/>
          <w:p>
            <w:pPr>
              <w:pStyle w:val="Compact"/>
              <w:jc w:val="left"/>
            </w:pPr>
            <w:r>
              <w:rPr>
                <w:bCs/>
                <w:b/>
              </w:rPr>
              <w:t xml:space="preserve">Milestone</w:t>
            </w:r>
          </w:p>
        </w:tc>
        <w:tc>
          <w:tcPr/>
          <w:p>
            <w:pPr>
              <w:pStyle w:val="Compact"/>
              <w:jc w:val="left"/>
            </w:pPr>
            <w:r>
              <w:rPr>
                <w:bCs/>
                <w:b/>
              </w:rPr>
              <w:t xml:space="preserve">Key Activities</w:t>
            </w:r>
          </w:p>
        </w:tc>
      </w:tr>
      <w:tr>
        <w:tc>
          <w:tcPr/>
          <w:p>
            <w:pPr>
              <w:pStyle w:val="Compact"/>
              <w:jc w:val="left"/>
            </w:pPr>
            <w:r>
              <w:t xml:space="preserve">1</w:t>
            </w:r>
          </w:p>
        </w:tc>
        <w:tc>
          <w:tcPr/>
          <w:p>
            <w:pPr>
              <w:pStyle w:val="Compact"/>
              <w:jc w:val="left"/>
            </w:pPr>
            <w:r>
              <w:t xml:space="preserve">Data Acquisition &amp; Cleaning</w:t>
            </w:r>
          </w:p>
        </w:tc>
        <w:tc>
          <w:tcPr/>
          <w:p>
            <w:pPr>
              <w:pStyle w:val="Compact"/>
              <w:jc w:val="left"/>
            </w:pPr>
            <w:r>
              <w:t xml:space="preserve">Collect and merge 3 datasets, handle missing values, duplicates, encoding.</w:t>
            </w:r>
          </w:p>
        </w:tc>
      </w:tr>
      <w:tr>
        <w:tc>
          <w:tcPr/>
          <w:p>
            <w:pPr>
              <w:pStyle w:val="Compact"/>
              <w:jc w:val="left"/>
            </w:pPr>
            <w:r>
              <w:t xml:space="preserve">2</w:t>
            </w:r>
          </w:p>
        </w:tc>
        <w:tc>
          <w:tcPr/>
          <w:p>
            <w:pPr>
              <w:pStyle w:val="Compact"/>
              <w:jc w:val="left"/>
            </w:pPr>
            <w:r>
              <w:t xml:space="preserve">Exploratory Data Analysis</w:t>
            </w:r>
          </w:p>
        </w:tc>
        <w:tc>
          <w:tcPr/>
          <w:p>
            <w:pPr>
              <w:pStyle w:val="Compact"/>
              <w:jc w:val="left"/>
            </w:pPr>
            <w:r>
              <w:t xml:space="preserve">12+ techniques: univariate through multivariate, correlation, imbalance analysis.</w:t>
            </w:r>
          </w:p>
        </w:tc>
      </w:tr>
      <w:tr>
        <w:tc>
          <w:tcPr/>
          <w:p>
            <w:pPr>
              <w:pStyle w:val="Compact"/>
              <w:jc w:val="left"/>
            </w:pPr>
            <w:r>
              <w:t xml:space="preserve">3</w:t>
            </w:r>
          </w:p>
        </w:tc>
        <w:tc>
          <w:tcPr/>
          <w:p>
            <w:pPr>
              <w:pStyle w:val="Compact"/>
              <w:jc w:val="left"/>
            </w:pPr>
            <w:r>
              <w:t xml:space="preserve">Feature Engineering &amp; Selection</w:t>
            </w:r>
          </w:p>
        </w:tc>
        <w:tc>
          <w:tcPr/>
          <w:p>
            <w:pPr>
              <w:pStyle w:val="Compact"/>
              <w:jc w:val="left"/>
            </w:pPr>
            <w:r>
              <w:t xml:space="preserve">DTI ratio, credit utilization, mutual information, RFE.</w:t>
            </w:r>
          </w:p>
        </w:tc>
      </w:tr>
      <w:tr>
        <w:tc>
          <w:tcPr/>
          <w:p>
            <w:pPr>
              <w:pStyle w:val="Compact"/>
              <w:jc w:val="left"/>
            </w:pPr>
            <w:r>
              <w:t xml:space="preserve">4</w:t>
            </w:r>
          </w:p>
        </w:tc>
        <w:tc>
          <w:tcPr/>
          <w:p>
            <w:pPr>
              <w:pStyle w:val="Compact"/>
              <w:jc w:val="left"/>
            </w:pPr>
            <w:r>
              <w:t xml:space="preserve">Model Building &amp; Comparison</w:t>
            </w:r>
          </w:p>
        </w:tc>
        <w:tc>
          <w:tcPr/>
          <w:p>
            <w:pPr>
              <w:pStyle w:val="Compact"/>
              <w:jc w:val="left"/>
            </w:pPr>
            <w:r>
              <w:t xml:space="preserve">Train LR, Decision Tree, Random Forest, XGBoost, CatBoost.</w:t>
            </w:r>
          </w:p>
        </w:tc>
      </w:tr>
      <w:tr>
        <w:tc>
          <w:tcPr/>
          <w:p>
            <w:pPr>
              <w:pStyle w:val="Compact"/>
              <w:jc w:val="left"/>
            </w:pPr>
            <w:r>
              <w:t xml:space="preserve">5</w:t>
            </w:r>
          </w:p>
        </w:tc>
        <w:tc>
          <w:tcPr/>
          <w:p>
            <w:pPr>
              <w:pStyle w:val="Compact"/>
              <w:jc w:val="left"/>
            </w:pPr>
            <w:r>
              <w:t xml:space="preserve">Explainability &amp; Evaluation</w:t>
            </w:r>
          </w:p>
        </w:tc>
        <w:tc>
          <w:tcPr/>
          <w:p>
            <w:pPr>
              <w:pStyle w:val="Compact"/>
              <w:jc w:val="left"/>
            </w:pPr>
            <w:r>
              <w:t xml:space="preserve">SHAP + LIME analysis; Accuracy/Precision/Recall/F1/ROC-AUC.</w:t>
            </w:r>
          </w:p>
        </w:tc>
      </w:tr>
      <w:tr>
        <w:tc>
          <w:tcPr/>
          <w:p>
            <w:pPr>
              <w:pStyle w:val="Compact"/>
              <w:jc w:val="left"/>
            </w:pPr>
            <w:r>
              <w:t xml:space="preserve">6</w:t>
            </w:r>
          </w:p>
        </w:tc>
        <w:tc>
          <w:tcPr/>
          <w:p>
            <w:pPr>
              <w:pStyle w:val="Compact"/>
              <w:jc w:val="left"/>
            </w:pPr>
            <w:r>
              <w:t xml:space="preserve">Dashboard &amp; Final Reporting</w:t>
            </w:r>
          </w:p>
        </w:tc>
        <w:tc>
          <w:tcPr/>
          <w:p>
            <w:pPr>
              <w:pStyle w:val="Compact"/>
              <w:jc w:val="left"/>
            </w:pPr>
            <w:r>
              <w:t xml:space="preserve">Build visualization dashboard; consolidate findings for submission.</w:t>
            </w:r>
          </w:p>
        </w:tc>
      </w:tr>
    </w:tbl>
    <w:p>
      <w:pPr>
        <w:pStyle w:val="BodyText"/>
      </w:pPr>
      <w:r>
        <w:rPr>
          <w:bCs/>
          <w:b/>
        </w:rPr>
        <w:t xml:space="preserve">7. Team Details</w:t>
      </w:r>
    </w:p>
    <w:tbl>
      <w:tblPr>
        <w:tblStyle w:val="Table"/>
        <w:tblW w:type="pct" w:w="5000"/>
        <w:tblLook w:firstRow="1" w:lastRow="0" w:firstColumn="0" w:lastColumn="0" w:noHBand="0" w:noVBand="0" w:val="0020"/>
        <w:jc w:val="start"/>
      </w:tblPr>
      <w:tblGrid>
        <w:gridCol w:w="1337"/>
        <w:gridCol w:w="6582"/>
      </w:tblGrid>
      <w:tr>
        <w:trPr>
          <w:tblHeader w:val="true"/>
        </w:trPr>
        <w:tc>
          <w:tcPr/>
          <w:p>
            <w:pPr>
              <w:pStyle w:val="Compact"/>
              <w:jc w:val="left"/>
            </w:pPr>
            <w:r>
              <w:rPr>
                <w:bCs/>
                <w:b/>
              </w:rPr>
              <w:t xml:space="preserve">Role</w:t>
            </w:r>
          </w:p>
        </w:tc>
        <w:tc>
          <w:tcPr/>
          <w:p>
            <w:pPr>
              <w:pStyle w:val="Compact"/>
              <w:jc w:val="left"/>
            </w:pPr>
            <w:r>
              <w:rPr>
                <w:bCs/>
                <w:b/>
              </w:rPr>
              <w:t xml:space="preserve">Name</w:t>
            </w:r>
          </w:p>
        </w:tc>
      </w:tr>
      <w:tr>
        <w:tc>
          <w:tcPr/>
          <w:p>
            <w:pPr>
              <w:pStyle w:val="Compact"/>
              <w:jc w:val="left"/>
            </w:pPr>
            <w:r>
              <w:t xml:space="preserve">Team Member</w:t>
            </w:r>
          </w:p>
        </w:tc>
        <w:tc>
          <w:tcPr/>
          <w:p>
            <w:pPr>
              <w:pStyle w:val="Compact"/>
              <w:jc w:val="left"/>
            </w:pPr>
            <w:r>
              <w:t xml:space="preserve">Tejasree Sagiraju</w:t>
            </w:r>
          </w:p>
        </w:tc>
      </w:tr>
      <w:tr>
        <w:tc>
          <w:tcPr/>
          <w:p>
            <w:pPr>
              <w:pStyle w:val="Compact"/>
              <w:jc w:val="left"/>
            </w:pPr>
            <w:r>
              <w:t xml:space="preserve">Team Member</w:t>
            </w:r>
          </w:p>
        </w:tc>
        <w:tc>
          <w:tcPr/>
          <w:p>
            <w:pPr>
              <w:pStyle w:val="Compact"/>
              <w:jc w:val="left"/>
            </w:pPr>
            <w:r>
              <w:t xml:space="preserve">Sruthi Bhatraju</w:t>
            </w:r>
          </w:p>
        </w:tc>
      </w:tr>
      <w:tr>
        <w:tc>
          <w:tcPr/>
          <w:p>
            <w:pPr>
              <w:pStyle w:val="Compact"/>
              <w:jc w:val="left"/>
            </w:pPr>
            <w:r>
              <w:t xml:space="preserve">Team Member</w:t>
            </w:r>
          </w:p>
        </w:tc>
        <w:tc>
          <w:tcPr/>
          <w:p>
            <w:pPr>
              <w:pStyle w:val="Compact"/>
              <w:jc w:val="left"/>
            </w:pPr>
            <w:r>
              <w:t xml:space="preserve">B. Bhavya Sai Sree</w:t>
            </w:r>
          </w:p>
        </w:tc>
      </w:tr>
      <w:tr>
        <w:tc>
          <w:tcPr/>
          <w:p>
            <w:pPr>
              <w:pStyle w:val="Compact"/>
              <w:jc w:val="left"/>
            </w:pPr>
            <w:r>
              <w:t xml:space="preserve">Guide</w:t>
            </w:r>
          </w:p>
        </w:tc>
        <w:tc>
          <w:tcPr/>
          <w:p>
            <w:pPr>
              <w:pStyle w:val="Compact"/>
              <w:jc w:val="left"/>
            </w:pPr>
            <w:r>
              <w:t xml:space="preserve">K. Swapnika</w:t>
            </w:r>
          </w:p>
        </w:tc>
      </w:tr>
      <w:tr>
        <w:tc>
          <w:tcPr/>
          <w:p>
            <w:pPr>
              <w:pStyle w:val="Compact"/>
              <w:jc w:val="left"/>
            </w:pPr>
            <w:r>
              <w:t xml:space="preserve">Course</w:t>
            </w:r>
          </w:p>
        </w:tc>
        <w:tc>
          <w:tcPr/>
          <w:p>
            <w:pPr>
              <w:pStyle w:val="Compact"/>
              <w:jc w:val="left"/>
            </w:pPr>
            <w:r>
              <w:t xml:space="preserve">Data Analytics &amp; Visualisation – 1 (24DSB3101), A.Y. 2026–2027</w:t>
            </w:r>
          </w:p>
        </w:tc>
      </w:tr>
      <w:tr>
        <w:tc>
          <w:tcPr/>
          <w:p>
            <w:pPr>
              <w:pStyle w:val="Compact"/>
              <w:jc w:val="left"/>
            </w:pPr>
            <w:r>
              <w:t xml:space="preserve">Review</w:t>
            </w:r>
          </w:p>
        </w:tc>
        <w:tc>
          <w:tcPr/>
          <w:p>
            <w:pPr>
              <w:pStyle w:val="Compact"/>
              <w:jc w:val="left"/>
            </w:pPr>
            <w:r>
              <w:t xml:space="preserve">Review-1 Presentation · 5 August 2026</w:t>
            </w:r>
          </w:p>
        </w:tc>
      </w:tr>
    </w:tbl>
    <w:p>
      <w:r>
        <w:br w:type="page"/>
      </w:r>
    </w:p>
    <w:bookmarkEnd w:id="21"/>
    <w:bookmarkStart w:id="37" w:name="Xd8bb9eb1dd8a4872a2ac8bb37ada9c28e823105"/>
    <w:p>
      <w:pPr>
        <w:pStyle w:val="Heading1"/>
      </w:pPr>
      <w:r>
        <w:t xml:space="preserve">docs/Batch_12_AI_Loan_Default_Prediction_Roadmapp.docx</w:t>
      </w:r>
    </w:p>
    <w:p>
      <w:pPr>
        <w:pStyle w:val="FirstParagraph"/>
      </w:pPr>
      <w:r>
        <w:t xml:space="preserve">PROJECT APPROACH (ROADMAP)</w:t>
      </w:r>
    </w:p>
    <w:p>
      <w:pPr>
        <w:pStyle w:val="BodyText"/>
      </w:pPr>
      <w:r>
        <w:rPr>
          <w:bCs/>
          <w:b/>
        </w:rPr>
        <w:t xml:space="preserve">AI-Driven Loan Default Prediction Using Banking Analytics</w:t>
      </w:r>
    </w:p>
    <w:p>
      <w:pPr>
        <w:pStyle w:val="BodyText"/>
      </w:pPr>
      <w:r>
        <w:rPr>
          <w:iCs/>
          <w:i/>
        </w:rPr>
        <w:t xml:space="preserve">Explainable Machine Learning for Credit Risk and Default Prediction in Banking</w:t>
      </w:r>
    </w:p>
    <w:tbl>
      <w:tblPr>
        <w:tblStyle w:val="Table"/>
        <w:tblW w:type="pct" w:w="5000"/>
        <w:tblLook w:firstRow="0" w:lastRow="0" w:firstColumn="0" w:lastColumn="0" w:noHBand="0" w:noVBand="0" w:val="0000"/>
        <w:jc w:val="start"/>
      </w:tblPr>
      <w:tblGrid>
        <w:gridCol w:w="1980"/>
        <w:gridCol w:w="5940"/>
      </w:tblGrid>
      <w:tr>
        <w:tc>
          <w:tcPr/>
          <w:p>
            <w:pPr>
              <w:pStyle w:val="Compact"/>
              <w:jc w:val="left"/>
            </w:pPr>
            <w:r>
              <w:rPr>
                <w:bCs/>
                <w:b/>
              </w:rPr>
              <w:t xml:space="preserve">Batch Number</w:t>
            </w:r>
          </w:p>
        </w:tc>
        <w:tc>
          <w:tcPr/>
          <w:p>
            <w:pPr>
              <w:pStyle w:val="Compact"/>
              <w:jc w:val="left"/>
            </w:pPr>
            <w:r>
              <w:t xml:space="preserve">12</w:t>
            </w:r>
          </w:p>
        </w:tc>
      </w:tr>
      <w:tr>
        <w:tc>
          <w:tcPr/>
          <w:p>
            <w:pPr>
              <w:pStyle w:val="Compact"/>
              <w:jc w:val="left"/>
            </w:pPr>
            <w:r>
              <w:rPr>
                <w:bCs/>
                <w:b/>
              </w:rPr>
              <w:t xml:space="preserve">Team Members</w:t>
            </w:r>
          </w:p>
        </w:tc>
        <w:tc>
          <w:tcPr/>
          <w:p>
            <w:pPr>
              <w:pStyle w:val="Compact"/>
              <w:jc w:val="left"/>
            </w:pPr>
            <w:r>
              <w:t xml:space="preserve">B.bhavyasaisri-2420030594, B.sruthi-2420030578, S.teja sree-2420030441</w:t>
            </w:r>
          </w:p>
        </w:tc>
      </w:tr>
      <w:tr>
        <w:tc>
          <w:tcPr/>
          <w:p>
            <w:pPr>
              <w:pStyle w:val="Compact"/>
              <w:jc w:val="left"/>
            </w:pPr>
            <w:r>
              <w:rPr>
                <w:bCs/>
                <w:b/>
              </w:rPr>
              <w:t xml:space="preserve">Domain</w:t>
            </w:r>
          </w:p>
        </w:tc>
        <w:tc>
          <w:tcPr/>
          <w:p>
            <w:pPr>
              <w:pStyle w:val="Compact"/>
              <w:jc w:val="left"/>
            </w:pPr>
            <w:r>
              <w:t xml:space="preserve">Banking &amp; Financial Analytics</w:t>
            </w:r>
          </w:p>
        </w:tc>
      </w:tr>
      <w:tr>
        <w:tc>
          <w:tcPr/>
          <w:p>
            <w:pPr>
              <w:pStyle w:val="Compact"/>
              <w:jc w:val="left"/>
            </w:pPr>
            <w:r>
              <w:rPr>
                <w:bCs/>
                <w:b/>
              </w:rPr>
              <w:t xml:space="preserve">Specialization</w:t>
            </w:r>
          </w:p>
        </w:tc>
        <w:tc>
          <w:tcPr/>
          <w:p>
            <w:pPr>
              <w:pStyle w:val="Compact"/>
              <w:jc w:val="left"/>
            </w:pPr>
            <w:r>
              <w:t xml:space="preserve">Data Science and Big Data Analytics (DAV)</w:t>
            </w:r>
          </w:p>
        </w:tc>
      </w:tr>
      <w:tr>
        <w:tc>
          <w:tcPr/>
          <w:p>
            <w:pPr>
              <w:pStyle w:val="Compact"/>
              <w:jc w:val="left"/>
            </w:pPr>
            <w:r>
              <w:rPr>
                <w:bCs/>
                <w:b/>
              </w:rPr>
              <w:t xml:space="preserve">Date of Submission</w:t>
            </w:r>
          </w:p>
        </w:tc>
        <w:tc>
          <w:tcPr/>
          <w:p>
            <w:pPr>
              <w:pStyle w:val="Compact"/>
              <w:jc w:val="left"/>
            </w:pPr>
            <w:r>
              <w:t xml:space="preserve">5 August 2026</w:t>
            </w:r>
          </w:p>
        </w:tc>
      </w:tr>
    </w:tbl>
    <w:bookmarkStart w:id="22" w:name="title"/>
    <w:p>
      <w:pPr>
        <w:pStyle w:val="Heading2"/>
      </w:pPr>
      <w:r>
        <w:rPr>
          <w:bCs/>
          <w:b/>
        </w:rPr>
        <w:t xml:space="preserve">Title</w:t>
      </w:r>
    </w:p>
    <w:p>
      <w:pPr>
        <w:pStyle w:val="FirstParagraph"/>
      </w:pPr>
      <w:r>
        <w:rPr>
          <w:bCs/>
          <w:b/>
        </w:rPr>
        <w:t xml:space="preserve">AI-Driven Loan Default Prediction Using Banking Analytics</w:t>
      </w:r>
    </w:p>
    <w:bookmarkEnd w:id="22"/>
    <w:bookmarkStart w:id="23" w:name="domain"/>
    <w:p>
      <w:pPr>
        <w:pStyle w:val="Heading2"/>
      </w:pPr>
      <w:r>
        <w:rPr>
          <w:bCs/>
          <w:b/>
        </w:rPr>
        <w:t xml:space="preserve">Domain</w:t>
      </w:r>
    </w:p>
    <w:p>
      <w:pPr>
        <w:pStyle w:val="FirstParagraph"/>
      </w:pPr>
      <w:r>
        <w:t xml:space="preserve">Banking &amp; Financial Analytics</w:t>
      </w:r>
    </w:p>
    <w:bookmarkEnd w:id="23"/>
    <w:bookmarkStart w:id="24" w:name="dataset"/>
    <w:p>
      <w:pPr>
        <w:pStyle w:val="Heading2"/>
      </w:pPr>
      <w:r>
        <w:rPr>
          <w:bCs/>
          <w:b/>
        </w:rPr>
        <w:t xml:space="preserve">Dataset</w:t>
      </w:r>
    </w:p>
    <w:p>
      <w:pPr>
        <w:pStyle w:val="FirstParagraph"/>
      </w:pPr>
      <w:r>
        <w:t xml:space="preserve">I recommend using three benchmark datasets together:</w:t>
      </w:r>
    </w:p>
    <w:p>
      <w:pPr>
        <w:pStyle w:val="BodyText"/>
      </w:pPr>
      <w:r>
        <w:t xml:space="preserve">1. Lending Club Loan Dataset (large-scale consumer lending, loan-level repayment outcomes) —</w:t>
      </w:r>
      <w:r>
        <w:t xml:space="preserve"> </w:t>
      </w:r>
      <w:r>
        <w:t xml:space="preserve">https://www.kaggle.com/datasets/wordsforthewise/lending-club</w:t>
      </w:r>
    </w:p>
    <w:p>
      <w:pPr>
        <w:pStyle w:val="BodyText"/>
      </w:pPr>
      <w:r>
        <w:t xml:space="preserve">2. Statlog German Credit Dataset (UCI benchmark for credit-risk classification) —</w:t>
      </w:r>
      <w:r>
        <w:t xml:space="preserve"> </w:t>
      </w:r>
      <w:r>
        <w:t xml:space="preserve">https://archive.ics.uci.edu/dataset/144/statlog+german+credit+data</w:t>
      </w:r>
    </w:p>
    <w:p>
      <w:pPr>
        <w:pStyle w:val="BodyText"/>
      </w:pPr>
      <w:r>
        <w:t xml:space="preserve">3. Home Credit Default Risk Dataset (alternative/behavioural data for thin-file and underserved borrowers) —</w:t>
      </w:r>
      <w:r>
        <w:t xml:space="preserve"> </w:t>
      </w:r>
      <w:r>
        <w:t xml:space="preserve">https://www.kaggle.com/competitions/home-credit-default-risk/data</w:t>
      </w:r>
    </w:p>
    <w:p>
      <w:pPr>
        <w:pStyle w:val="BodyText"/>
      </w:pPr>
      <w:r>
        <w:t xml:space="preserve">All three are well-established, valid datasets in credit-risk research. All are to be considered in the project.</w:t>
      </w:r>
    </w:p>
    <w:bookmarkEnd w:id="24"/>
    <w:bookmarkStart w:id="25" w:name="abstract"/>
    <w:p>
      <w:pPr>
        <w:pStyle w:val="Heading2"/>
      </w:pPr>
      <w:r>
        <w:rPr>
          <w:bCs/>
          <w:b/>
        </w:rPr>
        <w:t xml:space="preserve">Abstract</w:t>
      </w:r>
    </w:p>
    <w:p>
      <w:pPr>
        <w:pStyle w:val="FirstParagraph"/>
      </w:pPr>
      <w:r>
        <w:t xml:space="preserve">Loan default prediction is a critical challenge for the banking and financial services industry, directly affecting institutional profitability, liquidity, and regulatory risk exposure. This project, titled</w:t>
      </w:r>
      <w:r>
        <w:t xml:space="preserve"> </w:t>
      </w:r>
      <w:r>
        <w:t xml:space="preserve">“</w:t>
      </w:r>
      <w:r>
        <w:t xml:space="preserve">AI-Driven Loan Default Prediction Using Banking Analytics,</w:t>
      </w:r>
      <w:r>
        <w:t xml:space="preserve">”</w:t>
      </w:r>
      <w:r>
        <w:t xml:space="preserve"> </w:t>
      </w:r>
      <w:r>
        <w:t xml:space="preserve">proposes a machine-learning-based framework to predict the probability of a borrower defaulting on a loan by analysing historical banking and credit data. Traditional credit assessment methods, largely dependent on manual underwriting and static rule-based scorecards, often fail to capture the complex, non-linear relationships that exist between borrower characteristics, repayment history, and macroeconomic conditions. As a result, financial institutions frequently misclassify risk, leading to increased non-performing assets (NPAs) and reduced capital efficiency.</w:t>
      </w:r>
    </w:p>
    <w:p>
      <w:pPr>
        <w:pStyle w:val="BodyText"/>
      </w:pPr>
      <w:r>
        <w:t xml:space="preserve">To address this gap, the proposed system applies a structured data-analytics pipeline consisting of data cleaning, exploratory data analysis, feature engineering, feature selection, model building, and evaluation across three benchmark datasets — the Lending Club Loan Dataset, the Statlog German Credit Dataset, and the Home Credit Default Risk Dataset. This combination is deliberately chosen because it covers traditional consumer lending records, a classical credit-risk benchmark, and alternative behavioural/demographic data for underserved borrowers, enabling meaningful comparisons across different lending environments. Multiple supervised learning algorithms — Logistic Regression, Decision Tree, Random Forest, XGBoost, and CatBoost — are trained and compared, with class-imbalance handling applied since default cases typically form a minority class in real-world lending data.</w:t>
      </w:r>
    </w:p>
    <w:p>
      <w:pPr>
        <w:pStyle w:val="BodyText"/>
      </w:pPr>
      <w:r>
        <w:t xml:space="preserve">Model performance is evaluated using Accuracy, Precision, Recall, F1-score, and ROC-AUC, with particular emphasis on recall and precision for the default class, since failing to identify a genuine defaulter is costlier than a false alarm. The best-performing model is interpreted using Explainable AI techniques — SHAP and LIME — to identify the key drivers of default risk, ensuring the system remains transparent and auditable for banking stakeholders and regulators. Results are further communicated through a visualization dashboard comprising heatmaps, boxplots, and feature-importance charts, allowing loan officers to understand not just the prediction but the reasoning behind it.</w:t>
      </w:r>
    </w:p>
    <w:p>
      <w:pPr>
        <w:pStyle w:val="BodyText"/>
      </w:pPr>
      <w:r>
        <w:t xml:space="preserve">The expected outcome of this project is a working, explainable prototype capable of predicting loan default risk with high accuracy while remaining interpretable to non-technical banking stakeholders. Beyond academic demonstration, the approach reflects a practical, scalable pattern that banks and NBFCs can adopt to strengthen credit underwriting, reduce NPAs, and improve overall portfolio health, while aligning closely with current research in Credit Risk Modelling, Financial Data Mining, and Explainable AI.</w:t>
      </w:r>
    </w:p>
    <w:bookmarkEnd w:id="25"/>
    <w:bookmarkStart w:id="27" w:name="data-analytics"/>
    <w:p>
      <w:pPr>
        <w:pStyle w:val="Heading2"/>
      </w:pPr>
      <w:r>
        <w:rPr>
          <w:bCs/>
          <w:b/>
        </w:rPr>
        <w:t xml:space="preserve">Data Analytics</w:t>
      </w:r>
    </w:p>
    <w:bookmarkStart w:id="26" w:name="eda"/>
    <w:p>
      <w:pPr>
        <w:pStyle w:val="Heading3"/>
      </w:pPr>
      <w:r>
        <w:rPr>
          <w:bCs/>
          <w:b/>
        </w:rPr>
        <w:t xml:space="preserve">• EDA</w:t>
      </w:r>
    </w:p>
    <w:p>
      <w:pPr>
        <w:pStyle w:val="FirstParagraph"/>
      </w:pPr>
      <w:r>
        <w:t xml:space="preserve">➔ EDA Flow Diagram:</w:t>
      </w:r>
    </w:p>
    <w:p>
      <w:pPr>
        <w:pStyle w:val="BodyText"/>
      </w:pPr>
      <w:r>
        <w:t xml:space="preserve">Raw Dataset</w:t>
      </w:r>
    </w:p>
    <w:p>
      <w:pPr>
        <w:pStyle w:val="BodyText"/>
      </w:pPr>
      <w:r>
        <w:t xml:space="preserve">│</w:t>
      </w:r>
    </w:p>
    <w:p>
      <w:pPr>
        <w:pStyle w:val="BodyText"/>
      </w:pPr>
      <w:r>
        <w:t xml:space="preserve">▼</w:t>
      </w:r>
    </w:p>
    <w:p>
      <w:pPr>
        <w:pStyle w:val="BodyText"/>
      </w:pPr>
      <w:r>
        <w:t xml:space="preserve">Dataset Overview</w:t>
      </w:r>
    </w:p>
    <w:p>
      <w:pPr>
        <w:pStyle w:val="BodyText"/>
      </w:pPr>
      <w:r>
        <w:t xml:space="preserve">│</w:t>
      </w:r>
    </w:p>
    <w:p>
      <w:pPr>
        <w:pStyle w:val="BodyText"/>
      </w:pPr>
      <w:r>
        <w:t xml:space="preserve">▼</w:t>
      </w:r>
    </w:p>
    <w:p>
      <w:pPr>
        <w:pStyle w:val="BodyText"/>
      </w:pPr>
      <w:r>
        <w:t xml:space="preserve">Data Quality Assessment</w:t>
      </w:r>
    </w:p>
    <w:p>
      <w:pPr>
        <w:pStyle w:val="BodyText"/>
      </w:pPr>
      <w:r>
        <w:t xml:space="preserve">│</w:t>
      </w:r>
    </w:p>
    <w:p>
      <w:pPr>
        <w:pStyle w:val="BodyText"/>
      </w:pPr>
      <w:r>
        <w:t xml:space="preserve">▼</w:t>
      </w:r>
    </w:p>
    <w:p>
      <w:pPr>
        <w:pStyle w:val="BodyText"/>
      </w:pPr>
      <w:r>
        <w:t xml:space="preserve">Descriptive Statistics</w:t>
      </w:r>
    </w:p>
    <w:p>
      <w:pPr>
        <w:pStyle w:val="BodyText"/>
      </w:pPr>
      <w:r>
        <w:t xml:space="preserve">│</w:t>
      </w:r>
    </w:p>
    <w:p>
      <w:pPr>
        <w:pStyle w:val="BodyText"/>
      </w:pPr>
      <w:r>
        <w:t xml:space="preserve">▼</w:t>
      </w:r>
    </w:p>
    <w:p>
      <w:pPr>
        <w:pStyle w:val="BodyText"/>
      </w:pPr>
      <w:r>
        <w:t xml:space="preserve">Missing Values</w:t>
      </w:r>
    </w:p>
    <w:p>
      <w:pPr>
        <w:pStyle w:val="BodyText"/>
      </w:pPr>
      <w:r>
        <w:t xml:space="preserve">│</w:t>
      </w:r>
    </w:p>
    <w:p>
      <w:pPr>
        <w:pStyle w:val="BodyText"/>
      </w:pPr>
      <w:r>
        <w:t xml:space="preserve">▼</w:t>
      </w:r>
    </w:p>
    <w:p>
      <w:pPr>
        <w:pStyle w:val="BodyText"/>
      </w:pPr>
      <w:r>
        <w:t xml:space="preserve">Duplicate Records</w:t>
      </w:r>
    </w:p>
    <w:p>
      <w:pPr>
        <w:pStyle w:val="BodyText"/>
      </w:pPr>
      <w:r>
        <w:t xml:space="preserve">│</w:t>
      </w:r>
    </w:p>
    <w:p>
      <w:pPr>
        <w:pStyle w:val="BodyText"/>
      </w:pPr>
      <w:r>
        <w:t xml:space="preserve">▼</w:t>
      </w:r>
    </w:p>
    <w:p>
      <w:pPr>
        <w:pStyle w:val="BodyText"/>
      </w:pPr>
      <w:r>
        <w:t xml:space="preserve">Outlier Detection</w:t>
      </w:r>
    </w:p>
    <w:p>
      <w:pPr>
        <w:pStyle w:val="BodyText"/>
      </w:pPr>
      <w:r>
        <w:t xml:space="preserve">│</w:t>
      </w:r>
    </w:p>
    <w:p>
      <w:pPr>
        <w:pStyle w:val="BodyText"/>
      </w:pPr>
      <w:r>
        <w:t xml:space="preserve">▼</w:t>
      </w:r>
    </w:p>
    <w:p>
      <w:pPr>
        <w:pStyle w:val="BodyText"/>
      </w:pPr>
      <w:r>
        <w:t xml:space="preserve">Univariate Analysis</w:t>
      </w:r>
    </w:p>
    <w:p>
      <w:pPr>
        <w:pStyle w:val="BodyText"/>
      </w:pPr>
      <w:r>
        <w:t xml:space="preserve">│</w:t>
      </w:r>
    </w:p>
    <w:p>
      <w:pPr>
        <w:pStyle w:val="BodyText"/>
      </w:pPr>
      <w:r>
        <w:t xml:space="preserve">▼</w:t>
      </w:r>
    </w:p>
    <w:p>
      <w:pPr>
        <w:pStyle w:val="BodyText"/>
      </w:pPr>
      <w:r>
        <w:t xml:space="preserve">Bivariate Analysis</w:t>
      </w:r>
    </w:p>
    <w:p>
      <w:pPr>
        <w:pStyle w:val="BodyText"/>
      </w:pPr>
      <w:r>
        <w:t xml:space="preserve">│</w:t>
      </w:r>
    </w:p>
    <w:p>
      <w:pPr>
        <w:pStyle w:val="BodyText"/>
      </w:pPr>
      <w:r>
        <w:t xml:space="preserve">▼</w:t>
      </w:r>
    </w:p>
    <w:p>
      <w:pPr>
        <w:pStyle w:val="BodyText"/>
      </w:pPr>
      <w:r>
        <w:t xml:space="preserve">Multivariate Analysis</w:t>
      </w:r>
    </w:p>
    <w:p>
      <w:pPr>
        <w:pStyle w:val="BodyText"/>
      </w:pPr>
      <w:r>
        <w:t xml:space="preserve">│</w:t>
      </w:r>
    </w:p>
    <w:p>
      <w:pPr>
        <w:pStyle w:val="BodyText"/>
      </w:pPr>
      <w:r>
        <w:t xml:space="preserve">▼</w:t>
      </w:r>
    </w:p>
    <w:p>
      <w:pPr>
        <w:pStyle w:val="BodyText"/>
      </w:pPr>
      <w:r>
        <w:t xml:space="preserve">Correlation Analysis</w:t>
      </w:r>
    </w:p>
    <w:p>
      <w:pPr>
        <w:pStyle w:val="BodyText"/>
      </w:pPr>
      <w:r>
        <w:t xml:space="preserve">│</w:t>
      </w:r>
    </w:p>
    <w:p>
      <w:pPr>
        <w:pStyle w:val="BodyText"/>
      </w:pPr>
      <w:r>
        <w:t xml:space="preserve">▼</w:t>
      </w:r>
    </w:p>
    <w:p>
      <w:pPr>
        <w:pStyle w:val="BodyText"/>
      </w:pPr>
      <w:r>
        <w:t xml:space="preserve">Feature Engineering</w:t>
      </w:r>
    </w:p>
    <w:p>
      <w:pPr>
        <w:pStyle w:val="BodyText"/>
      </w:pPr>
      <w:r>
        <w:t xml:space="preserve">│</w:t>
      </w:r>
    </w:p>
    <w:p>
      <w:pPr>
        <w:pStyle w:val="BodyText"/>
      </w:pPr>
      <w:r>
        <w:t xml:space="preserve">▼</w:t>
      </w:r>
    </w:p>
    <w:p>
      <w:pPr>
        <w:pStyle w:val="BodyText"/>
      </w:pPr>
      <w:r>
        <w:t xml:space="preserve">Feature Selection</w:t>
      </w:r>
    </w:p>
    <w:p>
      <w:pPr>
        <w:pStyle w:val="BodyText"/>
      </w:pPr>
      <w:r>
        <w:t xml:space="preserve">│</w:t>
      </w:r>
    </w:p>
    <w:p>
      <w:pPr>
        <w:pStyle w:val="BodyText"/>
      </w:pPr>
      <w:r>
        <w:t xml:space="preserve">▼</w:t>
      </w:r>
    </w:p>
    <w:p>
      <w:pPr>
        <w:pStyle w:val="BodyText"/>
      </w:pPr>
      <w:r>
        <w:t xml:space="preserve">Machine Learning Models</w:t>
      </w:r>
    </w:p>
    <w:p>
      <w:pPr>
        <w:pStyle w:val="BodyText"/>
      </w:pPr>
      <w:r>
        <w:t xml:space="preserve">The EDA section will include at least 10–12 analytical techniques rather than being limited to basic plots, in order to build a deeper understanding of borrower and loan-level data and to align with real-world credit-risk analytics workflows. These include, at minimum:</w:t>
      </w:r>
    </w:p>
    <w:p>
      <w:pPr>
        <w:numPr>
          <w:ilvl w:val="0"/>
          <w:numId w:val="1006"/>
        </w:numPr>
      </w:pPr>
      <w:r>
        <w:t xml:space="preserve">Dataset overview and structural summary (rows, columns, data types).</w:t>
      </w:r>
    </w:p>
    <w:p>
      <w:pPr>
        <w:numPr>
          <w:ilvl w:val="0"/>
          <w:numId w:val="1006"/>
        </w:numPr>
      </w:pPr>
      <w:r>
        <w:t xml:space="preserve">Data quality assessment (consistency checks, invalid entries, duplicate records).</w:t>
      </w:r>
    </w:p>
    <w:p>
      <w:pPr>
        <w:numPr>
          <w:ilvl w:val="0"/>
          <w:numId w:val="1006"/>
        </w:numPr>
      </w:pPr>
      <w:r>
        <w:t xml:space="preserve">Descriptive statistics (mean, median, standard deviation, skewness, kurtosis).</w:t>
      </w:r>
    </w:p>
    <w:p>
      <w:pPr>
        <w:numPr>
          <w:ilvl w:val="0"/>
          <w:numId w:val="1006"/>
        </w:numPr>
      </w:pPr>
      <w:r>
        <w:t xml:space="preserve">Missing-value analysis and visualization (missingness heatmap).</w:t>
      </w:r>
    </w:p>
    <w:p>
      <w:pPr>
        <w:numPr>
          <w:ilvl w:val="0"/>
          <w:numId w:val="1006"/>
        </w:numPr>
      </w:pPr>
      <w:r>
        <w:t xml:space="preserve">Duplicate-record identification and removal.</w:t>
      </w:r>
    </w:p>
    <w:p>
      <w:pPr>
        <w:numPr>
          <w:ilvl w:val="0"/>
          <w:numId w:val="1006"/>
        </w:numPr>
      </w:pPr>
      <w:r>
        <w:t xml:space="preserve">Outlier detection (IQR method, Z-score, boxplots).</w:t>
      </w:r>
    </w:p>
    <w:p>
      <w:pPr>
        <w:numPr>
          <w:ilvl w:val="0"/>
          <w:numId w:val="1006"/>
        </w:numPr>
      </w:pPr>
      <w:r>
        <w:t xml:space="preserve">Univariate analysis of key features (income, loan amount, credit score, tenure).</w:t>
      </w:r>
    </w:p>
    <w:p>
      <w:pPr>
        <w:numPr>
          <w:ilvl w:val="0"/>
          <w:numId w:val="1006"/>
        </w:numPr>
      </w:pPr>
      <w:r>
        <w:t xml:space="preserve">Bivariate analysis (feature vs. default status).</w:t>
      </w:r>
    </w:p>
    <w:p>
      <w:pPr>
        <w:numPr>
          <w:ilvl w:val="0"/>
          <w:numId w:val="1006"/>
        </w:numPr>
      </w:pPr>
      <w:r>
        <w:t xml:space="preserve">Multivariate analysis (pairwise relationships across risk factors).</w:t>
      </w:r>
    </w:p>
    <w:p>
      <w:pPr>
        <w:numPr>
          <w:ilvl w:val="0"/>
          <w:numId w:val="1006"/>
        </w:numPr>
      </w:pPr>
      <w:r>
        <w:t xml:space="preserve">Correlation analysis (Pearson/Spearman correlation heatmap).</w:t>
      </w:r>
    </w:p>
    <w:p>
      <w:pPr>
        <w:numPr>
          <w:ilvl w:val="0"/>
          <w:numId w:val="1006"/>
        </w:numPr>
      </w:pPr>
      <w:r>
        <w:t xml:space="preserve">Class-imbalance analysis of the target variable (default vs. non-default).</w:t>
      </w:r>
    </w:p>
    <w:p>
      <w:pPr>
        <w:numPr>
          <w:ilvl w:val="0"/>
          <w:numId w:val="1006"/>
        </w:numPr>
      </w:pPr>
      <w:r>
        <w:t xml:space="preserve">Feature engineering (debt-to-income ratio, credit utilization, repayment consistency).</w:t>
      </w:r>
    </w:p>
    <w:p>
      <w:pPr>
        <w:numPr>
          <w:ilvl w:val="0"/>
          <w:numId w:val="1006"/>
        </w:numPr>
      </w:pPr>
      <w:r>
        <w:t xml:space="preserve">Feature selection (mutual information, recursive feature elimination, importance ranking).</w:t>
      </w:r>
    </w:p>
    <w:bookmarkEnd w:id="26"/>
    <w:bookmarkEnd w:id="27"/>
    <w:bookmarkStart w:id="28" w:name="preprocessing"/>
    <w:p>
      <w:pPr>
        <w:pStyle w:val="Heading2"/>
      </w:pPr>
      <w:r>
        <w:rPr>
          <w:bCs/>
          <w:b/>
        </w:rPr>
        <w:t xml:space="preserve">Preprocessing</w:t>
      </w:r>
    </w:p>
    <w:p>
      <w:pPr>
        <w:numPr>
          <w:ilvl w:val="0"/>
          <w:numId w:val="1007"/>
        </w:numPr>
      </w:pPr>
      <w:r>
        <w:t xml:space="preserve">Missing values — imputation (mean/median/mode or model-based).</w:t>
      </w:r>
    </w:p>
    <w:p>
      <w:pPr>
        <w:numPr>
          <w:ilvl w:val="0"/>
          <w:numId w:val="1007"/>
        </w:numPr>
      </w:pPr>
      <w:r>
        <w:t xml:space="preserve">Encoding — categorical variables via One-Hot / Label Encoding.</w:t>
      </w:r>
    </w:p>
    <w:p>
      <w:pPr>
        <w:numPr>
          <w:ilvl w:val="0"/>
          <w:numId w:val="1007"/>
        </w:numPr>
      </w:pPr>
      <w:r>
        <w:t xml:space="preserve">Normalization — feature scaling via Standardization / Min-Max Normalization.</w:t>
      </w:r>
    </w:p>
    <w:p>
      <w:pPr>
        <w:numPr>
          <w:ilvl w:val="0"/>
          <w:numId w:val="1007"/>
        </w:numPr>
      </w:pPr>
      <w:r>
        <w:t xml:space="preserve">Class-imbalance handling — SMOTE / class-weighting for the minority default class.</w:t>
      </w:r>
    </w:p>
    <w:bookmarkEnd w:id="28"/>
    <w:bookmarkStart w:id="29" w:name="ml-models"/>
    <w:p>
      <w:pPr>
        <w:pStyle w:val="Heading2"/>
      </w:pPr>
      <w:r>
        <w:rPr>
          <w:bCs/>
          <w:b/>
        </w:rPr>
        <w:t xml:space="preserve">ML Models</w:t>
      </w:r>
    </w:p>
    <w:p>
      <w:pPr>
        <w:numPr>
          <w:ilvl w:val="0"/>
          <w:numId w:val="1008"/>
        </w:numPr>
      </w:pPr>
      <w:r>
        <w:t xml:space="preserve">Decision Tree</w:t>
      </w:r>
    </w:p>
    <w:p>
      <w:pPr>
        <w:numPr>
          <w:ilvl w:val="0"/>
          <w:numId w:val="1008"/>
        </w:numPr>
      </w:pPr>
      <w:r>
        <w:t xml:space="preserve">Random Forest</w:t>
      </w:r>
    </w:p>
    <w:p>
      <w:pPr>
        <w:numPr>
          <w:ilvl w:val="0"/>
          <w:numId w:val="1008"/>
        </w:numPr>
      </w:pPr>
      <w:r>
        <w:t xml:space="preserve">XGBoost</w:t>
      </w:r>
    </w:p>
    <w:p>
      <w:pPr>
        <w:numPr>
          <w:ilvl w:val="0"/>
          <w:numId w:val="1008"/>
        </w:numPr>
      </w:pPr>
      <w:r>
        <w:t xml:space="preserve">Logistic Regression</w:t>
      </w:r>
    </w:p>
    <w:bookmarkEnd w:id="29"/>
    <w:bookmarkStart w:id="30" w:name="explainability"/>
    <w:p>
      <w:pPr>
        <w:pStyle w:val="Heading2"/>
      </w:pPr>
      <w:r>
        <w:rPr>
          <w:bCs/>
          <w:b/>
        </w:rPr>
        <w:t xml:space="preserve">Explainability</w:t>
      </w:r>
    </w:p>
    <w:p>
      <w:pPr>
        <w:numPr>
          <w:ilvl w:val="0"/>
          <w:numId w:val="1009"/>
        </w:numPr>
      </w:pPr>
      <w:r>
        <w:t xml:space="preserve">SHAP</w:t>
      </w:r>
    </w:p>
    <w:p>
      <w:pPr>
        <w:numPr>
          <w:ilvl w:val="0"/>
          <w:numId w:val="1009"/>
        </w:numPr>
      </w:pPr>
      <w:r>
        <w:t xml:space="preserve">LIME</w:t>
      </w:r>
    </w:p>
    <w:bookmarkEnd w:id="30"/>
    <w:bookmarkStart w:id="31" w:name="visualization"/>
    <w:p>
      <w:pPr>
        <w:pStyle w:val="Heading2"/>
      </w:pPr>
      <w:r>
        <w:rPr>
          <w:bCs/>
          <w:b/>
        </w:rPr>
        <w:t xml:space="preserve">Visualization</w:t>
      </w:r>
    </w:p>
    <w:p>
      <w:pPr>
        <w:numPr>
          <w:ilvl w:val="0"/>
          <w:numId w:val="1010"/>
        </w:numPr>
      </w:pPr>
      <w:r>
        <w:t xml:space="preserve">Heatmap</w:t>
      </w:r>
    </w:p>
    <w:p>
      <w:pPr>
        <w:numPr>
          <w:ilvl w:val="0"/>
          <w:numId w:val="1010"/>
        </w:numPr>
      </w:pPr>
      <w:r>
        <w:t xml:space="preserve">Boxplot</w:t>
      </w:r>
    </w:p>
    <w:p>
      <w:pPr>
        <w:numPr>
          <w:ilvl w:val="0"/>
          <w:numId w:val="1010"/>
        </w:numPr>
      </w:pPr>
      <w:r>
        <w:t xml:space="preserve">Feature Importance</w:t>
      </w:r>
    </w:p>
    <w:p>
      <w:pPr>
        <w:numPr>
          <w:ilvl w:val="0"/>
          <w:numId w:val="1010"/>
        </w:numPr>
      </w:pPr>
      <w:r>
        <w:t xml:space="preserve">Dashboard</w:t>
      </w:r>
    </w:p>
    <w:bookmarkEnd w:id="31"/>
    <w:bookmarkStart w:id="34" w:name="comparative-analysis"/>
    <w:p>
      <w:pPr>
        <w:pStyle w:val="Heading2"/>
      </w:pPr>
      <w:r>
        <w:rPr>
          <w:bCs/>
          <w:b/>
        </w:rPr>
        <w:t xml:space="preserve">Comparative Analysis</w:t>
      </w:r>
    </w:p>
    <w:bookmarkStart w:id="32" w:name="compare"/>
    <w:p>
      <w:pPr>
        <w:pStyle w:val="Heading3"/>
      </w:pPr>
      <w:r>
        <w:rPr>
          <w:bCs/>
          <w:b/>
        </w:rPr>
        <w:t xml:space="preserve">Compare</w:t>
      </w:r>
    </w:p>
    <w:p>
      <w:pPr>
        <w:numPr>
          <w:ilvl w:val="0"/>
          <w:numId w:val="1011"/>
        </w:numPr>
      </w:pPr>
      <w:r>
        <w:t xml:space="preserve">Decision Tree</w:t>
      </w:r>
    </w:p>
    <w:p>
      <w:pPr>
        <w:numPr>
          <w:ilvl w:val="0"/>
          <w:numId w:val="1011"/>
        </w:numPr>
      </w:pPr>
      <w:r>
        <w:t xml:space="preserve">Random Forest</w:t>
      </w:r>
    </w:p>
    <w:p>
      <w:pPr>
        <w:numPr>
          <w:ilvl w:val="0"/>
          <w:numId w:val="1011"/>
        </w:numPr>
      </w:pPr>
      <w:r>
        <w:t xml:space="preserve">XGBoost</w:t>
      </w:r>
    </w:p>
    <w:p>
      <w:pPr>
        <w:numPr>
          <w:ilvl w:val="0"/>
          <w:numId w:val="1011"/>
        </w:numPr>
      </w:pPr>
      <w:r>
        <w:t xml:space="preserve">CatBoost</w:t>
      </w:r>
    </w:p>
    <w:bookmarkEnd w:id="32"/>
    <w:bookmarkStart w:id="33" w:name="metrics"/>
    <w:p>
      <w:pPr>
        <w:pStyle w:val="Heading3"/>
      </w:pPr>
      <w:r>
        <w:rPr>
          <w:bCs/>
          <w:b/>
        </w:rPr>
        <w:t xml:space="preserve">Metrics</w:t>
      </w:r>
    </w:p>
    <w:p>
      <w:pPr>
        <w:numPr>
          <w:ilvl w:val="0"/>
          <w:numId w:val="1012"/>
        </w:numPr>
      </w:pPr>
      <w:r>
        <w:t xml:space="preserve">Accuracy</w:t>
      </w:r>
    </w:p>
    <w:p>
      <w:pPr>
        <w:numPr>
          <w:ilvl w:val="0"/>
          <w:numId w:val="1012"/>
        </w:numPr>
      </w:pPr>
      <w:r>
        <w:t xml:space="preserve">Precision</w:t>
      </w:r>
    </w:p>
    <w:p>
      <w:pPr>
        <w:numPr>
          <w:ilvl w:val="0"/>
          <w:numId w:val="1012"/>
        </w:numPr>
      </w:pPr>
      <w:r>
        <w:t xml:space="preserve">Recall</w:t>
      </w:r>
    </w:p>
    <w:p>
      <w:pPr>
        <w:numPr>
          <w:ilvl w:val="0"/>
          <w:numId w:val="1012"/>
        </w:numPr>
      </w:pPr>
      <w:r>
        <w:t xml:space="preserve">F1</w:t>
      </w:r>
    </w:p>
    <w:p>
      <w:pPr>
        <w:numPr>
          <w:ilvl w:val="0"/>
          <w:numId w:val="1012"/>
        </w:numPr>
      </w:pPr>
      <w:r>
        <w:t xml:space="preserve">ROC</w:t>
      </w:r>
    </w:p>
    <w:bookmarkEnd w:id="33"/>
    <w:bookmarkEnd w:id="34"/>
    <w:bookmarkStart w:id="35" w:name="recommended-research-pipeline"/>
    <w:p>
      <w:pPr>
        <w:pStyle w:val="Heading2"/>
      </w:pPr>
      <w:r>
        <w:rPr>
          <w:bCs/>
          <w:b/>
        </w:rPr>
        <w:t xml:space="preserve">Recommended Research Pipeline</w:t>
      </w:r>
    </w:p>
    <w:p>
      <w:pPr>
        <w:pStyle w:val="FirstParagraph"/>
      </w:pPr>
      <w:r>
        <w:t xml:space="preserve">Benchmark Datasets (Lending Club + German Credit + Home Credit)</w:t>
      </w:r>
    </w:p>
    <w:p>
      <w:pPr>
        <w:pStyle w:val="BodyText"/>
      </w:pPr>
      <w:r>
        <w:t xml:space="preserve">│</w:t>
      </w:r>
    </w:p>
    <w:p>
      <w:pPr>
        <w:pStyle w:val="BodyText"/>
      </w:pPr>
      <w:r>
        <w:t xml:space="preserve">▼</w:t>
      </w:r>
    </w:p>
    <w:p>
      <w:pPr>
        <w:pStyle w:val="BodyText"/>
      </w:pPr>
      <w:r>
        <w:t xml:space="preserve">Data Cleaning</w:t>
      </w:r>
    </w:p>
    <w:p>
      <w:pPr>
        <w:pStyle w:val="BodyText"/>
      </w:pPr>
      <w:r>
        <w:t xml:space="preserve">│</w:t>
      </w:r>
    </w:p>
    <w:p>
      <w:pPr>
        <w:pStyle w:val="BodyText"/>
      </w:pPr>
      <w:r>
        <w:t xml:space="preserve">▼</w:t>
      </w:r>
    </w:p>
    <w:p>
      <w:pPr>
        <w:pStyle w:val="BodyText"/>
      </w:pPr>
      <w:r>
        <w:t xml:space="preserve">EDA</w:t>
      </w:r>
    </w:p>
    <w:p>
      <w:pPr>
        <w:pStyle w:val="BodyText"/>
      </w:pPr>
      <w:r>
        <w:t xml:space="preserve">│</w:t>
      </w:r>
    </w:p>
    <w:p>
      <w:pPr>
        <w:pStyle w:val="BodyText"/>
      </w:pPr>
      <w:r>
        <w:t xml:space="preserve">▼</w:t>
      </w:r>
    </w:p>
    <w:p>
      <w:pPr>
        <w:pStyle w:val="BodyText"/>
      </w:pPr>
      <w:r>
        <w:t xml:space="preserve">Feature Engineering</w:t>
      </w:r>
    </w:p>
    <w:p>
      <w:pPr>
        <w:pStyle w:val="BodyText"/>
      </w:pPr>
      <w:r>
        <w:t xml:space="preserve">│</w:t>
      </w:r>
    </w:p>
    <w:p>
      <w:pPr>
        <w:pStyle w:val="BodyText"/>
      </w:pPr>
      <w:r>
        <w:t xml:space="preserve">▼</w:t>
      </w:r>
    </w:p>
    <w:p>
      <w:pPr>
        <w:pStyle w:val="BodyText"/>
      </w:pPr>
      <w:r>
        <w:t xml:space="preserve">Feature Selection</w:t>
      </w:r>
    </w:p>
    <w:p>
      <w:pPr>
        <w:pStyle w:val="BodyText"/>
      </w:pPr>
      <w:r>
        <w:t xml:space="preserve">│</w:t>
      </w:r>
    </w:p>
    <w:p>
      <w:pPr>
        <w:pStyle w:val="BodyText"/>
      </w:pPr>
      <w:r>
        <w:t xml:space="preserve">▼</w:t>
      </w:r>
    </w:p>
    <w:p>
      <w:pPr>
        <w:pStyle w:val="BodyText"/>
      </w:pPr>
      <w:r>
        <w:t xml:space="preserve">Train-Test Split</w:t>
      </w:r>
    </w:p>
    <w:p>
      <w:pPr>
        <w:pStyle w:val="BodyText"/>
      </w:pPr>
      <w:r>
        <w:t xml:space="preserve">│</w:t>
      </w:r>
    </w:p>
    <w:p>
      <w:pPr>
        <w:pStyle w:val="BodyText"/>
      </w:pPr>
      <w:r>
        <w:t xml:space="preserve">▼</w:t>
      </w:r>
    </w:p>
    <w:p>
      <w:pPr>
        <w:pStyle w:val="BodyText"/>
      </w:pPr>
      <w:r>
        <w:t xml:space="preserve">ML Models (Logistic Regression, Decision Tree, Random Forest, XGBoost, CatBoost)</w:t>
      </w:r>
    </w:p>
    <w:p>
      <w:pPr>
        <w:pStyle w:val="BodyText"/>
      </w:pPr>
      <w:r>
        <w:t xml:space="preserve">│</w:t>
      </w:r>
    </w:p>
    <w:p>
      <w:pPr>
        <w:pStyle w:val="BodyText"/>
      </w:pPr>
      <w:r>
        <w:t xml:space="preserve">▼</w:t>
      </w:r>
    </w:p>
    <w:p>
      <w:pPr>
        <w:pStyle w:val="BodyText"/>
      </w:pPr>
      <w:r>
        <w:t xml:space="preserve">Performance Evaluation</w:t>
      </w:r>
    </w:p>
    <w:p>
      <w:pPr>
        <w:pStyle w:val="BodyText"/>
      </w:pPr>
      <w:r>
        <w:t xml:space="preserve">│</w:t>
      </w:r>
    </w:p>
    <w:p>
      <w:pPr>
        <w:pStyle w:val="BodyText"/>
      </w:pPr>
      <w:r>
        <w:t xml:space="preserve">▼</w:t>
      </w:r>
    </w:p>
    <w:p>
      <w:pPr>
        <w:pStyle w:val="BodyText"/>
      </w:pPr>
      <w:r>
        <w:t xml:space="preserve">Explainable AI (SHAP + LIME)</w:t>
      </w:r>
    </w:p>
    <w:p>
      <w:pPr>
        <w:pStyle w:val="BodyText"/>
      </w:pPr>
      <w:r>
        <w:t xml:space="preserve">│</w:t>
      </w:r>
    </w:p>
    <w:p>
      <w:pPr>
        <w:pStyle w:val="BodyText"/>
      </w:pPr>
      <w:r>
        <w:t xml:space="preserve">▼</w:t>
      </w:r>
    </w:p>
    <w:p>
      <w:pPr>
        <w:pStyle w:val="BodyText"/>
      </w:pPr>
      <w:r>
        <w:t xml:space="preserve">Visualization Dashboard</w:t>
      </w:r>
    </w:p>
    <w:p>
      <w:pPr>
        <w:pStyle w:val="BodyText"/>
      </w:pPr>
      <w:r>
        <w:t xml:space="preserve">│</w:t>
      </w:r>
    </w:p>
    <w:p>
      <w:pPr>
        <w:pStyle w:val="BodyText"/>
      </w:pPr>
      <w:r>
        <w:t xml:space="preserve">▼</w:t>
      </w:r>
    </w:p>
    <w:p>
      <w:pPr>
        <w:pStyle w:val="BodyText"/>
      </w:pPr>
      <w:r>
        <w:t xml:space="preserve">Comparative Analysis</w:t>
      </w:r>
    </w:p>
    <w:p>
      <w:pPr>
        <w:pStyle w:val="BodyText"/>
      </w:pPr>
      <w:r>
        <w:t xml:space="preserve">│</w:t>
      </w:r>
    </w:p>
    <w:p>
      <w:pPr>
        <w:pStyle w:val="BodyText"/>
      </w:pPr>
      <w:r>
        <w:t xml:space="preserve">▼</w:t>
      </w:r>
    </w:p>
    <w:p>
      <w:pPr>
        <w:pStyle w:val="BodyText"/>
      </w:pPr>
      <w:r>
        <w:t xml:space="preserve">Research Conclusions</w:t>
      </w:r>
    </w:p>
    <w:bookmarkEnd w:id="35"/>
    <w:bookmarkStart w:id="36" w:name="note"/>
    <w:p>
      <w:pPr>
        <w:pStyle w:val="Heading2"/>
      </w:pPr>
      <w:r>
        <w:rPr>
          <w:bCs/>
          <w:b/>
        </w:rPr>
        <w:t xml:space="preserve">Note</w:t>
      </w:r>
    </w:p>
    <w:p>
      <w:pPr>
        <w:pStyle w:val="FirstParagraph"/>
      </w:pPr>
      <w:r>
        <w:t xml:space="preserve">This dataset combination is particularly strong because it covers traditional consumer lending records, a classical credit-risk benchmark, and alternative behavioural/demographic data for underserved borrowers. It enables meaningful comparisons across different lending environments and is well aligned with current research in Credit Risk Modelling, Financial Data Mining, and Explainable AI.</w:t>
      </w:r>
    </w:p>
    <w:p>
      <w:pPr>
        <w:pStyle w:val="BodyText"/>
      </w:pPr>
      <w:r>
        <w:t xml:space="preserve">This will be a strong project for your resume under the DAV specialization (Data Science and Big Data Analytics).</w:t>
      </w:r>
    </w:p>
    <w:p>
      <w:r>
        <w:br w:type="page"/>
      </w:r>
    </w:p>
    <w:bookmarkEnd w:id="36"/>
    <w:bookmarkEnd w:id="37"/>
    <w:bookmarkStart w:id="38" w:name="docsproject_abstract_template-1.docx"/>
    <w:p>
      <w:pPr>
        <w:pStyle w:val="Heading1"/>
      </w:pPr>
      <w:r>
        <w:t xml:space="preserve">docs/Project_abstract_template (1).docx</w:t>
      </w:r>
    </w:p>
    <w:p>
      <w:pPr>
        <w:pStyle w:val="FirstParagraph"/>
      </w:pPr>
    </w:p>
    <w:p>
      <w:pPr>
        <w:pStyle w:val="BodyText"/>
      </w:pPr>
      <w:r>
        <w:rPr>
          <w:bCs/>
          <w:b/>
        </w:rPr>
        <w:t xml:space="preserve">DEPARTMENT OF CSE</w:t>
      </w:r>
    </w:p>
    <w:p>
      <w:pPr>
        <w:pStyle w:val="BodyText"/>
      </w:pPr>
      <w:r>
        <w:rPr>
          <w:bCs/>
          <w:b/>
        </w:rPr>
        <w:t xml:space="preserve">PROJECT ABSTRACT SUBMISSION</w:t>
      </w:r>
    </w:p>
    <w:p>
      <w:pPr>
        <w:pStyle w:val="BodyText"/>
      </w:pPr>
      <w:r>
        <w:rPr>
          <w:bCs/>
          <w:b/>
        </w:rPr>
        <w:t xml:space="preserve">COURSE:</w:t>
      </w:r>
      <w:r>
        <w:t xml:space="preserve"> </w:t>
      </w:r>
      <w:r>
        <w:rPr>
          <w:bCs/>
          <w:b/>
        </w:rPr>
        <w:t xml:space="preserve">Data Analytics and Visualisation – 1(24DSB3101)</w:t>
      </w:r>
    </w:p>
    <w:p>
      <w:pPr>
        <w:pStyle w:val="BodyText"/>
      </w:pPr>
      <w:r>
        <w:rPr>
          <w:bCs/>
          <w:b/>
        </w:rPr>
        <w:t xml:space="preserve">A.Y. 2026 - 2027</w:t>
      </w:r>
    </w:p>
    <w:tbl>
      <w:tblPr>
        <w:tblStyle w:val="Table"/>
        <w:tblW w:type="auto" w:w="0"/>
        <w:tblLook w:firstRow="0" w:lastRow="0" w:firstColumn="0" w:lastColumn="0" w:noHBand="0" w:noVBand="0" w:val="0000"/>
        <w:jc w:val="start"/>
      </w:tblPr>
      <w:tblGrid>
        <w:gridCol w:w="2640"/>
        <w:gridCol w:w="2640"/>
        <w:gridCol w:w="2640"/>
      </w:tblGrid>
      <w:tr>
        <w:tc>
          <w:tcPr/>
          <w:p>
            <w:pPr>
              <w:pStyle w:val="Compact"/>
              <w:jc w:val="left"/>
            </w:pPr>
            <w:r>
              <w:rPr>
                <w:bCs/>
                <w:b/>
              </w:rPr>
              <w:t xml:space="preserve">TITLE OF THE PROJECT</w:t>
            </w:r>
          </w:p>
        </w:tc>
        <w:tc>
          <w:tcPr/>
          <w:p>
            <w:pPr>
              <w:pStyle w:val="Compact"/>
            </w:pPr>
          </w:p>
        </w:tc>
        <w:tc>
          <w:tcPr/>
          <w:p>
            <w:pPr>
              <w:pStyle w:val="Compact"/>
            </w:pPr>
          </w:p>
        </w:tc>
      </w:tr>
      <w:tr>
        <w:tc>
          <w:tcPr/>
          <w:p>
            <w:pPr>
              <w:pStyle w:val="Compact"/>
              <w:jc w:val="left"/>
            </w:pPr>
            <w:r>
              <w:rPr>
                <w:bCs/>
                <w:b/>
              </w:rPr>
              <w:t xml:space="preserve">S. No.</w:t>
            </w:r>
          </w:p>
        </w:tc>
        <w:tc>
          <w:tcPr/>
          <w:p>
            <w:pPr>
              <w:pStyle w:val="Compact"/>
              <w:jc w:val="left"/>
            </w:pPr>
            <w:r>
              <w:rPr>
                <w:bCs/>
                <w:b/>
              </w:rPr>
              <w:t xml:space="preserve">University ID</w:t>
            </w:r>
          </w:p>
        </w:tc>
        <w:tc>
          <w:tcPr/>
          <w:p>
            <w:pPr>
              <w:pStyle w:val="Compact"/>
              <w:jc w:val="left"/>
            </w:pPr>
            <w:r>
              <w:rPr>
                <w:bCs/>
                <w:b/>
              </w:rPr>
              <w:t xml:space="preserve">Name</w:t>
            </w:r>
          </w:p>
        </w:tc>
      </w:tr>
      <w:tr>
        <w:tc>
          <w:tcPr/>
          <w:p>
            <w:pPr>
              <w:pStyle w:val="Compact"/>
              <w:jc w:val="left"/>
            </w:pPr>
            <w:r>
              <w:t xml:space="preserve">1</w:t>
            </w:r>
          </w:p>
        </w:tc>
        <w:tc>
          <w:tcPr/>
          <w:p>
            <w:pPr>
              <w:pStyle w:val="Compact"/>
              <w:jc w:val="left"/>
            </w:pPr>
            <w:r>
              <w:t xml:space="preserve">2420030441</w:t>
            </w:r>
          </w:p>
        </w:tc>
        <w:tc>
          <w:tcPr/>
          <w:p>
            <w:pPr>
              <w:pStyle w:val="Compact"/>
              <w:jc w:val="left"/>
            </w:pPr>
            <w:r>
              <w:t xml:space="preserve">Tejasree Sagiraju</w:t>
            </w:r>
          </w:p>
        </w:tc>
      </w:tr>
      <w:tr>
        <w:tc>
          <w:tcPr/>
          <w:p>
            <w:pPr>
              <w:pStyle w:val="Compact"/>
              <w:jc w:val="left"/>
            </w:pPr>
            <w:r>
              <w:t xml:space="preserve">2</w:t>
            </w:r>
          </w:p>
        </w:tc>
        <w:tc>
          <w:tcPr/>
          <w:p>
            <w:pPr>
              <w:pStyle w:val="Compact"/>
              <w:jc w:val="left"/>
            </w:pPr>
            <w:r>
              <w:t xml:space="preserve">2420030578</w:t>
            </w:r>
          </w:p>
        </w:tc>
        <w:tc>
          <w:tcPr/>
          <w:p>
            <w:pPr>
              <w:pStyle w:val="Compact"/>
              <w:jc w:val="left"/>
            </w:pPr>
            <w:r>
              <w:t xml:space="preserve">Sruthi Bhatraju</w:t>
            </w:r>
          </w:p>
        </w:tc>
      </w:tr>
      <w:tr>
        <w:tc>
          <w:tcPr/>
          <w:p>
            <w:pPr>
              <w:pStyle w:val="Compact"/>
              <w:jc w:val="left"/>
            </w:pPr>
            <w:r>
              <w:t xml:space="preserve">3</w:t>
            </w:r>
          </w:p>
        </w:tc>
        <w:tc>
          <w:tcPr/>
          <w:p>
            <w:pPr>
              <w:pStyle w:val="Compact"/>
              <w:jc w:val="left"/>
            </w:pPr>
            <w:r>
              <w:t xml:space="preserve">24200330594</w:t>
            </w:r>
          </w:p>
        </w:tc>
        <w:tc>
          <w:tcPr/>
          <w:p>
            <w:pPr>
              <w:pStyle w:val="Compact"/>
              <w:jc w:val="left"/>
            </w:pPr>
            <w:r>
              <w:t xml:space="preserve">B Bhavya Sai sree</w:t>
            </w:r>
          </w:p>
        </w:tc>
      </w:tr>
      <w:tr>
        <w:tc>
          <w:tcPr/>
          <w:p>
            <w:pPr>
              <w:pStyle w:val="Compact"/>
              <w:jc w:val="left"/>
            </w:pPr>
            <w:r>
              <w:t xml:space="preserve">Name of the Guide</w:t>
            </w:r>
          </w:p>
        </w:tc>
        <w:tc>
          <w:tcPr/>
          <w:p>
            <w:pPr>
              <w:pStyle w:val="Compact"/>
            </w:pPr>
          </w:p>
        </w:tc>
        <w:tc>
          <w:tcPr/>
          <w:p>
            <w:pPr>
              <w:pStyle w:val="Compact"/>
              <w:jc w:val="left"/>
            </w:pPr>
            <w:r>
              <w:t xml:space="preserve">K Swapnika</w:t>
            </w:r>
          </w:p>
        </w:tc>
      </w:tr>
    </w:tbl>
    <w:p>
      <w:pPr>
        <w:pStyle w:val="BodyText"/>
      </w:pPr>
      <w:r>
        <w:rPr>
          <w:bCs/>
          <w:b/>
        </w:rPr>
        <w:t xml:space="preserve">Abstract</w:t>
      </w:r>
    </w:p>
    <w:p>
      <w:pPr>
        <w:pStyle w:val="BodyText"/>
      </w:pPr>
      <w:r>
        <w:t xml:space="preserve">Loan default prediction is a critical challenge for the banking and financial services industry, directly affecting institutional profitability, liquidity, and regulatory risk exposure. This project, titled</w:t>
      </w:r>
      <w:r>
        <w:t xml:space="preserve"> </w:t>
      </w:r>
      <w:r>
        <w:t xml:space="preserve">“</w:t>
      </w:r>
      <w:r>
        <w:t xml:space="preserve">AI-Driven Loan Default Prediction Using Banking Analytics,</w:t>
      </w:r>
      <w:r>
        <w:t xml:space="preserve">”</w:t>
      </w:r>
      <w:r>
        <w:t xml:space="preserve"> </w:t>
      </w:r>
      <w:r>
        <w:t xml:space="preserve">proposes a machine-learning-based framework to predict the probability of a borrower defaulting on a loan by analysing historical banking and credit data. Traditional credit assessment methods, largely dependent on manual underwriting and static rule-based scorecards, often fail to capture the complex, non-linear relationships that exist between borrower characteristics, repayment history, and macroeconomic conditions. As a result, financial institutions frequently misclassify risk, leading to increased non-performing assets (NPAs) and reduced capital efficiency.</w:t>
      </w:r>
    </w:p>
    <w:p>
      <w:pPr>
        <w:pStyle w:val="BodyText"/>
      </w:pPr>
      <w:r>
        <w:t xml:space="preserve">To address this gap, the proposed system applies a structured data-analytics pipeline consisting of data cleaning, exploratory data analysis, feature engineering, feature selection, model building, and evaluation across three benchmark datasets — the Lending Club Loan Dataset, the Statlog German Credit Dataset, and the Home Credit Default Risk Dataset. This combination is deliberately chosen because it covers traditional consumer lending records, a classical credit-risk benchmark, and alternative behavioural/demographic data for underserved borrowers, enabling meaningful comparisons across different lending environments. Multiple supervised learning algorithms — Logistic Regression, Decision Tree, Random Forest, XGBoost, and CatBoost — are trained and compared, with class-imbalance handling applied since default cases typically form a minority class in real-world lending data.</w:t>
      </w:r>
    </w:p>
    <w:p>
      <w:pPr>
        <w:pStyle w:val="BodyText"/>
      </w:pPr>
      <w:r>
        <w:t xml:space="preserve">Model performance is evaluated using Accuracy, Precision, Recall, F1-score, and ROC-AUC, with particular emphasis on recall and precision for the default class, since failing to identify a genuine defaulter is costlier than a false alarm. The best-performing model is interpreted using Explainable AI techniques — SHAP and LIME — to identify the key drivers of default risk, ensuring the system remains transparent and auditable for banking stakeholders and regulators. Results are further communicated through a visualization dashboard comprising heatmaps, boxplots, and feature-importance charts, allowing loan officers to understand not just the prediction but the reasoning behind it.</w:t>
      </w:r>
    </w:p>
    <w:p>
      <w:pPr>
        <w:pStyle w:val="BodyText"/>
      </w:pPr>
      <w:r>
        <w:t xml:space="preserve">The expected outcome of this project is a working, explainable prototype capable of predicting loan default risk with high accuracy while remaining interpretable to non-technical banking stakeholders. Beyond academic demonstration, the approach reflects a practical, scalable pattern that banks and NBFCs can adopt to strengthen credit underwriting, reduce NPAs, and improve overall portfolio health, while aligning closely with current research in Credit Risk Modelling, Financial Data Mining, and Explainable AI.</w:t>
      </w:r>
    </w:p>
    <w:p>
      <w:pPr>
        <w:pStyle w:val="BodyText"/>
      </w:pPr>
      <w:r>
        <w:t xml:space="preserve">Signature of the Guide HOD</w:t>
      </w:r>
    </w:p>
    <w:p>
      <w:r>
        <w:br w:type="page"/>
      </w:r>
    </w:p>
    <w:bookmarkEnd w:id="38"/>
    <w:bookmarkStart w:id="54" w:name="Xcb57cd591fb0ac7a3d44520969608ac5f55123d"/>
    <w:p>
      <w:pPr>
        <w:pStyle w:val="Heading1"/>
      </w:pPr>
      <w:r>
        <w:t xml:space="preserve">docs/AI-Driven_Loan_Default_Prediction_-_Review-1 (1).pptx</w:t>
      </w:r>
    </w:p>
    <w:bookmarkStart w:id="39" w:name="slide-1"/>
    <w:p>
      <w:pPr>
        <w:pStyle w:val="Heading4"/>
      </w:pPr>
      <w:r>
        <w:t xml:space="preserve">Slide 1</w:t>
      </w:r>
    </w:p>
    <w:p>
      <w:pPr>
        <w:numPr>
          <w:ilvl w:val="0"/>
          <w:numId w:val="1013"/>
        </w:numPr>
        <w:pStyle w:val="Compact"/>
      </w:pPr>
      <w:r>
        <w:t xml:space="preserve">BANKING &amp; FINANCIAL ANALYTICS · DAV SPECIALIZATION</w:t>
      </w:r>
    </w:p>
    <w:p>
      <w:pPr>
        <w:numPr>
          <w:ilvl w:val="0"/>
          <w:numId w:val="1013"/>
        </w:numPr>
        <w:pStyle w:val="Compact"/>
      </w:pPr>
      <w:r>
        <w:t xml:space="preserve">AI-Driven Loan Default</w:t>
      </w:r>
    </w:p>
    <w:p>
      <w:pPr>
        <w:numPr>
          <w:ilvl w:val="0"/>
          <w:numId w:val="1013"/>
        </w:numPr>
        <w:pStyle w:val="Compact"/>
      </w:pPr>
      <w:r>
        <w:t xml:space="preserve">Prediction Using Banking Analytics</w:t>
      </w:r>
    </w:p>
    <w:p>
      <w:pPr>
        <w:numPr>
          <w:ilvl w:val="0"/>
          <w:numId w:val="1013"/>
        </w:numPr>
        <w:pStyle w:val="Compact"/>
      </w:pPr>
      <w:r>
        <w:t xml:space="preserve">Explainable Machine Learning for Credit Risk and Default Prediction in Banking</w:t>
      </w:r>
    </w:p>
    <w:p>
      <w:pPr>
        <w:numPr>
          <w:ilvl w:val="0"/>
          <w:numId w:val="1013"/>
        </w:numPr>
        <w:pStyle w:val="Compact"/>
      </w:pPr>
      <w:r>
        <w:t xml:space="preserve">TEAM</w:t>
      </w:r>
    </w:p>
    <w:p>
      <w:pPr>
        <w:numPr>
          <w:ilvl w:val="0"/>
          <w:numId w:val="1013"/>
        </w:numPr>
        <w:pStyle w:val="Compact"/>
      </w:pPr>
      <w:r>
        <w:t xml:space="preserve">Tejasree Sagiraju · Sruthi Bhatraju · B. Bhavya Sai Sree</w:t>
      </w:r>
    </w:p>
    <w:p>
      <w:pPr>
        <w:numPr>
          <w:ilvl w:val="0"/>
          <w:numId w:val="1013"/>
        </w:numPr>
        <w:pStyle w:val="Compact"/>
      </w:pPr>
      <w:r>
        <w:t xml:space="preserve">GUIDE</w:t>
      </w:r>
    </w:p>
    <w:p>
      <w:pPr>
        <w:numPr>
          <w:ilvl w:val="0"/>
          <w:numId w:val="1013"/>
        </w:numPr>
        <w:pStyle w:val="Compact"/>
      </w:pPr>
      <w:r>
        <w:t xml:space="preserve">K. Swapnika</w:t>
      </w:r>
    </w:p>
    <w:p>
      <w:pPr>
        <w:numPr>
          <w:ilvl w:val="0"/>
          <w:numId w:val="1013"/>
        </w:numPr>
        <w:pStyle w:val="Compact"/>
      </w:pPr>
      <w:r>
        <w:t xml:space="preserve">COURSE</w:t>
      </w:r>
    </w:p>
    <w:p>
      <w:pPr>
        <w:numPr>
          <w:ilvl w:val="0"/>
          <w:numId w:val="1013"/>
        </w:numPr>
        <w:pStyle w:val="Compact"/>
      </w:pPr>
      <w:r>
        <w:t xml:space="preserve">Data Analytics &amp; Visualisation – 1 (24DSB3101) · A.Y. 2026–2027</w:t>
      </w:r>
    </w:p>
    <w:p>
      <w:pPr>
        <w:numPr>
          <w:ilvl w:val="0"/>
          <w:numId w:val="1013"/>
        </w:numPr>
        <w:pStyle w:val="Compact"/>
      </w:pPr>
      <w:r>
        <w:t xml:space="preserve">REVIEW</w:t>
      </w:r>
    </w:p>
    <w:p>
      <w:pPr>
        <w:numPr>
          <w:ilvl w:val="0"/>
          <w:numId w:val="1013"/>
        </w:numPr>
        <w:pStyle w:val="Compact"/>
      </w:pPr>
      <w:r>
        <w:t xml:space="preserve">Review-1 Presentation · 5 August 2026</w:t>
      </w:r>
    </w:p>
    <w:bookmarkEnd w:id="39"/>
    <w:bookmarkStart w:id="40" w:name="slide-2"/>
    <w:p>
      <w:pPr>
        <w:pStyle w:val="Heading4"/>
      </w:pPr>
      <w:r>
        <w:t xml:space="preserve">Slide 2</w:t>
      </w:r>
    </w:p>
    <w:p>
      <w:pPr>
        <w:numPr>
          <w:ilvl w:val="0"/>
          <w:numId w:val="1014"/>
        </w:numPr>
        <w:pStyle w:val="Compact"/>
      </w:pPr>
      <w:r>
        <w:t xml:space="preserve">REVIEW-1 ROADMAP</w:t>
      </w:r>
    </w:p>
    <w:p>
      <w:pPr>
        <w:numPr>
          <w:ilvl w:val="0"/>
          <w:numId w:val="1014"/>
        </w:numPr>
        <w:pStyle w:val="Compact"/>
      </w:pPr>
      <w:r>
        <w:t xml:space="preserve">What We’ll Cover</w:t>
      </w:r>
    </w:p>
    <w:p>
      <w:pPr>
        <w:numPr>
          <w:ilvl w:val="0"/>
          <w:numId w:val="1014"/>
        </w:numPr>
        <w:pStyle w:val="Compact"/>
      </w:pPr>
      <w:r>
        <w:t xml:space="preserve">01</w:t>
      </w:r>
    </w:p>
    <w:p>
      <w:pPr>
        <w:numPr>
          <w:ilvl w:val="0"/>
          <w:numId w:val="1014"/>
        </w:numPr>
        <w:pStyle w:val="Compact"/>
      </w:pPr>
      <w:r>
        <w:t xml:space="preserve">Problem Statement</w:t>
      </w:r>
    </w:p>
    <w:p>
      <w:pPr>
        <w:numPr>
          <w:ilvl w:val="0"/>
          <w:numId w:val="1014"/>
        </w:numPr>
        <w:pStyle w:val="Compact"/>
      </w:pPr>
      <w:r>
        <w:t xml:space="preserve">Why loan default prediction matters</w:t>
      </w:r>
    </w:p>
    <w:p>
      <w:pPr>
        <w:numPr>
          <w:ilvl w:val="0"/>
          <w:numId w:val="1014"/>
        </w:numPr>
        <w:pStyle w:val="Compact"/>
      </w:pPr>
      <w:r>
        <w:t xml:space="preserve">02</w:t>
      </w:r>
    </w:p>
    <w:p>
      <w:pPr>
        <w:numPr>
          <w:ilvl w:val="0"/>
          <w:numId w:val="1014"/>
        </w:numPr>
        <w:pStyle w:val="Compact"/>
      </w:pPr>
      <w:r>
        <w:t xml:space="preserve">Objectives</w:t>
      </w:r>
    </w:p>
    <w:p>
      <w:pPr>
        <w:numPr>
          <w:ilvl w:val="0"/>
          <w:numId w:val="1014"/>
        </w:numPr>
        <w:pStyle w:val="Compact"/>
      </w:pPr>
      <w:r>
        <w:t xml:space="preserve">What the project sets out to achieve</w:t>
      </w:r>
    </w:p>
    <w:p>
      <w:pPr>
        <w:numPr>
          <w:ilvl w:val="0"/>
          <w:numId w:val="1014"/>
        </w:numPr>
        <w:pStyle w:val="Compact"/>
      </w:pPr>
      <w:r>
        <w:t xml:space="preserve">03</w:t>
      </w:r>
    </w:p>
    <w:p>
      <w:pPr>
        <w:numPr>
          <w:ilvl w:val="0"/>
          <w:numId w:val="1014"/>
        </w:numPr>
        <w:pStyle w:val="Compact"/>
      </w:pPr>
      <w:r>
        <w:t xml:space="preserve">Literature Survey</w:t>
      </w:r>
    </w:p>
    <w:p>
      <w:pPr>
        <w:numPr>
          <w:ilvl w:val="0"/>
          <w:numId w:val="1014"/>
        </w:numPr>
        <w:pStyle w:val="Compact"/>
      </w:pPr>
      <w:r>
        <w:t xml:space="preserve">11 recent IEEE / ACM / Springer studies</w:t>
      </w:r>
    </w:p>
    <w:p>
      <w:pPr>
        <w:numPr>
          <w:ilvl w:val="0"/>
          <w:numId w:val="1014"/>
        </w:numPr>
        <w:pStyle w:val="Compact"/>
      </w:pPr>
      <w:r>
        <w:t xml:space="preserve">04</w:t>
      </w:r>
    </w:p>
    <w:p>
      <w:pPr>
        <w:numPr>
          <w:ilvl w:val="0"/>
          <w:numId w:val="1014"/>
        </w:numPr>
        <w:pStyle w:val="Compact"/>
      </w:pPr>
      <w:r>
        <w:t xml:space="preserve">Research Gaps</w:t>
      </w:r>
    </w:p>
    <w:p>
      <w:pPr>
        <w:numPr>
          <w:ilvl w:val="0"/>
          <w:numId w:val="1014"/>
        </w:numPr>
        <w:pStyle w:val="Compact"/>
      </w:pPr>
      <w:r>
        <w:t xml:space="preserve">What existing work still misses</w:t>
      </w:r>
    </w:p>
    <w:p>
      <w:pPr>
        <w:numPr>
          <w:ilvl w:val="0"/>
          <w:numId w:val="1014"/>
        </w:numPr>
        <w:pStyle w:val="Compact"/>
      </w:pPr>
      <w:r>
        <w:t xml:space="preserve">05</w:t>
      </w:r>
    </w:p>
    <w:p>
      <w:pPr>
        <w:numPr>
          <w:ilvl w:val="0"/>
          <w:numId w:val="1014"/>
        </w:numPr>
        <w:pStyle w:val="Compact"/>
      </w:pPr>
      <w:r>
        <w:t xml:space="preserve">Proposed Innovation</w:t>
      </w:r>
    </w:p>
    <w:p>
      <w:pPr>
        <w:numPr>
          <w:ilvl w:val="0"/>
          <w:numId w:val="1014"/>
        </w:numPr>
        <w:pStyle w:val="Compact"/>
      </w:pPr>
      <w:r>
        <w:t xml:space="preserve">How our approach closes those gaps</w:t>
      </w:r>
    </w:p>
    <w:p>
      <w:pPr>
        <w:numPr>
          <w:ilvl w:val="0"/>
          <w:numId w:val="1014"/>
        </w:numPr>
        <w:pStyle w:val="Compact"/>
      </w:pPr>
      <w:r>
        <w:t xml:space="preserve">06</w:t>
      </w:r>
    </w:p>
    <w:p>
      <w:pPr>
        <w:numPr>
          <w:ilvl w:val="0"/>
          <w:numId w:val="1014"/>
        </w:numPr>
        <w:pStyle w:val="Compact"/>
      </w:pPr>
      <w:r>
        <w:t xml:space="preserve">Feasibility &amp; Plan</w:t>
      </w:r>
    </w:p>
    <w:p>
      <w:pPr>
        <w:numPr>
          <w:ilvl w:val="0"/>
          <w:numId w:val="1014"/>
        </w:numPr>
        <w:pStyle w:val="Compact"/>
      </w:pPr>
      <w:r>
        <w:t xml:space="preserve">Data, tools, timeline, and deliverables</w:t>
      </w:r>
    </w:p>
    <w:p>
      <w:pPr>
        <w:numPr>
          <w:ilvl w:val="0"/>
          <w:numId w:val="1014"/>
        </w:numPr>
        <w:pStyle w:val="Compact"/>
      </w:pPr>
      <w:r>
        <w:t xml:space="preserve">02</w:t>
      </w:r>
    </w:p>
    <w:bookmarkEnd w:id="40"/>
    <w:bookmarkStart w:id="41" w:name="slide-3"/>
    <w:p>
      <w:pPr>
        <w:pStyle w:val="Heading4"/>
      </w:pPr>
      <w:r>
        <w:t xml:space="preserve">Slide 3</w:t>
      </w:r>
    </w:p>
    <w:p>
      <w:pPr>
        <w:numPr>
          <w:ilvl w:val="0"/>
          <w:numId w:val="1015"/>
        </w:numPr>
        <w:pStyle w:val="Compact"/>
      </w:pPr>
      <w:r>
        <w:t xml:space="preserve">PROBLEM</w:t>
      </w:r>
    </w:p>
    <w:p>
      <w:pPr>
        <w:numPr>
          <w:ilvl w:val="0"/>
          <w:numId w:val="1015"/>
        </w:numPr>
        <w:pStyle w:val="Compact"/>
      </w:pPr>
      <w:r>
        <w:t xml:space="preserve">STATEMENT</w:t>
      </w:r>
    </w:p>
    <w:p>
      <w:pPr>
        <w:numPr>
          <w:ilvl w:val="0"/>
          <w:numId w:val="1015"/>
        </w:numPr>
        <w:pStyle w:val="Compact"/>
      </w:pPr>
      <w:r>
        <w:t xml:space="preserve">Non-performing assets erode bank profitability, liquidity, and regulatory standing — and today’s scorecards can’t see it coming.</w:t>
      </w:r>
    </w:p>
    <w:p>
      <w:pPr>
        <w:numPr>
          <w:ilvl w:val="0"/>
          <w:numId w:val="1015"/>
        </w:numPr>
        <w:pStyle w:val="Compact"/>
      </w:pPr>
      <w:r>
        <w:t xml:space="preserve">1</w:t>
      </w:r>
    </w:p>
    <w:p>
      <w:pPr>
        <w:numPr>
          <w:ilvl w:val="0"/>
          <w:numId w:val="1015"/>
        </w:numPr>
        <w:pStyle w:val="Compact"/>
      </w:pPr>
      <w:r>
        <w:t xml:space="preserve">Static, rule-based scorecards</w:t>
      </w:r>
    </w:p>
    <w:p>
      <w:pPr>
        <w:numPr>
          <w:ilvl w:val="0"/>
          <w:numId w:val="1015"/>
        </w:numPr>
        <w:pStyle w:val="Compact"/>
      </w:pPr>
      <w:r>
        <w:t xml:space="preserve">Manual underwriting and legacy scorecards cannot capture the complex, non-linear relationships between borrower behaviour, repayment history, and macroeconomic conditions.</w:t>
      </w:r>
    </w:p>
    <w:p>
      <w:pPr>
        <w:numPr>
          <w:ilvl w:val="0"/>
          <w:numId w:val="1015"/>
        </w:numPr>
        <w:pStyle w:val="Compact"/>
      </w:pPr>
      <w:r>
        <w:t xml:space="preserve">2</w:t>
      </w:r>
    </w:p>
    <w:p>
      <w:pPr>
        <w:numPr>
          <w:ilvl w:val="0"/>
          <w:numId w:val="1015"/>
        </w:numPr>
        <w:pStyle w:val="Compact"/>
      </w:pPr>
      <w:r>
        <w:t xml:space="preserve">Rising misclassification risk</w:t>
      </w:r>
    </w:p>
    <w:p>
      <w:pPr>
        <w:numPr>
          <w:ilvl w:val="0"/>
          <w:numId w:val="1015"/>
        </w:numPr>
        <w:pStyle w:val="Compact"/>
      </w:pPr>
      <w:r>
        <w:t xml:space="preserve">Traditional models routinely misclassify risk, directly inflating non-performing assets (NPAs) and reducing capital efficiency for banks and NBFCs.</w:t>
      </w:r>
    </w:p>
    <w:p>
      <w:pPr>
        <w:numPr>
          <w:ilvl w:val="0"/>
          <w:numId w:val="1015"/>
        </w:numPr>
        <w:pStyle w:val="Compact"/>
      </w:pPr>
      <w:r>
        <w:t xml:space="preserve">3</w:t>
      </w:r>
    </w:p>
    <w:p>
      <w:pPr>
        <w:numPr>
          <w:ilvl w:val="0"/>
          <w:numId w:val="1015"/>
        </w:numPr>
        <w:pStyle w:val="Compact"/>
      </w:pPr>
      <w:r>
        <w:t xml:space="preserve">Opaque</w:t>
      </w:r>
      <w:r>
        <w:t xml:space="preserve"> </w:t>
      </w:r>
      <w:r>
        <w:t xml:space="preserve">“</w:t>
      </w:r>
      <w:r>
        <w:t xml:space="preserve">black-box</w:t>
      </w:r>
      <w:r>
        <w:t xml:space="preserve">”</w:t>
      </w:r>
      <w:r>
        <w:t xml:space="preserve"> </w:t>
      </w:r>
      <w:r>
        <w:t xml:space="preserve">ML</w:t>
      </w:r>
    </w:p>
    <w:p>
      <w:pPr>
        <w:numPr>
          <w:ilvl w:val="0"/>
          <w:numId w:val="1015"/>
        </w:numPr>
        <w:pStyle w:val="Compact"/>
      </w:pPr>
      <w:r>
        <w:t xml:space="preserve">Where institutions do adopt ML, most models offer no explanation for a decision — making them hard to trust, audit, or defend to a regulator.</w:t>
      </w:r>
    </w:p>
    <w:p>
      <w:pPr>
        <w:numPr>
          <w:ilvl w:val="0"/>
          <w:numId w:val="1015"/>
        </w:numPr>
        <w:pStyle w:val="Compact"/>
      </w:pPr>
      <w:r>
        <w:t xml:space="preserve">4</w:t>
      </w:r>
    </w:p>
    <w:p>
      <w:pPr>
        <w:numPr>
          <w:ilvl w:val="0"/>
          <w:numId w:val="1015"/>
        </w:numPr>
        <w:pStyle w:val="Compact"/>
      </w:pPr>
      <w:r>
        <w:t xml:space="preserve">Imbalanced, fragmented data</w:t>
      </w:r>
    </w:p>
    <w:p>
      <w:pPr>
        <w:numPr>
          <w:ilvl w:val="0"/>
          <w:numId w:val="1015"/>
        </w:numPr>
        <w:pStyle w:val="Compact"/>
      </w:pPr>
      <w:r>
        <w:t xml:space="preserve">Default cases are a small minority of records, and most studies validate on a single dataset — limiting how well findings generalise across lending contexts.</w:t>
      </w:r>
    </w:p>
    <w:p>
      <w:pPr>
        <w:numPr>
          <w:ilvl w:val="0"/>
          <w:numId w:val="1015"/>
        </w:numPr>
        <w:pStyle w:val="Compact"/>
      </w:pPr>
      <w:r>
        <w:t xml:space="preserve">03</w:t>
      </w:r>
    </w:p>
    <w:bookmarkEnd w:id="41"/>
    <w:bookmarkStart w:id="42" w:name="slide-4"/>
    <w:p>
      <w:pPr>
        <w:pStyle w:val="Heading4"/>
      </w:pPr>
      <w:r>
        <w:t xml:space="preserve">Slide 4</w:t>
      </w:r>
    </w:p>
    <w:p>
      <w:pPr>
        <w:numPr>
          <w:ilvl w:val="0"/>
          <w:numId w:val="1016"/>
        </w:numPr>
        <w:pStyle w:val="Compact"/>
      </w:pPr>
      <w:r>
        <w:t xml:space="preserve">REVIEW-1 · POINT 2</w:t>
      </w:r>
    </w:p>
    <w:p>
      <w:pPr>
        <w:numPr>
          <w:ilvl w:val="0"/>
          <w:numId w:val="1016"/>
        </w:numPr>
        <w:pStyle w:val="Compact"/>
      </w:pPr>
      <w:r>
        <w:t xml:space="preserve">Project Objectives</w:t>
      </w:r>
    </w:p>
    <w:p>
      <w:pPr>
        <w:numPr>
          <w:ilvl w:val="0"/>
          <w:numId w:val="1016"/>
        </w:numPr>
        <w:pStyle w:val="Compact"/>
      </w:pPr>
      <w:r>
        <w:t xml:space="preserve">Six measurable goals guide the design, evaluation, and delivery of the prototype.</w:t>
      </w:r>
    </w:p>
    <w:p>
      <w:pPr>
        <w:numPr>
          <w:ilvl w:val="0"/>
          <w:numId w:val="1016"/>
        </w:numPr>
        <w:pStyle w:val="Compact"/>
      </w:pPr>
      <w:r>
        <w:t xml:space="preserve">Consolidate benchmark data</w:t>
      </w:r>
    </w:p>
    <w:p>
      <w:pPr>
        <w:numPr>
          <w:ilvl w:val="0"/>
          <w:numId w:val="1016"/>
        </w:numPr>
        <w:pStyle w:val="Compact"/>
      </w:pPr>
      <w:r>
        <w:t xml:space="preserve">Integrate Lending Club, Statlog German Credit, and Home Credit datasets into one structured, analysis-ready pipeline.</w:t>
      </w:r>
    </w:p>
    <w:p>
      <w:pPr>
        <w:numPr>
          <w:ilvl w:val="0"/>
          <w:numId w:val="1016"/>
        </w:numPr>
        <w:pStyle w:val="Compact"/>
      </w:pPr>
      <w:r>
        <w:t xml:space="preserve">Deep, decision-grade EDA</w:t>
      </w:r>
    </w:p>
    <w:p>
      <w:pPr>
        <w:numPr>
          <w:ilvl w:val="0"/>
          <w:numId w:val="1016"/>
        </w:numPr>
        <w:pStyle w:val="Compact"/>
      </w:pPr>
      <w:r>
        <w:t xml:space="preserve">Run 12+ analytical techniques — from missingness and outliers to class-imbalance and correlation analysis — before any modelling.</w:t>
      </w:r>
    </w:p>
    <w:p>
      <w:pPr>
        <w:numPr>
          <w:ilvl w:val="0"/>
          <w:numId w:val="1016"/>
        </w:numPr>
        <w:pStyle w:val="Compact"/>
      </w:pPr>
      <w:r>
        <w:t xml:space="preserve">Engineer risk-aware features</w:t>
      </w:r>
    </w:p>
    <w:p>
      <w:pPr>
        <w:numPr>
          <w:ilvl w:val="0"/>
          <w:numId w:val="1016"/>
        </w:numPr>
        <w:pStyle w:val="Compact"/>
      </w:pPr>
      <w:r>
        <w:t xml:space="preserve">Derive debt-to-income ratio, credit utilization, and repayment-consistency features that sharpen predictive signal.</w:t>
      </w:r>
    </w:p>
    <w:p>
      <w:pPr>
        <w:numPr>
          <w:ilvl w:val="0"/>
          <w:numId w:val="1016"/>
        </w:numPr>
        <w:pStyle w:val="Compact"/>
      </w:pPr>
      <w:r>
        <w:t xml:space="preserve">Benchmark five ML models</w:t>
      </w:r>
    </w:p>
    <w:p>
      <w:pPr>
        <w:numPr>
          <w:ilvl w:val="0"/>
          <w:numId w:val="1016"/>
        </w:numPr>
        <w:pStyle w:val="Compact"/>
      </w:pPr>
      <w:r>
        <w:t xml:space="preserve">Train and compare Logistic Regression, Decision Tree, Random Forest, XGBoost, and CatBoost under identical conditions.</w:t>
      </w:r>
    </w:p>
    <w:p>
      <w:pPr>
        <w:numPr>
          <w:ilvl w:val="0"/>
          <w:numId w:val="1016"/>
        </w:numPr>
        <w:pStyle w:val="Compact"/>
      </w:pPr>
      <w:r>
        <w:t xml:space="preserve">Make predictions explainable</w:t>
      </w:r>
    </w:p>
    <w:p>
      <w:pPr>
        <w:numPr>
          <w:ilvl w:val="0"/>
          <w:numId w:val="1016"/>
        </w:numPr>
        <w:pStyle w:val="Compact"/>
      </w:pPr>
      <w:r>
        <w:t xml:space="preserve">Apply SHAP and LIME to the best model so every default-risk score has an auditable, human-readable reason.</w:t>
      </w:r>
    </w:p>
    <w:p>
      <w:pPr>
        <w:numPr>
          <w:ilvl w:val="0"/>
          <w:numId w:val="1016"/>
        </w:numPr>
        <w:pStyle w:val="Compact"/>
      </w:pPr>
      <w:r>
        <w:t xml:space="preserve">Deliver a usable dashboard</w:t>
      </w:r>
    </w:p>
    <w:p>
      <w:pPr>
        <w:numPr>
          <w:ilvl w:val="0"/>
          <w:numId w:val="1016"/>
        </w:numPr>
        <w:pStyle w:val="Compact"/>
      </w:pPr>
      <w:r>
        <w:t xml:space="preserve">Package results into a visualization dashboard so loan officers see the prediction and the reasoning together.</w:t>
      </w:r>
    </w:p>
    <w:p>
      <w:pPr>
        <w:numPr>
          <w:ilvl w:val="0"/>
          <w:numId w:val="1016"/>
        </w:numPr>
        <w:pStyle w:val="Compact"/>
      </w:pPr>
      <w:r>
        <w:t xml:space="preserve">04</w:t>
      </w:r>
    </w:p>
    <w:bookmarkEnd w:id="42"/>
    <w:bookmarkStart w:id="44" w:name="slide-5"/>
    <w:p>
      <w:pPr>
        <w:pStyle w:val="Heading4"/>
      </w:pPr>
      <w:r>
        <w:t xml:space="preserve">Slide 5</w:t>
      </w:r>
    </w:p>
    <w:p>
      <w:pPr>
        <w:numPr>
          <w:ilvl w:val="0"/>
          <w:numId w:val="1017"/>
        </w:numPr>
        <w:pStyle w:val="Compact"/>
      </w:pPr>
      <w:r>
        <w:t xml:space="preserve">REVIEW-1 · POINT 3</w:t>
      </w:r>
    </w:p>
    <w:p>
      <w:pPr>
        <w:numPr>
          <w:ilvl w:val="0"/>
          <w:numId w:val="1017"/>
        </w:numPr>
        <w:pStyle w:val="Compact"/>
      </w:pPr>
      <w:r>
        <w:t xml:space="preserve">Literature Survey</w:t>
      </w:r>
    </w:p>
    <w:p>
      <w:pPr>
        <w:numPr>
          <w:ilvl w:val="0"/>
          <w:numId w:val="1017"/>
        </w:numPr>
        <w:pStyle w:val="Compact"/>
      </w:pPr>
      <w:r>
        <w:t xml:space="preserve">Papers 1–6 of 11 · IEEE Access / ACM / Springer, 2024–2026</w:t>
      </w:r>
    </w:p>
    <w:p>
      <w:pPr>
        <w:numPr>
          <w:ilvl w:val="0"/>
          <w:numId w:val="1017"/>
        </w:numPr>
        <w:pStyle w:val="Heading1"/>
      </w:pPr>
      <w:bookmarkStart w:id="43" w:name="study-venue-focus-contribution"/>
      <w:r>
        <w:t xml:space="preserve">| Study &amp; Venue | Focus / Contribution</w:t>
      </w:r>
      <w:bookmarkEnd w:id="43"/>
    </w:p>
    <w:p>
      <w:pPr>
        <w:numPr>
          <w:ilvl w:val="0"/>
          <w:numId w:val="1017"/>
        </w:numPr>
        <w:pStyle w:val="Compact"/>
      </w:pPr>
      <w:r>
        <w:t xml:space="preserve">1 | Aruleba &amp; Sun (2024)</w:t>
      </w:r>
      <w:r>
        <w:t xml:space="preserve"> </w:t>
      </w:r>
      <w:r>
        <w:t xml:space="preserve">IEEE Access, 12 | Ensemble classifiers (RF, AdaBoost, XGBoost, LightGBM) + SMOTE-ENN + SHAP on German/Australian credit data.</w:t>
      </w:r>
    </w:p>
    <w:p>
      <w:pPr>
        <w:numPr>
          <w:ilvl w:val="0"/>
          <w:numId w:val="1017"/>
        </w:numPr>
        <w:pStyle w:val="Compact"/>
      </w:pPr>
      <w:r>
        <w:t xml:space="preserve">2 | Zhu et al. (2024)</w:t>
      </w:r>
      <w:r>
        <w:t xml:space="preserve"> </w:t>
      </w:r>
      <w:r>
        <w:t xml:space="preserve">IEEE ICETCI | LightGBM–XGBoost–LocalEnsemble stacking for credit default prediction; ensembling lifts detection over single learners.</w:t>
      </w:r>
    </w:p>
    <w:p>
      <w:pPr>
        <w:numPr>
          <w:ilvl w:val="0"/>
          <w:numId w:val="1017"/>
        </w:numPr>
        <w:pStyle w:val="Compact"/>
      </w:pPr>
      <w:r>
        <w:t xml:space="preserve">3 | Vihurskyi (2024)</w:t>
      </w:r>
      <w:r>
        <w:t xml:space="preserve"> </w:t>
      </w:r>
      <w:r>
        <w:t xml:space="preserve">IEEE ICDCECE | XAI applied to credit-card fraud/default detection to improve interpretability and analyst trust in flagged cases.</w:t>
      </w:r>
    </w:p>
    <w:p>
      <w:pPr>
        <w:numPr>
          <w:ilvl w:val="0"/>
          <w:numId w:val="1017"/>
        </w:numPr>
        <w:pStyle w:val="Compact"/>
      </w:pPr>
      <w:r>
        <w:t xml:space="preserve">4 | Gonaygunta et al. (2025)</w:t>
      </w:r>
      <w:r>
        <w:t xml:space="preserve"> </w:t>
      </w:r>
      <w:r>
        <w:t xml:space="preserve">IEEE SIEDS, pp.444–449 | Interpretable credit-scoring models using XAI to empower end users in financial risk assessment.</w:t>
      </w:r>
    </w:p>
    <w:p>
      <w:pPr>
        <w:numPr>
          <w:ilvl w:val="0"/>
          <w:numId w:val="1017"/>
        </w:numPr>
        <w:pStyle w:val="Compact"/>
      </w:pPr>
      <w:r>
        <w:t xml:space="preserve">5 | Hartomo, Arthur &amp; Nataliani (2025)</w:t>
      </w:r>
      <w:r>
        <w:t xml:space="preserve"> </w:t>
      </w:r>
      <w:r>
        <w:t xml:space="preserve">IEEE Access | Weighted-loss TabTransformer integrating explainability for imbalanced credit-risk datasets.</w:t>
      </w:r>
    </w:p>
    <w:p>
      <w:pPr>
        <w:numPr>
          <w:ilvl w:val="0"/>
          <w:numId w:val="1017"/>
        </w:numPr>
        <w:pStyle w:val="Compact"/>
      </w:pPr>
      <w:r>
        <w:t xml:space="preserve">6 | ACM GAIIS 2025</w:t>
      </w:r>
      <w:r>
        <w:t xml:space="preserve"> </w:t>
      </w:r>
      <w:r>
        <w:t xml:space="preserve">(dl.acm.org/10.1145/3728725.3728813) | Seven-model comparison (DT, RF, AdaBoost, Bagging, XGBoost, LightGBM, CatBoost); CatBoost best on AUC.</w:t>
      </w:r>
    </w:p>
    <w:p>
      <w:pPr>
        <w:numPr>
          <w:ilvl w:val="0"/>
          <w:numId w:val="1017"/>
        </w:numPr>
        <w:pStyle w:val="Compact"/>
      </w:pPr>
      <w:r>
        <w:t xml:space="preserve">05</w:t>
      </w:r>
    </w:p>
    <w:bookmarkEnd w:id="44"/>
    <w:bookmarkStart w:id="46" w:name="slide-6"/>
    <w:p>
      <w:pPr>
        <w:pStyle w:val="Heading4"/>
      </w:pPr>
      <w:r>
        <w:t xml:space="preserve">Slide 6</w:t>
      </w:r>
    </w:p>
    <w:p>
      <w:pPr>
        <w:numPr>
          <w:ilvl w:val="0"/>
          <w:numId w:val="1018"/>
        </w:numPr>
        <w:pStyle w:val="Compact"/>
      </w:pPr>
      <w:r>
        <w:t xml:space="preserve">REVIEW-1 · POINT 3</w:t>
      </w:r>
    </w:p>
    <w:p>
      <w:pPr>
        <w:numPr>
          <w:ilvl w:val="0"/>
          <w:numId w:val="1018"/>
        </w:numPr>
        <w:pStyle w:val="Compact"/>
      </w:pPr>
      <w:r>
        <w:t xml:space="preserve">Literature Survey</w:t>
      </w:r>
    </w:p>
    <w:p>
      <w:pPr>
        <w:numPr>
          <w:ilvl w:val="0"/>
          <w:numId w:val="1018"/>
        </w:numPr>
        <w:pStyle w:val="Compact"/>
      </w:pPr>
      <w:r>
        <w:t xml:space="preserve">Papers 7–11 of 11 · IEEE Access / ACM / Springer, 2024–2026</w:t>
      </w:r>
    </w:p>
    <w:p>
      <w:pPr>
        <w:numPr>
          <w:ilvl w:val="0"/>
          <w:numId w:val="1018"/>
        </w:numPr>
        <w:pStyle w:val="Heading1"/>
      </w:pPr>
      <w:bookmarkStart w:id="45" w:name="study-venue-focus-contribution-1"/>
      <w:r>
        <w:t xml:space="preserve">| Study &amp; Venue | Focus / Contribution</w:t>
      </w:r>
      <w:bookmarkEnd w:id="45"/>
    </w:p>
    <w:p>
      <w:pPr>
        <w:numPr>
          <w:ilvl w:val="0"/>
          <w:numId w:val="1018"/>
        </w:numPr>
        <w:pStyle w:val="Compact"/>
      </w:pPr>
      <w:r>
        <w:t xml:space="preserve">7 | ACM CSAIDE 2025</w:t>
      </w:r>
      <w:r>
        <w:t xml:space="preserve"> </w:t>
      </w:r>
      <w:r>
        <w:t xml:space="preserve">(dl.acm.org/10.1145/3729706.3729742) | Explainable ML on the Home Credit dataset (1.53M records, 3.14% default rate) for consumer-finance risk.</w:t>
      </w:r>
    </w:p>
    <w:p>
      <w:pPr>
        <w:numPr>
          <w:ilvl w:val="0"/>
          <w:numId w:val="1018"/>
        </w:numPr>
        <w:pStyle w:val="Compact"/>
      </w:pPr>
      <w:r>
        <w:t xml:space="preserve">8 | Demma Wube et al. (2024)</w:t>
      </w:r>
      <w:r>
        <w:t xml:space="preserve"> </w:t>
      </w:r>
      <w:r>
        <w:t xml:space="preserve">Springer CCIS, vol. 2069 | Systematic review of deep-learning vs. classical ML techniques for credit scoring, PanAfriConAI 2023.</w:t>
      </w:r>
    </w:p>
    <w:p>
      <w:pPr>
        <w:numPr>
          <w:ilvl w:val="0"/>
          <w:numId w:val="1018"/>
        </w:numPr>
        <w:pStyle w:val="Compact"/>
      </w:pPr>
      <w:r>
        <w:t xml:space="preserve">9 | Computational Economics (2025)</w:t>
      </w:r>
      <w:r>
        <w:t xml:space="preserve"> </w:t>
      </w:r>
      <w:r>
        <w:t xml:space="preserve">Springer, DOI 10.1007/s10614-025-10962-9 | XGBoost + post-hoc SHAP explanations for early loan-default prediction on P2P lending data.</w:t>
      </w:r>
    </w:p>
    <w:p>
      <w:pPr>
        <w:numPr>
          <w:ilvl w:val="0"/>
          <w:numId w:val="1018"/>
        </w:numPr>
        <w:pStyle w:val="Compact"/>
      </w:pPr>
      <w:r>
        <w:t xml:space="preserve">10 | Liang et al. (2025)</w:t>
      </w:r>
      <w:r>
        <w:t xml:space="preserve"> </w:t>
      </w:r>
      <w:r>
        <w:t xml:space="preserve">Computational Economics, Springer | Explainable deep learning for credit-risk analysis of technology-based small and micro enterprises.</w:t>
      </w:r>
    </w:p>
    <w:p>
      <w:pPr>
        <w:numPr>
          <w:ilvl w:val="0"/>
          <w:numId w:val="1018"/>
        </w:numPr>
        <w:pStyle w:val="Compact"/>
      </w:pPr>
      <w:r>
        <w:t xml:space="preserve">11 | Kofidis, Cocianu &amp; Uscatu (2026)</w:t>
      </w:r>
      <w:r>
        <w:t xml:space="preserve"> </w:t>
      </w:r>
      <w:r>
        <w:t xml:space="preserve">Springer LNNS chapter | Comparative study of balancing techniques (SMOTE family) across CNN, LSTM, RF, and SVM for loan default.</w:t>
      </w:r>
    </w:p>
    <w:p>
      <w:pPr>
        <w:numPr>
          <w:ilvl w:val="0"/>
          <w:numId w:val="1018"/>
        </w:numPr>
        <w:pStyle w:val="Compact"/>
      </w:pPr>
      <w:r>
        <w:t xml:space="preserve">Consistent pattern across all 11 studies: strong single-model or single-dataset accuracy gains, but explainability is usually bolted on to one</w:t>
      </w:r>
      <w:r>
        <w:t xml:space="preserve"> </w:t>
      </w:r>
      <w:r>
        <w:t xml:space="preserve">“</w:t>
      </w:r>
      <w:r>
        <w:t xml:space="preserve">winning</w:t>
      </w:r>
      <w:r>
        <w:t xml:space="preserve">”</w:t>
      </w:r>
      <w:r>
        <w:t xml:space="preserve"> </w:t>
      </w:r>
      <w:r>
        <w:t xml:space="preserve">model rather than compared across models, datasets, or lending contexts.</w:t>
      </w:r>
    </w:p>
    <w:p>
      <w:pPr>
        <w:numPr>
          <w:ilvl w:val="0"/>
          <w:numId w:val="1018"/>
        </w:numPr>
        <w:pStyle w:val="Compact"/>
      </w:pPr>
      <w:r>
        <w:t xml:space="preserve">06</w:t>
      </w:r>
    </w:p>
    <w:bookmarkEnd w:id="46"/>
    <w:bookmarkStart w:id="47" w:name="slide-7"/>
    <w:p>
      <w:pPr>
        <w:pStyle w:val="Heading4"/>
      </w:pPr>
      <w:r>
        <w:t xml:space="preserve">Slide 7</w:t>
      </w:r>
    </w:p>
    <w:p>
      <w:pPr>
        <w:numPr>
          <w:ilvl w:val="0"/>
          <w:numId w:val="1019"/>
        </w:numPr>
        <w:pStyle w:val="Compact"/>
      </w:pPr>
      <w:r>
        <w:t xml:space="preserve">REVIEW-1 · POINT 4</w:t>
      </w:r>
    </w:p>
    <w:p>
      <w:pPr>
        <w:numPr>
          <w:ilvl w:val="0"/>
          <w:numId w:val="1019"/>
        </w:numPr>
        <w:pStyle w:val="Compact"/>
      </w:pPr>
      <w:r>
        <w:t xml:space="preserve">Research Gaps We Address</w:t>
      </w:r>
    </w:p>
    <w:p>
      <w:pPr>
        <w:numPr>
          <w:ilvl w:val="0"/>
          <w:numId w:val="1019"/>
        </w:numPr>
        <w:pStyle w:val="Compact"/>
      </w:pPr>
      <w:r>
        <w:t xml:space="preserve">Single-dataset validation</w:t>
      </w:r>
    </w:p>
    <w:p>
      <w:pPr>
        <w:numPr>
          <w:ilvl w:val="0"/>
          <w:numId w:val="1019"/>
        </w:numPr>
        <w:pStyle w:val="Compact"/>
      </w:pPr>
      <w:r>
        <w:t xml:space="preserve">Papers 1, 3, 5, 6, 9, 10 each validate on one dataset (German credit, Home Credit, or a single P2P platform) — findings rarely transfer across lending environments.</w:t>
      </w:r>
    </w:p>
    <w:p>
      <w:pPr>
        <w:numPr>
          <w:ilvl w:val="0"/>
          <w:numId w:val="1019"/>
        </w:numPr>
        <w:pStyle w:val="Compact"/>
      </w:pPr>
      <w:r>
        <w:t xml:space="preserve">Explainability applied late</w:t>
      </w:r>
    </w:p>
    <w:p>
      <w:pPr>
        <w:numPr>
          <w:ilvl w:val="0"/>
          <w:numId w:val="1019"/>
        </w:numPr>
        <w:pStyle w:val="Compact"/>
      </w:pPr>
      <w:r>
        <w:t xml:space="preserve">SHAP/LIME (papers 1, 3, 5, 6, 7, 9) is typically bolted on to a single</w:t>
      </w:r>
      <w:r>
        <w:t xml:space="preserve"> </w:t>
      </w:r>
      <w:r>
        <w:t xml:space="preserve">“</w:t>
      </w:r>
      <w:r>
        <w:t xml:space="preserve">winning</w:t>
      </w:r>
      <w:r>
        <w:t xml:space="preserve">”</w:t>
      </w:r>
      <w:r>
        <w:t xml:space="preserve"> </w:t>
      </w:r>
      <w:r>
        <w:t xml:space="preserve">model after selection, not used to compare candidate models during development.</w:t>
      </w:r>
    </w:p>
    <w:p>
      <w:pPr>
        <w:numPr>
          <w:ilvl w:val="0"/>
          <w:numId w:val="1019"/>
        </w:numPr>
        <w:pStyle w:val="Compact"/>
      </w:pPr>
      <w:r>
        <w:t xml:space="preserve">Accuracy–interpretability trade-off</w:t>
      </w:r>
    </w:p>
    <w:p>
      <w:pPr>
        <w:numPr>
          <w:ilvl w:val="0"/>
          <w:numId w:val="1019"/>
        </w:numPr>
        <w:pStyle w:val="Compact"/>
      </w:pPr>
      <w:r>
        <w:t xml:space="preserve">Deep/transformer models (papers 5, 10) push accuracy up but interpretability studies (paper 8) show this often comes at the cost of transparency for non-technical stakeholders.</w:t>
      </w:r>
    </w:p>
    <w:p>
      <w:pPr>
        <w:numPr>
          <w:ilvl w:val="0"/>
          <w:numId w:val="1019"/>
        </w:numPr>
        <w:pStyle w:val="Compact"/>
      </w:pPr>
      <w:r>
        <w:t xml:space="preserve">No decision-support layer</w:t>
      </w:r>
    </w:p>
    <w:p>
      <w:pPr>
        <w:numPr>
          <w:ilvl w:val="0"/>
          <w:numId w:val="1019"/>
        </w:numPr>
        <w:pStyle w:val="Compact"/>
      </w:pPr>
      <w:r>
        <w:t xml:space="preserve">Almost none of the surveyed work (papers 1–11) packages results into a dashboard loan officers can actually use — most stop at reporting Accuracy/F1/AUC tables.</w:t>
      </w:r>
    </w:p>
    <w:p>
      <w:pPr>
        <w:numPr>
          <w:ilvl w:val="0"/>
          <w:numId w:val="1019"/>
        </w:numPr>
        <w:pStyle w:val="Compact"/>
      </w:pPr>
      <w:r>
        <w:t xml:space="preserve">07</w:t>
      </w:r>
    </w:p>
    <w:bookmarkEnd w:id="47"/>
    <w:bookmarkStart w:id="48" w:name="slide-8"/>
    <w:p>
      <w:pPr>
        <w:pStyle w:val="Heading4"/>
      </w:pPr>
      <w:r>
        <w:t xml:space="preserve">Slide 8</w:t>
      </w:r>
    </w:p>
    <w:p>
      <w:pPr>
        <w:numPr>
          <w:ilvl w:val="0"/>
          <w:numId w:val="1020"/>
        </w:numPr>
        <w:pStyle w:val="Compact"/>
      </w:pPr>
      <w:r>
        <w:t xml:space="preserve">REVIEW-1 · POINT 5</w:t>
      </w:r>
    </w:p>
    <w:p>
      <w:pPr>
        <w:numPr>
          <w:ilvl w:val="0"/>
          <w:numId w:val="1020"/>
        </w:numPr>
        <w:pStyle w:val="Compact"/>
      </w:pPr>
      <w:r>
        <w:t xml:space="preserve">Our Innovation</w:t>
      </w:r>
    </w:p>
    <w:p>
      <w:pPr>
        <w:numPr>
          <w:ilvl w:val="0"/>
          <w:numId w:val="1020"/>
        </w:numPr>
        <w:pStyle w:val="Compact"/>
      </w:pPr>
      <w:r>
        <w:t xml:space="preserve">Each gap on the previous slide maps directly to a design decision in this project.</w:t>
      </w:r>
    </w:p>
    <w:p>
      <w:pPr>
        <w:numPr>
          <w:ilvl w:val="0"/>
          <w:numId w:val="1020"/>
        </w:numPr>
        <w:pStyle w:val="Compact"/>
      </w:pPr>
      <w:r>
        <w:t xml:space="preserve">Gap | Our Response</w:t>
      </w:r>
    </w:p>
    <w:p>
      <w:pPr>
        <w:numPr>
          <w:ilvl w:val="0"/>
          <w:numId w:val="1020"/>
        </w:numPr>
        <w:pStyle w:val="Compact"/>
      </w:pPr>
      <w:r>
        <w:t xml:space="preserve">Single-dataset validation | Three benchmark datasets combined — Lending Club, Statlog German Credit, Home Credit — spanning traditional, classical, and thin-file/alternative lending.</w:t>
      </w:r>
    </w:p>
    <w:p>
      <w:pPr>
        <w:numPr>
          <w:ilvl w:val="0"/>
          <w:numId w:val="1020"/>
        </w:numPr>
        <w:pStyle w:val="Compact"/>
      </w:pPr>
      <w:r>
        <w:t xml:space="preserve">Explainability applied late | SHAP and LIME are run across all five candidate models during comparison, not only on the final chosen model.</w:t>
      </w:r>
    </w:p>
    <w:p>
      <w:pPr>
        <w:numPr>
          <w:ilvl w:val="0"/>
          <w:numId w:val="1020"/>
        </w:numPr>
        <w:pStyle w:val="Compact"/>
      </w:pPr>
      <w:r>
        <w:t xml:space="preserve">Accuracy vs. interpretability trade-off | Five models spanning simple-to-complex (Logistic Regression → CatBoost) are benchmarked on the same metrics, letting stakeholders choose their own point on the trade-off curve.</w:t>
      </w:r>
    </w:p>
    <w:p>
      <w:pPr>
        <w:numPr>
          <w:ilvl w:val="0"/>
          <w:numId w:val="1020"/>
        </w:numPr>
        <w:pStyle w:val="Compact"/>
      </w:pPr>
      <w:r>
        <w:t xml:space="preserve">No decision-support layer | A visualization dashboard (heatmaps, boxplots, feature-importance charts) turns model output into something a loan officer can act on, not just a metrics table.</w:t>
      </w:r>
    </w:p>
    <w:p>
      <w:pPr>
        <w:numPr>
          <w:ilvl w:val="0"/>
          <w:numId w:val="1020"/>
        </w:numPr>
        <w:pStyle w:val="Compact"/>
      </w:pPr>
      <w:r>
        <w:t xml:space="preserve">08</w:t>
      </w:r>
    </w:p>
    <w:bookmarkEnd w:id="48"/>
    <w:bookmarkStart w:id="49" w:name="slide-9"/>
    <w:p>
      <w:pPr>
        <w:pStyle w:val="Heading4"/>
      </w:pPr>
      <w:r>
        <w:t xml:space="preserve">Slide 9</w:t>
      </w:r>
    </w:p>
    <w:p>
      <w:pPr>
        <w:numPr>
          <w:ilvl w:val="0"/>
          <w:numId w:val="1021"/>
        </w:numPr>
        <w:pStyle w:val="Compact"/>
      </w:pPr>
      <w:r>
        <w:t xml:space="preserve">APPROACH</w:t>
      </w:r>
    </w:p>
    <w:p>
      <w:pPr>
        <w:numPr>
          <w:ilvl w:val="0"/>
          <w:numId w:val="1021"/>
        </w:numPr>
        <w:pStyle w:val="Compact"/>
      </w:pPr>
      <w:r>
        <w:t xml:space="preserve">End-to-End Pipeline</w:t>
      </w:r>
    </w:p>
    <w:p>
      <w:pPr>
        <w:numPr>
          <w:ilvl w:val="0"/>
          <w:numId w:val="1021"/>
        </w:numPr>
        <w:pStyle w:val="Compact"/>
      </w:pPr>
      <w:r>
        <w:t xml:space="preserve">3 Benchmark</w:t>
      </w:r>
    </w:p>
    <w:p>
      <w:pPr>
        <w:numPr>
          <w:ilvl w:val="0"/>
          <w:numId w:val="1021"/>
        </w:numPr>
        <w:pStyle w:val="Compact"/>
      </w:pPr>
      <w:r>
        <w:t xml:space="preserve">Datasets</w:t>
      </w:r>
    </w:p>
    <w:p>
      <w:pPr>
        <w:numPr>
          <w:ilvl w:val="0"/>
          <w:numId w:val="1021"/>
        </w:numPr>
        <w:pStyle w:val="Compact"/>
      </w:pPr>
      <w:r>
        <w:t xml:space="preserve">→</w:t>
      </w:r>
    </w:p>
    <w:p>
      <w:pPr>
        <w:numPr>
          <w:ilvl w:val="0"/>
          <w:numId w:val="1021"/>
        </w:numPr>
        <w:pStyle w:val="Compact"/>
      </w:pPr>
      <w:r>
        <w:t xml:space="preserve">Cleaning &amp;</w:t>
      </w:r>
    </w:p>
    <w:p>
      <w:pPr>
        <w:numPr>
          <w:ilvl w:val="0"/>
          <w:numId w:val="1021"/>
        </w:numPr>
        <w:pStyle w:val="Compact"/>
      </w:pPr>
      <w:r>
        <w:t xml:space="preserve">12+ EDA Techniques</w:t>
      </w:r>
    </w:p>
    <w:p>
      <w:pPr>
        <w:numPr>
          <w:ilvl w:val="0"/>
          <w:numId w:val="1021"/>
        </w:numPr>
        <w:pStyle w:val="Compact"/>
      </w:pPr>
      <w:r>
        <w:t xml:space="preserve">→</w:t>
      </w:r>
    </w:p>
    <w:p>
      <w:pPr>
        <w:numPr>
          <w:ilvl w:val="0"/>
          <w:numId w:val="1021"/>
        </w:numPr>
        <w:pStyle w:val="Compact"/>
      </w:pPr>
      <w:r>
        <w:t xml:space="preserve">Feature Engineering</w:t>
      </w:r>
    </w:p>
    <w:p>
      <w:pPr>
        <w:numPr>
          <w:ilvl w:val="0"/>
          <w:numId w:val="1021"/>
        </w:numPr>
        <w:pStyle w:val="Compact"/>
      </w:pPr>
      <w:r>
        <w:t xml:space="preserve">&amp; Selection</w:t>
      </w:r>
    </w:p>
    <w:p>
      <w:pPr>
        <w:numPr>
          <w:ilvl w:val="0"/>
          <w:numId w:val="1021"/>
        </w:numPr>
        <w:pStyle w:val="Compact"/>
      </w:pPr>
      <w:r>
        <w:t xml:space="preserve">→</w:t>
      </w:r>
    </w:p>
    <w:p>
      <w:pPr>
        <w:numPr>
          <w:ilvl w:val="0"/>
          <w:numId w:val="1021"/>
        </w:numPr>
        <w:pStyle w:val="Compact"/>
      </w:pPr>
      <w:r>
        <w:t xml:space="preserve">5 ML Models</w:t>
      </w:r>
    </w:p>
    <w:p>
      <w:pPr>
        <w:numPr>
          <w:ilvl w:val="0"/>
          <w:numId w:val="1021"/>
        </w:numPr>
        <w:pStyle w:val="Compact"/>
      </w:pPr>
      <w:r>
        <w:t xml:space="preserve">(LR→CatBoost)</w:t>
      </w:r>
    </w:p>
    <w:p>
      <w:pPr>
        <w:numPr>
          <w:ilvl w:val="0"/>
          <w:numId w:val="1021"/>
        </w:numPr>
        <w:pStyle w:val="Compact"/>
      </w:pPr>
      <w:r>
        <w:t xml:space="preserve">→</w:t>
      </w:r>
    </w:p>
    <w:p>
      <w:pPr>
        <w:numPr>
          <w:ilvl w:val="0"/>
          <w:numId w:val="1021"/>
        </w:numPr>
        <w:pStyle w:val="Compact"/>
      </w:pPr>
      <w:r>
        <w:t xml:space="preserve">SHAP + LIME</w:t>
      </w:r>
    </w:p>
    <w:p>
      <w:pPr>
        <w:numPr>
          <w:ilvl w:val="0"/>
          <w:numId w:val="1021"/>
        </w:numPr>
        <w:pStyle w:val="Compact"/>
      </w:pPr>
      <w:r>
        <w:t xml:space="preserve">Explainability</w:t>
      </w:r>
    </w:p>
    <w:p>
      <w:pPr>
        <w:numPr>
          <w:ilvl w:val="0"/>
          <w:numId w:val="1021"/>
        </w:numPr>
        <w:pStyle w:val="Compact"/>
      </w:pPr>
      <w:r>
        <w:t xml:space="preserve">→</w:t>
      </w:r>
    </w:p>
    <w:p>
      <w:pPr>
        <w:numPr>
          <w:ilvl w:val="0"/>
          <w:numId w:val="1021"/>
        </w:numPr>
        <w:pStyle w:val="Compact"/>
      </w:pPr>
      <w:r>
        <w:t xml:space="preserve">Visualization</w:t>
      </w:r>
    </w:p>
    <w:p>
      <w:pPr>
        <w:numPr>
          <w:ilvl w:val="0"/>
          <w:numId w:val="1021"/>
        </w:numPr>
        <w:pStyle w:val="Compact"/>
      </w:pPr>
      <w:r>
        <w:t xml:space="preserve">Dashboard</w:t>
      </w:r>
    </w:p>
    <w:p>
      <w:pPr>
        <w:numPr>
          <w:ilvl w:val="0"/>
          <w:numId w:val="1021"/>
        </w:numPr>
        <w:pStyle w:val="Compact"/>
      </w:pPr>
      <w:r>
        <w:t xml:space="preserve">Evaluated on:</w:t>
      </w:r>
    </w:p>
    <w:p>
      <w:pPr>
        <w:numPr>
          <w:ilvl w:val="0"/>
          <w:numId w:val="1021"/>
        </w:numPr>
        <w:pStyle w:val="Compact"/>
      </w:pPr>
      <w:r>
        <w:t xml:space="preserve">Accuracy</w:t>
      </w:r>
    </w:p>
    <w:p>
      <w:pPr>
        <w:numPr>
          <w:ilvl w:val="0"/>
          <w:numId w:val="1021"/>
        </w:numPr>
        <w:pStyle w:val="Compact"/>
      </w:pPr>
      <w:r>
        <w:t xml:space="preserve">Precision</w:t>
      </w:r>
    </w:p>
    <w:p>
      <w:pPr>
        <w:numPr>
          <w:ilvl w:val="0"/>
          <w:numId w:val="1021"/>
        </w:numPr>
        <w:pStyle w:val="Compact"/>
      </w:pPr>
      <w:r>
        <w:t xml:space="preserve">Recall</w:t>
      </w:r>
    </w:p>
    <w:p>
      <w:pPr>
        <w:numPr>
          <w:ilvl w:val="0"/>
          <w:numId w:val="1021"/>
        </w:numPr>
        <w:pStyle w:val="Compact"/>
      </w:pPr>
      <w:r>
        <w:t xml:space="preserve">F1-Score</w:t>
      </w:r>
    </w:p>
    <w:p>
      <w:pPr>
        <w:numPr>
          <w:ilvl w:val="0"/>
          <w:numId w:val="1021"/>
        </w:numPr>
        <w:pStyle w:val="Compact"/>
      </w:pPr>
      <w:r>
        <w:t xml:space="preserve">ROC-AUC</w:t>
      </w:r>
    </w:p>
    <w:p>
      <w:pPr>
        <w:numPr>
          <w:ilvl w:val="0"/>
          <w:numId w:val="1021"/>
        </w:numPr>
        <w:pStyle w:val="Compact"/>
      </w:pPr>
      <w:r>
        <w:t xml:space="preserve">Why this order: EDA and feature work happen before modelling so class-imbalance handling (SMOTE / class-weighting) and encoding decisions are grounded in the data, not assumed. Explainability runs on every candidate model so the final choice is transparent, not just accurate.</w:t>
      </w:r>
    </w:p>
    <w:p>
      <w:pPr>
        <w:numPr>
          <w:ilvl w:val="0"/>
          <w:numId w:val="1021"/>
        </w:numPr>
        <w:pStyle w:val="Compact"/>
      </w:pPr>
      <w:r>
        <w:t xml:space="preserve">09</w:t>
      </w:r>
    </w:p>
    <w:bookmarkEnd w:id="49"/>
    <w:bookmarkStart w:id="50" w:name="slide-10"/>
    <w:p>
      <w:pPr>
        <w:pStyle w:val="Heading4"/>
      </w:pPr>
      <w:r>
        <w:t xml:space="preserve">Slide 10</w:t>
      </w:r>
    </w:p>
    <w:p>
      <w:pPr>
        <w:numPr>
          <w:ilvl w:val="0"/>
          <w:numId w:val="1022"/>
        </w:numPr>
        <w:pStyle w:val="Compact"/>
      </w:pPr>
      <w:r>
        <w:t xml:space="preserve">REVIEW-1 · POINT 6</w:t>
      </w:r>
    </w:p>
    <w:p>
      <w:pPr>
        <w:numPr>
          <w:ilvl w:val="0"/>
          <w:numId w:val="1022"/>
        </w:numPr>
        <w:pStyle w:val="Compact"/>
      </w:pPr>
      <w:r>
        <w:t xml:space="preserve">Feasibility Analysis</w:t>
      </w:r>
    </w:p>
    <w:p>
      <w:pPr>
        <w:numPr>
          <w:ilvl w:val="0"/>
          <w:numId w:val="1022"/>
        </w:numPr>
        <w:pStyle w:val="Compact"/>
      </w:pPr>
      <w:r>
        <w:t xml:space="preserve">Data Feasibility</w:t>
      </w:r>
    </w:p>
    <w:p>
      <w:pPr>
        <w:numPr>
          <w:ilvl w:val="0"/>
          <w:numId w:val="1022"/>
        </w:numPr>
        <w:pStyle w:val="Compact"/>
      </w:pPr>
      <w:r>
        <w:t xml:space="preserve">▸ 3 datasets are public, well-documented, and widely cited in credit-risk research</w:t>
      </w:r>
    </w:p>
    <w:p>
      <w:pPr>
        <w:numPr>
          <w:ilvl w:val="0"/>
          <w:numId w:val="1022"/>
        </w:numPr>
        <w:pStyle w:val="Compact"/>
      </w:pPr>
      <w:r>
        <w:t xml:space="preserve">▸ Combined size is large enough for robust train/test/validation splits</w:t>
      </w:r>
    </w:p>
    <w:p>
      <w:pPr>
        <w:numPr>
          <w:ilvl w:val="0"/>
          <w:numId w:val="1022"/>
        </w:numPr>
        <w:pStyle w:val="Compact"/>
      </w:pPr>
      <w:r>
        <w:t xml:space="preserve">▸ Class imbalance is known and addressable (SMOTE, class-weighting)</w:t>
      </w:r>
    </w:p>
    <w:p>
      <w:pPr>
        <w:numPr>
          <w:ilvl w:val="0"/>
          <w:numId w:val="1022"/>
        </w:numPr>
        <w:pStyle w:val="Compact"/>
      </w:pPr>
      <w:r>
        <w:t xml:space="preserve">Technical Feasibility</w:t>
      </w:r>
    </w:p>
    <w:p>
      <w:pPr>
        <w:numPr>
          <w:ilvl w:val="0"/>
          <w:numId w:val="1022"/>
        </w:numPr>
        <w:pStyle w:val="Compact"/>
      </w:pPr>
      <w:r>
        <w:t xml:space="preserve">▸ All five ML models (LR → CatBoost) have mature, well-supported Python libraries</w:t>
      </w:r>
    </w:p>
    <w:p>
      <w:pPr>
        <w:numPr>
          <w:ilvl w:val="0"/>
          <w:numId w:val="1022"/>
        </w:numPr>
        <w:pStyle w:val="Compact"/>
      </w:pPr>
      <w:r>
        <w:t xml:space="preserve">▸ SHAP and LIME are standard, actively maintained explainability toolkits</w:t>
      </w:r>
    </w:p>
    <w:p>
      <w:pPr>
        <w:numPr>
          <w:ilvl w:val="0"/>
          <w:numId w:val="1022"/>
        </w:numPr>
        <w:pStyle w:val="Compact"/>
      </w:pPr>
      <w:r>
        <w:t xml:space="preserve">▸ Dashboarding achievable with existing plotting / BI tooling</w:t>
      </w:r>
    </w:p>
    <w:p>
      <w:pPr>
        <w:numPr>
          <w:ilvl w:val="0"/>
          <w:numId w:val="1022"/>
        </w:numPr>
        <w:pStyle w:val="Compact"/>
      </w:pPr>
      <w:r>
        <w:t xml:space="preserve">Economic Feasibility</w:t>
      </w:r>
    </w:p>
    <w:p>
      <w:pPr>
        <w:numPr>
          <w:ilvl w:val="0"/>
          <w:numId w:val="1022"/>
        </w:numPr>
        <w:pStyle w:val="Compact"/>
      </w:pPr>
      <w:r>
        <w:t xml:space="preserve">▸ Built entirely on open-source tools and free/public datasets — no licensing cost</w:t>
      </w:r>
    </w:p>
    <w:p>
      <w:pPr>
        <w:numPr>
          <w:ilvl w:val="0"/>
          <w:numId w:val="1022"/>
        </w:numPr>
        <w:pStyle w:val="Compact"/>
      </w:pPr>
      <w:r>
        <w:t xml:space="preserve">▸ Runs on standard student-grade hardware or free cloud notebook tiers</w:t>
      </w:r>
    </w:p>
    <w:p>
      <w:pPr>
        <w:numPr>
          <w:ilvl w:val="0"/>
          <w:numId w:val="1022"/>
        </w:numPr>
        <w:pStyle w:val="Compact"/>
      </w:pPr>
      <w:r>
        <w:t xml:space="preserve">Time Feasibility</w:t>
      </w:r>
    </w:p>
    <w:p>
      <w:pPr>
        <w:numPr>
          <w:ilvl w:val="0"/>
          <w:numId w:val="1022"/>
        </w:numPr>
        <w:pStyle w:val="Compact"/>
      </w:pPr>
      <w:r>
        <w:t xml:space="preserve">▸ Scoped to fit the semester timeline with buffer before final submission</w:t>
      </w:r>
    </w:p>
    <w:p>
      <w:pPr>
        <w:numPr>
          <w:ilvl w:val="0"/>
          <w:numId w:val="1022"/>
        </w:numPr>
        <w:pStyle w:val="Compact"/>
      </w:pPr>
      <w:r>
        <w:t xml:space="preserve">▸ Modular pipeline lets EDA, modelling, and XAI stages proceed in parallel</w:t>
      </w:r>
    </w:p>
    <w:p>
      <w:pPr>
        <w:numPr>
          <w:ilvl w:val="0"/>
          <w:numId w:val="1022"/>
        </w:numPr>
        <w:pStyle w:val="Compact"/>
      </w:pPr>
      <w:r>
        <w:t xml:space="preserve">10</w:t>
      </w:r>
    </w:p>
    <w:bookmarkEnd w:id="50"/>
    <w:bookmarkStart w:id="51" w:name="slide-11"/>
    <w:p>
      <w:pPr>
        <w:pStyle w:val="Heading4"/>
      </w:pPr>
      <w:r>
        <w:t xml:space="preserve">Slide 11</w:t>
      </w:r>
    </w:p>
    <w:p>
      <w:pPr>
        <w:numPr>
          <w:ilvl w:val="0"/>
          <w:numId w:val="1023"/>
        </w:numPr>
        <w:pStyle w:val="Compact"/>
      </w:pPr>
      <w:r>
        <w:t xml:space="preserve">REVIEW-1 · POINT 6</w:t>
      </w:r>
    </w:p>
    <w:p>
      <w:pPr>
        <w:numPr>
          <w:ilvl w:val="0"/>
          <w:numId w:val="1023"/>
        </w:numPr>
        <w:pStyle w:val="Compact"/>
      </w:pPr>
      <w:r>
        <w:t xml:space="preserve">Project Plan &amp; Timeline</w:t>
      </w:r>
    </w:p>
    <w:p>
      <w:pPr>
        <w:numPr>
          <w:ilvl w:val="0"/>
          <w:numId w:val="1023"/>
        </w:numPr>
        <w:pStyle w:val="Compact"/>
      </w:pPr>
      <w:r>
        <w:t xml:space="preserve">Phase 1</w:t>
      </w:r>
    </w:p>
    <w:p>
      <w:pPr>
        <w:numPr>
          <w:ilvl w:val="0"/>
          <w:numId w:val="1023"/>
        </w:numPr>
        <w:pStyle w:val="Compact"/>
      </w:pPr>
      <w:r>
        <w:t xml:space="preserve">Data Acquisition &amp; Cleaning</w:t>
      </w:r>
    </w:p>
    <w:p>
      <w:pPr>
        <w:numPr>
          <w:ilvl w:val="0"/>
          <w:numId w:val="1023"/>
        </w:numPr>
        <w:pStyle w:val="Compact"/>
      </w:pPr>
      <w:r>
        <w:t xml:space="preserve">Collect &amp; merge 3 datasets, handle missing values, duplicates, encoding</w:t>
      </w:r>
    </w:p>
    <w:p>
      <w:pPr>
        <w:numPr>
          <w:ilvl w:val="0"/>
          <w:numId w:val="1023"/>
        </w:numPr>
        <w:pStyle w:val="Compact"/>
      </w:pPr>
      <w:r>
        <w:t xml:space="preserve">Phase 2</w:t>
      </w:r>
    </w:p>
    <w:p>
      <w:pPr>
        <w:numPr>
          <w:ilvl w:val="0"/>
          <w:numId w:val="1023"/>
        </w:numPr>
        <w:pStyle w:val="Compact"/>
      </w:pPr>
      <w:r>
        <w:t xml:space="preserve">Exploratory Data Analysis</w:t>
      </w:r>
    </w:p>
    <w:p>
      <w:pPr>
        <w:numPr>
          <w:ilvl w:val="0"/>
          <w:numId w:val="1023"/>
        </w:numPr>
        <w:pStyle w:val="Compact"/>
      </w:pPr>
      <w:r>
        <w:t xml:space="preserve">12+ techniques: univariate → multivariate, correlation, imbalance analysis</w:t>
      </w:r>
    </w:p>
    <w:p>
      <w:pPr>
        <w:numPr>
          <w:ilvl w:val="0"/>
          <w:numId w:val="1023"/>
        </w:numPr>
        <w:pStyle w:val="Compact"/>
      </w:pPr>
      <w:r>
        <w:t xml:space="preserve">Phase 3</w:t>
      </w:r>
    </w:p>
    <w:p>
      <w:pPr>
        <w:numPr>
          <w:ilvl w:val="0"/>
          <w:numId w:val="1023"/>
        </w:numPr>
        <w:pStyle w:val="Compact"/>
      </w:pPr>
      <w:r>
        <w:t xml:space="preserve">Feature Engineering &amp; Selection</w:t>
      </w:r>
    </w:p>
    <w:p>
      <w:pPr>
        <w:numPr>
          <w:ilvl w:val="0"/>
          <w:numId w:val="1023"/>
        </w:numPr>
        <w:pStyle w:val="Compact"/>
      </w:pPr>
      <w:r>
        <w:t xml:space="preserve">DTI ratio, credit utilization, mutual information, RFE</w:t>
      </w:r>
    </w:p>
    <w:p>
      <w:pPr>
        <w:numPr>
          <w:ilvl w:val="0"/>
          <w:numId w:val="1023"/>
        </w:numPr>
        <w:pStyle w:val="Compact"/>
      </w:pPr>
      <w:r>
        <w:t xml:space="preserve">Phase 4</w:t>
      </w:r>
    </w:p>
    <w:p>
      <w:pPr>
        <w:numPr>
          <w:ilvl w:val="0"/>
          <w:numId w:val="1023"/>
        </w:numPr>
        <w:pStyle w:val="Compact"/>
      </w:pPr>
      <w:r>
        <w:t xml:space="preserve">Model Building &amp; Comparison</w:t>
      </w:r>
    </w:p>
    <w:p>
      <w:pPr>
        <w:numPr>
          <w:ilvl w:val="0"/>
          <w:numId w:val="1023"/>
        </w:numPr>
        <w:pStyle w:val="Compact"/>
      </w:pPr>
      <w:r>
        <w:t xml:space="preserve">Train LR, Decision Tree, Random Forest, XGBoost, CatBoost</w:t>
      </w:r>
    </w:p>
    <w:p>
      <w:pPr>
        <w:numPr>
          <w:ilvl w:val="0"/>
          <w:numId w:val="1023"/>
        </w:numPr>
        <w:pStyle w:val="Compact"/>
      </w:pPr>
      <w:r>
        <w:t xml:space="preserve">Phase 5</w:t>
      </w:r>
    </w:p>
    <w:p>
      <w:pPr>
        <w:numPr>
          <w:ilvl w:val="0"/>
          <w:numId w:val="1023"/>
        </w:numPr>
        <w:pStyle w:val="Compact"/>
      </w:pPr>
      <w:r>
        <w:t xml:space="preserve">Explainability &amp; Evaluation</w:t>
      </w:r>
    </w:p>
    <w:p>
      <w:pPr>
        <w:numPr>
          <w:ilvl w:val="0"/>
          <w:numId w:val="1023"/>
        </w:numPr>
        <w:pStyle w:val="Compact"/>
      </w:pPr>
      <w:r>
        <w:t xml:space="preserve">SHAP + LIME analysis; Accuracy/Precision/Recall/F1/ROC-AUC</w:t>
      </w:r>
    </w:p>
    <w:p>
      <w:pPr>
        <w:numPr>
          <w:ilvl w:val="0"/>
          <w:numId w:val="1023"/>
        </w:numPr>
        <w:pStyle w:val="Compact"/>
      </w:pPr>
      <w:r>
        <w:t xml:space="preserve">Phase 6</w:t>
      </w:r>
    </w:p>
    <w:p>
      <w:pPr>
        <w:numPr>
          <w:ilvl w:val="0"/>
          <w:numId w:val="1023"/>
        </w:numPr>
        <w:pStyle w:val="Compact"/>
      </w:pPr>
      <w:r>
        <w:t xml:space="preserve">Dashboard &amp; Final Reporting</w:t>
      </w:r>
    </w:p>
    <w:p>
      <w:pPr>
        <w:numPr>
          <w:ilvl w:val="0"/>
          <w:numId w:val="1023"/>
        </w:numPr>
        <w:pStyle w:val="Compact"/>
      </w:pPr>
      <w:r>
        <w:t xml:space="preserve">Build visualization dashboard; consolidate findings for submission</w:t>
      </w:r>
    </w:p>
    <w:p>
      <w:pPr>
        <w:numPr>
          <w:ilvl w:val="0"/>
          <w:numId w:val="1023"/>
        </w:numPr>
        <w:pStyle w:val="Compact"/>
      </w:pPr>
      <w:r>
        <w:t xml:space="preserve">11</w:t>
      </w:r>
    </w:p>
    <w:bookmarkEnd w:id="51"/>
    <w:bookmarkStart w:id="52" w:name="slide-12"/>
    <w:p>
      <w:pPr>
        <w:pStyle w:val="Heading4"/>
      </w:pPr>
      <w:r>
        <w:t xml:space="preserve">Slide 12</w:t>
      </w:r>
    </w:p>
    <w:p>
      <w:pPr>
        <w:numPr>
          <w:ilvl w:val="0"/>
          <w:numId w:val="1024"/>
        </w:numPr>
        <w:pStyle w:val="Compact"/>
      </w:pPr>
      <w:r>
        <w:t xml:space="preserve">LOOKING AHEAD</w:t>
      </w:r>
    </w:p>
    <w:p>
      <w:pPr>
        <w:numPr>
          <w:ilvl w:val="0"/>
          <w:numId w:val="1024"/>
        </w:numPr>
        <w:pStyle w:val="Compact"/>
      </w:pPr>
      <w:r>
        <w:t xml:space="preserve">Expected Outcomes</w:t>
      </w:r>
    </w:p>
    <w:p>
      <w:pPr>
        <w:numPr>
          <w:ilvl w:val="0"/>
          <w:numId w:val="1024"/>
        </w:numPr>
        <w:pStyle w:val="Compact"/>
      </w:pPr>
      <w:r>
        <w:t xml:space="preserve">Working explainable prototype</w:t>
      </w:r>
    </w:p>
    <w:p>
      <w:pPr>
        <w:numPr>
          <w:ilvl w:val="0"/>
          <w:numId w:val="1024"/>
        </w:numPr>
        <w:pStyle w:val="Compact"/>
      </w:pPr>
      <w:r>
        <w:t xml:space="preserve">Predicts loan-default risk with high accuracy while staying interpretable to non-technical banking stakeholders.</w:t>
      </w:r>
    </w:p>
    <w:p>
      <w:pPr>
        <w:numPr>
          <w:ilvl w:val="0"/>
          <w:numId w:val="1024"/>
        </w:numPr>
        <w:pStyle w:val="Compact"/>
      </w:pPr>
      <w:r>
        <w:t xml:space="preserve">Auditable, regulator-ready decisions</w:t>
      </w:r>
    </w:p>
    <w:p>
      <w:pPr>
        <w:numPr>
          <w:ilvl w:val="0"/>
          <w:numId w:val="1024"/>
        </w:numPr>
        <w:pStyle w:val="Compact"/>
      </w:pPr>
      <w:r>
        <w:t xml:space="preserve">SHAP/LIME explanations give every prediction a transparent, defensible reason — supporting compliance reviews.</w:t>
      </w:r>
    </w:p>
    <w:p>
      <w:pPr>
        <w:numPr>
          <w:ilvl w:val="0"/>
          <w:numId w:val="1024"/>
        </w:numPr>
        <w:pStyle w:val="Compact"/>
      </w:pPr>
      <w:r>
        <w:t xml:space="preserve">Reduced NPAs, stronger portfolios</w:t>
      </w:r>
    </w:p>
    <w:p>
      <w:pPr>
        <w:numPr>
          <w:ilvl w:val="0"/>
          <w:numId w:val="1024"/>
        </w:numPr>
        <w:pStyle w:val="Compact"/>
      </w:pPr>
      <w:r>
        <w:t xml:space="preserve">A practical, scalable pattern banks and NBFCs can adopt to strengthen underwriting and portfolio health.</w:t>
      </w:r>
    </w:p>
    <w:p>
      <w:pPr>
        <w:numPr>
          <w:ilvl w:val="0"/>
          <w:numId w:val="1024"/>
        </w:numPr>
        <w:pStyle w:val="Compact"/>
      </w:pPr>
      <w:r>
        <w:t xml:space="preserve">A strong DAV portfolio project</w:t>
      </w:r>
    </w:p>
    <w:p>
      <w:pPr>
        <w:numPr>
          <w:ilvl w:val="0"/>
          <w:numId w:val="1024"/>
        </w:numPr>
        <w:pStyle w:val="Compact"/>
      </w:pPr>
      <w:r>
        <w:t xml:space="preserve">Aligns with current research in Credit Risk Modelling, Financial Data Mining, and Explainable AI.</w:t>
      </w:r>
    </w:p>
    <w:p>
      <w:pPr>
        <w:numPr>
          <w:ilvl w:val="0"/>
          <w:numId w:val="1024"/>
        </w:numPr>
        <w:pStyle w:val="Compact"/>
      </w:pPr>
      <w:r>
        <w:t xml:space="preserve">12</w:t>
      </w:r>
    </w:p>
    <w:bookmarkEnd w:id="52"/>
    <w:bookmarkStart w:id="53" w:name="slide-13"/>
    <w:p>
      <w:pPr>
        <w:pStyle w:val="Heading4"/>
      </w:pPr>
      <w:r>
        <w:t xml:space="preserve">Slide 13</w:t>
      </w:r>
    </w:p>
    <w:p>
      <w:pPr>
        <w:numPr>
          <w:ilvl w:val="0"/>
          <w:numId w:val="1025"/>
        </w:numPr>
        <w:pStyle w:val="Compact"/>
      </w:pPr>
      <w:r>
        <w:t xml:space="preserve">Thank You</w:t>
      </w:r>
    </w:p>
    <w:p>
      <w:pPr>
        <w:numPr>
          <w:ilvl w:val="0"/>
          <w:numId w:val="1025"/>
        </w:numPr>
        <w:pStyle w:val="Compact"/>
      </w:pPr>
      <w:r>
        <w:t xml:space="preserve">Questions &amp; Discussion — Review-1</w:t>
      </w:r>
    </w:p>
    <w:p>
      <w:pPr>
        <w:numPr>
          <w:ilvl w:val="0"/>
          <w:numId w:val="1025"/>
        </w:numPr>
        <w:pStyle w:val="Compact"/>
      </w:pPr>
      <w:r>
        <w:t xml:space="preserve">AI-Driven Loan Default Prediction Using Banking Analytics · Tejasree Sagiraju · Sruthi Bhatraju · B. Bhavya Sai Sree · Guide: K. Swapnika</w:t>
      </w:r>
    </w:p>
    <w:p>
      <w:r>
        <w:br w:type="page"/>
      </w:r>
    </w:p>
    <w:bookmarkEnd w:id="53"/>
    <w:bookmarkEnd w:id="54"/>
    <w:bookmarkStart w:id="55" w:name="research_paper_template-2.docx"/>
    <w:p>
      <w:pPr>
        <w:pStyle w:val="Heading1"/>
      </w:pPr>
      <w:r>
        <w:t xml:space="preserve">Research_Paper_Template (2).docx</w:t>
      </w:r>
    </w:p>
    <w:p>
      <w:pPr>
        <w:pStyle w:val="FirstParagraph"/>
      </w:pPr>
      <w:r>
        <w:rPr>
          <w:bCs/>
          <w:b/>
        </w:rPr>
        <w:t xml:space="preserve">[ AI-Driven Loan Default Prediction Using Banking Analytics]</w:t>
      </w:r>
    </w:p>
    <w:p>
      <w:pPr>
        <w:pStyle w:val="BodyText"/>
      </w:pPr>
      <w:r>
        <w:rPr>
          <w:iCs/>
          <w:i/>
        </w:rPr>
        <w:t xml:space="preserve">S. Tejasree, B. Sruthi, B. Bhavya Sai Sree</w:t>
      </w:r>
    </w:p>
    <w:p>
      <w:pPr>
        <w:pStyle w:val="BodyText"/>
      </w:pPr>
      <w:r>
        <w:t xml:space="preserve">Department of Computer Science and Engineering, KLH University, Bachupally, Hyderabad</w:t>
      </w:r>
    </w:p>
    <w:p>
      <w:pPr>
        <w:pStyle w:val="BodyText"/>
      </w:pPr>
      <w:r>
        <w:t xml:space="preserve">Data Analytics &amp; Visualisation – (24DSB3101) — Project Report</w:t>
      </w:r>
    </w:p>
    <w:p>
      <w:pPr>
        <w:pStyle w:val="BodyText"/>
      </w:pPr>
      <w:r>
        <w:rPr>
          <w:bCs/>
          <w:b/>
        </w:rPr>
        <w:t xml:space="preserve">ABSTRACT</w:t>
      </w:r>
    </w:p>
    <w:p>
      <w:pPr>
        <w:pStyle w:val="BodyText"/>
      </w:pPr>
      <w:r>
        <w:rPr>
          <w:iCs/>
          <w:i/>
        </w:rPr>
        <w:t xml:space="preserve">Loan default is a major challenge in the banking sector because increasing defaults and non-performing assets can negatively affect profitability, liquidity, and overall financial stability. Accurate prediction of loan default can help banks identify high-risk borrowers and support better credit-risk management. This paper proposes an AI-driven loan default prediction framework using explainable machine learning and banking analytics. Three public credit datasets, namely Lending Club, Statlog German Credit, and Home Credit, are considered to provide different credit-risk scenarios. The proposed approach includes data preprocessing, exploratory data analysis, risk-aware feature engineering, and comparison of five machine-learning models: Logistic Regression, Decision Tree, Random Forest, XGBoost, and CatBoost. Accuracy, Precision, Recall, F1-score, and ROC-AUC are used to evaluate model performance. To improve transparency, SHAP and LIME are incorporated to explain both overall feature importance and individual predictions. A visualization dashboard is also proposed to present model results and credit-risk insights in an understandable form. The main contribution of the work is an integrated framework that combines predictive performance, explainability, multi-dataset evaluation, and visualization for credit-risk analysis. At the current project stage, the framework represents the proposed methodology and evaluation plan, with final experimental results to be obtained after model implementation and testing.</w:t>
      </w:r>
    </w:p>
    <w:p>
      <w:pPr>
        <w:pStyle w:val="BodyText"/>
      </w:pPr>
      <w:r>
        <w:rPr>
          <w:iCs/>
          <w:i/>
          <w:bCs/>
          <w:b/>
        </w:rPr>
        <w:t xml:space="preserve">Keywords</w:t>
      </w:r>
    </w:p>
    <w:p>
      <w:pPr>
        <w:pStyle w:val="BodyText"/>
      </w:pPr>
      <w:r>
        <w:rPr>
          <w:iCs/>
          <w:i/>
        </w:rPr>
        <w:t xml:space="preserve">Loan default prediction; Credit risk; Explainable AI; Machine learning; SHAP; LIME; Banking analytics; Credit scoring; CatBoost; Risk prediction</w:t>
      </w:r>
    </w:p>
    <w:p>
      <w:pPr>
        <w:pStyle w:val="BodyText"/>
      </w:pPr>
      <w:r>
        <w:rPr>
          <w:bCs/>
          <w:b/>
        </w:rPr>
        <w:t xml:space="preserve">1. INTRODUCTION</w:t>
      </w:r>
    </w:p>
    <w:p>
      <w:pPr>
        <w:pStyle w:val="BodyText"/>
      </w:pPr>
      <w:r>
        <w:rPr>
          <w:iCs/>
          <w:i/>
          <w:bCs/>
          <w:b/>
        </w:rPr>
        <w:t xml:space="preserve">1.1 Background</w:t>
      </w:r>
    </w:p>
    <w:p>
      <w:pPr>
        <w:pStyle w:val="BodyText"/>
      </w:pPr>
      <w:r>
        <w:rPr>
          <w:iCs/>
          <w:i/>
        </w:rPr>
        <w:t xml:space="preserve">Loan default is a major challenge in the banking and financial sector because increasing defaults and non-performing assets (NPAs) can negatively affect profitability, liquidity, and overall financial stability. Banks need reliable methods to identify borrowers who are likely to default so that appropriate credit-risk management decisions can be made. Traditional credit-scoring approaches may face difficulties when dealing with large, complex, imbalanced, and fragmented financial datasets.</w:t>
      </w:r>
    </w:p>
    <w:p>
      <w:pPr>
        <w:pStyle w:val="BodyText"/>
      </w:pPr>
      <w:r>
        <w:rPr>
          <w:iCs/>
          <w:i/>
        </w:rPr>
        <w:t xml:space="preserve">Machine learning provides an opportunity to analyze borrower and credit-related information and identify patterns associated with loan default. However, predictive performance alone is not sufficient for financial applications because credit decisions should also be understandable and transparent. Explainable Artificial Intelligence (XAI) techniques such as SHAP and LIME can help explain model predictions and identify the factors influencing credit-risk decisions. Therefore, combining machine learning, explainability, banking analytics, and visualization can provide a more transparent approach to loan default prediction.</w:t>
      </w:r>
    </w:p>
    <w:p>
      <w:pPr>
        <w:pStyle w:val="BodyText"/>
      </w:pPr>
      <w:r>
        <w:rPr>
          <w:iCs/>
          <w:i/>
          <w:bCs/>
          <w:b/>
        </w:rPr>
        <w:t xml:space="preserve">1.2 Problem Statement</w:t>
      </w:r>
    </w:p>
    <w:p>
      <w:pPr>
        <w:pStyle w:val="BodyText"/>
      </w:pPr>
      <w:r>
        <w:rPr>
          <w:iCs/>
          <w:i/>
        </w:rPr>
        <w:t xml:space="preserve">Existing loan default prediction approaches often focus primarily on improving predictive performance, while challenges related to data imbalance, model transparency, and practical decision support remain. Many studies also evaluate models using a single dataset or apply explainability only after selecting the final model, making it difficult to understand how different models behave across different credit-risk scenarios.</w:t>
      </w:r>
    </w:p>
    <w:p>
      <w:pPr>
        <w:pStyle w:val="BodyText"/>
      </w:pPr>
      <w:r>
        <w:rPr>
          <w:iCs/>
          <w:i/>
        </w:rPr>
        <w:t xml:space="preserve">The core research problem is to develop an explainable machine-learning framework that can predict loan defaults across multiple credit datasets while providing transparent model comparisons and understandable credit-risk insights.</w:t>
      </w:r>
    </w:p>
    <w:p>
      <w:pPr>
        <w:pStyle w:val="BodyText"/>
      </w:pPr>
      <w:r>
        <w:rPr>
          <w:iCs/>
          <w:i/>
          <w:bCs/>
          <w:b/>
        </w:rPr>
        <w:t xml:space="preserve">1.3 Research Gap</w:t>
      </w:r>
    </w:p>
    <w:p>
      <w:pPr>
        <w:pStyle w:val="BodyText"/>
      </w:pPr>
      <w:r>
        <w:rPr>
          <w:iCs/>
          <w:i/>
        </w:rPr>
        <w:t xml:space="preserve">Previous studies have demonstrated the effectiveness of machine-learning and ensemble methods for credit-risk and loan-default prediction. However, many existing approaches are validated using only a single or a limited number of datasets, which restricts the assessment of generalizability. Explainability is also frequently applied after model selection rather than being considered across candidate models. In addition, there is a trade-off between predictive performance and interpretability, while practical decision-support and visualization layers are often missing. These gaps motivate an integrated approach combining multi-dataset evaluation, systematic model comparison, explainability, and visualization.</w:t>
      </w:r>
    </w:p>
    <w:p>
      <w:pPr>
        <w:pStyle w:val="BodyText"/>
      </w:pPr>
      <w:r>
        <w:rPr>
          <w:iCs/>
          <w:i/>
          <w:bCs/>
          <w:b/>
        </w:rPr>
        <w:t xml:space="preserve">1.4 Research Objectives</w:t>
      </w:r>
    </w:p>
    <w:p>
      <w:pPr>
        <w:numPr>
          <w:ilvl w:val="0"/>
          <w:numId w:val="1026"/>
        </w:numPr>
      </w:pPr>
      <w:r>
        <w:t xml:space="preserve">To design an AI-driven loan default prediction framework using banking analytics, data preprocessing, exploratory data analysis, and risk-aware feature engineering.</w:t>
      </w:r>
    </w:p>
    <w:p>
      <w:pPr>
        <w:numPr>
          <w:ilvl w:val="0"/>
          <w:numId w:val="1026"/>
        </w:numPr>
      </w:pPr>
      <w:r>
        <w:t xml:space="preserve">To evaluate and compare five machine-learning models: Logistic Regression, Decision Tree, Random Forest, XGBoost, and CatBoost.</w:t>
      </w:r>
    </w:p>
    <w:p>
      <w:pPr>
        <w:numPr>
          <w:ilvl w:val="0"/>
          <w:numId w:val="1026"/>
        </w:numPr>
      </w:pPr>
      <w:r>
        <w:t xml:space="preserve">To validate the proposed approach across three public credit datasets: Lending Club, Statlog German Credit, and Home Credit.</w:t>
      </w:r>
    </w:p>
    <w:p>
      <w:pPr>
        <w:numPr>
          <w:ilvl w:val="0"/>
          <w:numId w:val="1026"/>
        </w:numPr>
      </w:pPr>
      <w:r>
        <w:t xml:space="preserve">To measure model performance using Accuracy, Precision, Recall, F1-score, and ROC-AUC, along with SHAP and LIME for explainability.</w:t>
      </w:r>
    </w:p>
    <w:p>
      <w:pPr>
        <w:numPr>
          <w:ilvl w:val="0"/>
          <w:numId w:val="1026"/>
        </w:numPr>
      </w:pPr>
      <w:r>
        <w:t xml:space="preserve">To develop a visualization dashboard that presents model performance, feature importance, and credit-risk insights in an understandable form.</w:t>
      </w:r>
    </w:p>
    <w:p>
      <w:pPr>
        <w:pStyle w:val="FirstParagraph"/>
      </w:pPr>
      <w:r>
        <w:rPr>
          <w:iCs/>
          <w:i/>
          <w:bCs/>
          <w:b/>
        </w:rPr>
        <w:t xml:space="preserve">1.5 Research Questions</w:t>
      </w:r>
    </w:p>
    <w:p>
      <w:pPr>
        <w:numPr>
          <w:ilvl w:val="0"/>
          <w:numId w:val="1027"/>
        </w:numPr>
      </w:pPr>
      <w:r>
        <w:t xml:space="preserve">RQ1: How do Logistic Regression, Decision Tree, Random Forest, XGBoost, and CatBoost compare for loan default prediction across different credit datasets?</w:t>
      </w:r>
    </w:p>
    <w:p>
      <w:pPr>
        <w:numPr>
          <w:ilvl w:val="0"/>
          <w:numId w:val="1027"/>
        </w:numPr>
      </w:pPr>
      <w:r>
        <w:t xml:space="preserve">RQ2: Which machine-learning model provides the most suitable balance between predictive performance and interpretability for credit-risk prediction?</w:t>
      </w:r>
    </w:p>
    <w:p>
      <w:pPr>
        <w:numPr>
          <w:ilvl w:val="0"/>
          <w:numId w:val="1027"/>
        </w:numPr>
      </w:pPr>
      <w:r>
        <w:t xml:space="preserve">RQ3: How consistent are the model performances and important risk-related features across the Lending Club, Statlog German Credit, and Home Credit datasets?</w:t>
      </w:r>
    </w:p>
    <w:p>
      <w:pPr>
        <w:numPr>
          <w:ilvl w:val="0"/>
          <w:numId w:val="1027"/>
        </w:numPr>
      </w:pPr>
      <w:r>
        <w:t xml:space="preserve">RQ4: How can explainable predictions and visualization support practical credit-risk analysis and decision-making?</w:t>
      </w:r>
    </w:p>
    <w:p>
      <w:pPr>
        <w:numPr>
          <w:ilvl w:val="0"/>
          <w:numId w:val="1027"/>
        </w:numPr>
      </w:pPr>
      <w:r>
        <w:rPr>
          <w:iCs/>
          <w:i/>
          <w:bCs/>
          <w:b/>
        </w:rPr>
        <w:t xml:space="preserve">1.6 Contributions</w:t>
      </w:r>
    </w:p>
    <w:p>
      <w:pPr>
        <w:numPr>
          <w:ilvl w:val="0"/>
          <w:numId w:val="1027"/>
        </w:numPr>
      </w:pPr>
      <w:r>
        <w:t xml:space="preserve">An integrated loan default prediction framework combining three public credit datasets, machine learning, explainability, and banking analytics.</w:t>
      </w:r>
    </w:p>
    <w:p>
      <w:pPr>
        <w:numPr>
          <w:ilvl w:val="0"/>
          <w:numId w:val="1027"/>
        </w:numPr>
      </w:pPr>
      <w:r>
        <w:t xml:space="preserve">A systematic benchmark of five machine-learning models using common credit-risk performance metrics.</w:t>
      </w:r>
    </w:p>
    <w:p>
      <w:pPr>
        <w:numPr>
          <w:ilvl w:val="0"/>
          <w:numId w:val="1027"/>
        </w:numPr>
      </w:pPr>
      <w:r>
        <w:t xml:space="preserve">An evaluation approach incorporating SHAP and LIME to provide both overall feature-importance analysis and explanations for individual predictions.</w:t>
      </w:r>
    </w:p>
    <w:p>
      <w:pPr>
        <w:numPr>
          <w:ilvl w:val="0"/>
          <w:numId w:val="1027"/>
        </w:numPr>
      </w:pPr>
      <w:r>
        <w:t xml:space="preserve">A visualization dashboard designed to present model results and credit-risk insights in an understandable and practical form.</w:t>
      </w:r>
    </w:p>
    <w:p>
      <w:pPr>
        <w:pStyle w:val="FirstParagraph"/>
      </w:pPr>
      <w:r>
        <w:rPr>
          <w:iCs/>
          <w:i/>
          <w:bCs/>
          <w:b/>
        </w:rPr>
        <w:t xml:space="preserve">1.7 Organization of the Paper</w:t>
      </w:r>
    </w:p>
    <w:p>
      <w:pPr>
        <w:pStyle w:val="BodyText"/>
      </w:pPr>
      <w:r>
        <w:rPr>
          <w:iCs/>
          <w:i/>
        </w:rPr>
        <w:t xml:space="preserve">Section 2 reviews related work on machine learning, credit-risk prediction, and explainable AI. Section 3 details the proposed methodology, including datasets, preprocessing, feature engineering, models, and explainability techniques. Section 4 describes the experimental setup and evaluation metrics. Section 5 presents the experimental results. Section 6 discusses the findings and their implications. Section 7 describes the limitations of the study. Section 8 concludes the paper and presents future work.</w:t>
      </w:r>
    </w:p>
    <w:p>
      <w:pPr>
        <w:pStyle w:val="BodyText"/>
      </w:pPr>
      <w:r>
        <w:rPr>
          <w:bCs/>
          <w:b/>
        </w:rPr>
        <w:t xml:space="preserve">2. RELATED WORK</w:t>
      </w:r>
    </w:p>
    <w:p>
      <w:pPr>
        <w:pStyle w:val="BodyText"/>
      </w:pPr>
      <w:r>
        <w:rPr>
          <w:iCs/>
          <w:i/>
          <w:bCs/>
          <w:b/>
        </w:rPr>
        <w:t xml:space="preserve">2.1 Existing Approaches</w:t>
      </w:r>
    </w:p>
    <w:p>
      <w:pPr>
        <w:pStyle w:val="BodyText"/>
      </w:pPr>
      <w:r>
        <w:rPr>
          <w:iCs/>
          <w:i/>
        </w:rPr>
        <w:t xml:space="preserve">Traditional loan and credit-risk assessment methods mainly rely on credit scores, predefined rules, and manual evaluation of borrower information. These approaches are widely used but may have limitations when handling large, complex, and imbalanced credit datasets. Machine-learning techniques have therefore been increasingly explored for identifying borrowers who are likely to default. However, high predictive performance alone is not sufficient for banking applications, where understanding the reasons behind a prediction is also important.</w:t>
      </w:r>
    </w:p>
    <w:p>
      <w:pPr>
        <w:pStyle w:val="BodyText"/>
      </w:pPr>
      <w:r>
        <w:rPr>
          <w:iCs/>
          <w:i/>
          <w:bCs/>
          <w:b/>
        </w:rPr>
        <w:t xml:space="preserve">2.2 Machine Learning / Computational Approaches</w:t>
      </w:r>
    </w:p>
    <w:p>
      <w:pPr>
        <w:pStyle w:val="BodyText"/>
      </w:pPr>
      <w:r>
        <w:rPr>
          <w:iCs/>
          <w:i/>
        </w:rPr>
        <w:t xml:space="preserve">Recent studies have evaluated ensemble and machine-learning methods for credit-risk prediction. Aruleba and Sun [1] compared ensemble classifiers using techniques such as Random Forest, AdaBoost, XGBoost, and LightGBM, together with SMOTE-ENN and SHAP. Zhu et al. [2] proposed a LightGBM-XGBoost-LocalEnsemble approach for credit-risk prediction. Cai et al. [6] compared seven machine-learning models and reported strong performance from CatBoost. Zhang [7] applied explainable machine learning to the Home Credit dataset. These studies demonstrate the potential of machine learning for improving credit-risk prediction, but several approaches focus on limited datasets or do not provide an integrated decision-support framework.</w:t>
      </w:r>
    </w:p>
    <w:p>
      <w:pPr>
        <w:pStyle w:val="BodyText"/>
      </w:pPr>
      <w:r>
        <w:rPr>
          <w:iCs/>
          <w:i/>
          <w:bCs/>
          <w:b/>
        </w:rPr>
        <w:t xml:space="preserve">2.3 Advanced / Alternative Approaches</w:t>
      </w:r>
    </w:p>
    <w:p>
      <w:pPr>
        <w:pStyle w:val="BodyText"/>
      </w:pPr>
      <w:r>
        <w:rPr>
          <w:iCs/>
          <w:i/>
        </w:rPr>
        <w:t xml:space="preserve">Advanced approaches have also been investigated to improve prediction performance and handle imbalanced credit data. Hartomo et al. [5] proposed a weighted-loss TabTransformer for imbalanced credit-risk prediction. Liang et al. [10] investigated explainable deep learning for technology-based SME credit risk. Kofidis et al. [11] studied balancing techniques across models including CNN, LSTM, Random Forest, and SVM. Although these approaches can improve predictive capability, they may introduce additional complexity and can make model interpretation more difficult.</w:t>
      </w:r>
    </w:p>
    <w:p>
      <w:pPr>
        <w:pStyle w:val="BodyText"/>
      </w:pPr>
      <w:r>
        <w:rPr>
          <w:iCs/>
          <w:i/>
          <w:bCs/>
          <w:b/>
        </w:rPr>
        <w:t xml:space="preserve">2.4 Explainability / Interpretability (or other relevant sub-theme)</w:t>
      </w:r>
    </w:p>
    <w:p>
      <w:pPr>
        <w:pStyle w:val="BodyText"/>
      </w:pPr>
      <w:r>
        <w:rPr>
          <w:iCs/>
          <w:i/>
        </w:rPr>
        <w:t xml:space="preserve">Explainability is particularly important in credit-risk applications because financial decisions require transparency and justification. SHAP can provide feature-level explanations for model predictions, while LIME can explain individual predictions locally. Several recent studies have incorporated explainable AI, but the literature indicates that explainability is often applied after selecting a final model rather than being considered throughout the model-comparison process. This creates a need for a framework that evaluates predictive performance and interpretability together.</w:t>
      </w:r>
    </w:p>
    <w:p>
      <w:pPr>
        <w:pStyle w:val="BodyText"/>
      </w:pPr>
      <w:r>
        <w:rPr>
          <w:iCs/>
          <w:i/>
          <w:bCs/>
          <w:b/>
        </w:rPr>
        <w:t xml:space="preserve">2.5 Critical Comparison</w:t>
      </w:r>
    </w:p>
    <w:p>
      <w:pPr>
        <w:pStyle w:val="BodyText"/>
      </w:pPr>
      <w:r>
        <w:rPr>
          <w:iCs/>
          <w:i/>
        </w:rPr>
        <w:t xml:space="preserve">Table 1 summarizes representative studies from the literature, highlighting their key contributions and limitations.</w:t>
      </w:r>
    </w:p>
    <w:tbl>
      <w:tblPr>
        <w:tblStyle w:val="Table"/>
        <w:tblW w:type="pct" w:w="5000"/>
        <w:tblLook w:firstRow="1" w:lastRow="0" w:firstColumn="0" w:lastColumn="0" w:noHBand="0" w:noVBand="0" w:val="0020"/>
        <w:jc w:val="start"/>
      </w:tblPr>
      <w:tblGrid>
        <w:gridCol w:w="231"/>
        <w:gridCol w:w="1560"/>
        <w:gridCol w:w="3584"/>
        <w:gridCol w:w="2543"/>
      </w:tblGrid>
      <w:tr>
        <w:trPr>
          <w:tblHeader w:val="true"/>
        </w:trPr>
        <w:tc>
          <w:tcPr/>
          <w:p>
            <w:pPr>
              <w:pStyle w:val="Compact"/>
              <w:jc w:val="left"/>
            </w:pPr>
            <w:r>
              <w:rPr>
                <w:bCs/>
                <w:b/>
              </w:rPr>
              <w:t xml:space="preserve">#</w:t>
            </w:r>
          </w:p>
        </w:tc>
        <w:tc>
          <w:tcPr/>
          <w:p>
            <w:pPr>
              <w:pStyle w:val="Compact"/>
              <w:jc w:val="left"/>
            </w:pPr>
            <w:r>
              <w:rPr>
                <w:bCs/>
                <w:b/>
              </w:rPr>
              <w:t xml:space="preserve">Study / Publication</w:t>
            </w:r>
          </w:p>
        </w:tc>
        <w:tc>
          <w:tcPr/>
          <w:p>
            <w:pPr>
              <w:pStyle w:val="Compact"/>
              <w:jc w:val="left"/>
            </w:pPr>
            <w:r>
              <w:rPr>
                <w:bCs/>
                <w:b/>
              </w:rPr>
              <w:t xml:space="preserve">Key Contribution</w:t>
            </w:r>
          </w:p>
        </w:tc>
        <w:tc>
          <w:tcPr/>
          <w:p>
            <w:pPr>
              <w:pStyle w:val="Compact"/>
              <w:jc w:val="left"/>
            </w:pPr>
            <w:r>
              <w:rPr>
                <w:bCs/>
                <w:b/>
              </w:rPr>
              <w:t xml:space="preserve">Limitation</w:t>
            </w:r>
          </w:p>
        </w:tc>
      </w:tr>
      <w:tr>
        <w:tc>
          <w:tcPr/>
          <w:p>
            <w:pPr>
              <w:pStyle w:val="Compact"/>
              <w:jc w:val="left"/>
            </w:pPr>
            <w:r>
              <w:t xml:space="preserve">1</w:t>
            </w:r>
          </w:p>
        </w:tc>
        <w:tc>
          <w:tcPr/>
          <w:p>
            <w:pPr>
              <w:pStyle w:val="Compact"/>
              <w:jc w:val="left"/>
            </w:pPr>
            <w:r>
              <w:rPr>
                <w:bCs/>
                <w:b/>
              </w:rPr>
              <w:t xml:space="preserve">Aruleba &amp; Sun, IEEE Access, 2024 [1]</w:t>
            </w:r>
          </w:p>
        </w:tc>
        <w:tc>
          <w:tcPr/>
          <w:p>
            <w:pPr>
              <w:pStyle w:val="Compact"/>
              <w:jc w:val="left"/>
            </w:pPr>
            <w:r>
              <w:t xml:space="preserve">Used ensemble classifiers including RF, AdaBoost, XGBoost and LightGBM with SMOTE-ENN and SHAP for credit-risk prediction.</w:t>
            </w:r>
          </w:p>
        </w:tc>
        <w:tc>
          <w:tcPr/>
          <w:p>
            <w:pPr>
              <w:pStyle w:val="Compact"/>
              <w:jc w:val="left"/>
            </w:pPr>
            <w:r>
              <w:t xml:space="preserve">Limited to two datasets; SHAP was applied only after model selection.</w:t>
            </w:r>
          </w:p>
        </w:tc>
      </w:tr>
      <w:tr>
        <w:tc>
          <w:tcPr/>
          <w:p>
            <w:pPr>
              <w:pStyle w:val="Compact"/>
              <w:jc w:val="left"/>
            </w:pPr>
            <w:r>
              <w:t xml:space="preserve">2</w:t>
            </w:r>
          </w:p>
        </w:tc>
        <w:tc>
          <w:tcPr/>
          <w:p>
            <w:pPr>
              <w:pStyle w:val="Compact"/>
              <w:jc w:val="left"/>
            </w:pPr>
            <w:r>
              <w:t xml:space="preserve">Zhu et al., IEEE ICETCI, 2024 [2]</w:t>
            </w:r>
          </w:p>
        </w:tc>
        <w:tc>
          <w:tcPr/>
          <w:p>
            <w:pPr>
              <w:pStyle w:val="Compact"/>
              <w:jc w:val="left"/>
            </w:pPr>
            <w:r>
              <w:t xml:space="preserve">Proposed LightGBM–XGBoost–LocalEnsemble stacking for credit-default prediction.</w:t>
            </w:r>
          </w:p>
        </w:tc>
        <w:tc>
          <w:tcPr/>
          <w:p>
            <w:pPr>
              <w:pStyle w:val="Compact"/>
              <w:jc w:val="left"/>
            </w:pPr>
            <w:r>
              <w:t xml:space="preserve">Did not include an explainability or decision-support layer.</w:t>
            </w:r>
          </w:p>
        </w:tc>
      </w:tr>
      <w:tr>
        <w:tc>
          <w:tcPr/>
          <w:p>
            <w:pPr>
              <w:pStyle w:val="Compact"/>
              <w:jc w:val="left"/>
            </w:pPr>
            <w:r>
              <w:t xml:space="preserve">3</w:t>
            </w:r>
          </w:p>
        </w:tc>
        <w:tc>
          <w:tcPr/>
          <w:p>
            <w:pPr>
              <w:pStyle w:val="Compact"/>
              <w:jc w:val="left"/>
            </w:pPr>
            <w:r>
              <w:t xml:space="preserve">Vihurskyi, IEEE ICDCECE, 2024 [3]</w:t>
            </w:r>
          </w:p>
        </w:tc>
        <w:tc>
          <w:tcPr/>
          <w:p>
            <w:pPr>
              <w:pStyle w:val="Compact"/>
              <w:jc w:val="left"/>
            </w:pPr>
            <w:r>
              <w:t xml:space="preserve">Applied XAI to credit-card fraud/default detection to improve interpretability and analyst trust.</w:t>
            </w:r>
          </w:p>
        </w:tc>
        <w:tc>
          <w:tcPr/>
          <w:p>
            <w:pPr>
              <w:pStyle w:val="Compact"/>
              <w:jc w:val="left"/>
            </w:pPr>
            <w:r>
              <w:t xml:space="preserve">Used a single dataset and did not benchmark XAI across candidate models.</w:t>
            </w:r>
          </w:p>
        </w:tc>
      </w:tr>
      <w:tr>
        <w:tc>
          <w:tcPr/>
          <w:p>
            <w:pPr>
              <w:pStyle w:val="Compact"/>
              <w:jc w:val="left"/>
            </w:pPr>
            <w:r>
              <w:t xml:space="preserve">4</w:t>
            </w:r>
          </w:p>
        </w:tc>
        <w:tc>
          <w:tcPr/>
          <w:p>
            <w:pPr>
              <w:pStyle w:val="Compact"/>
              <w:jc w:val="left"/>
            </w:pPr>
            <w:r>
              <w:t xml:space="preserve">Gonaygunta et al., IEEE SIEDS, 2025 [4]</w:t>
            </w:r>
          </w:p>
        </w:tc>
        <w:tc>
          <w:tcPr/>
          <w:p>
            <w:pPr>
              <w:pStyle w:val="Compact"/>
              <w:jc w:val="left"/>
            </w:pPr>
            <w:r>
              <w:t xml:space="preserve">Developed interpretable credit-scoring models using XAI for financial risk assessment.</w:t>
            </w:r>
          </w:p>
        </w:tc>
        <w:tc>
          <w:tcPr/>
          <w:p>
            <w:pPr>
              <w:pStyle w:val="Compact"/>
              <w:jc w:val="left"/>
            </w:pPr>
            <w:r>
              <w:t xml:space="preserve">Focused on metrics and interpretability without a dashboard or decision-support layer.</w:t>
            </w:r>
          </w:p>
        </w:tc>
      </w:tr>
      <w:tr>
        <w:tc>
          <w:tcPr/>
          <w:p>
            <w:pPr>
              <w:pStyle w:val="Compact"/>
              <w:jc w:val="left"/>
            </w:pPr>
            <w:r>
              <w:t xml:space="preserve">5</w:t>
            </w:r>
          </w:p>
        </w:tc>
        <w:tc>
          <w:tcPr/>
          <w:p>
            <w:pPr>
              <w:pStyle w:val="Compact"/>
              <w:jc w:val="left"/>
            </w:pPr>
            <w:r>
              <w:t xml:space="preserve">Hartomo, Arthur &amp; Nataliani, IEEE Access, 2025 [5]</w:t>
            </w:r>
          </w:p>
        </w:tc>
        <w:tc>
          <w:tcPr/>
          <w:p>
            <w:pPr>
              <w:pStyle w:val="Compact"/>
              <w:jc w:val="left"/>
            </w:pPr>
            <w:r>
              <w:t xml:space="preserve">Proposed a weighted-loss TabTransformer with explainability for imbalanced credit-risk prediction.</w:t>
            </w:r>
          </w:p>
        </w:tc>
        <w:tc>
          <w:tcPr/>
          <w:p>
            <w:pPr>
              <w:pStyle w:val="Compact"/>
              <w:jc w:val="left"/>
            </w:pPr>
            <w:r>
              <w:t xml:space="preserve">Evaluated on a single dataset and involved a transparency–accuracy trade-off.</w:t>
            </w:r>
          </w:p>
        </w:tc>
      </w:tr>
    </w:tbl>
    <w:p>
      <w:pPr>
        <w:pStyle w:val="BodyText"/>
      </w:pPr>
      <w:r>
        <w:rPr>
          <w:iCs/>
          <w:i/>
        </w:rPr>
        <w:t xml:space="preserve">Table 1. [ Comparison of representative studies based on their key contributions and limitations.]</w:t>
      </w:r>
    </w:p>
    <w:p>
      <w:pPr>
        <w:pStyle w:val="BodyText"/>
      </w:pPr>
      <w:r>
        <w:rPr>
          <w:iCs/>
          <w:i/>
          <w:bCs/>
          <w:b/>
        </w:rPr>
        <w:t xml:space="preserve">2.6 Research Gap (Summary)</w:t>
      </w:r>
    </w:p>
    <w:p>
      <w:pPr>
        <w:pStyle w:val="BodyText"/>
      </w:pPr>
      <w:r>
        <w:rPr>
          <w:iCs/>
          <w:i/>
        </w:rPr>
        <w:t xml:space="preserve">The reviewed studies show four main gaps: limited multi-dataset validation, explainability often being applied at a later stage, a trade-off between predictive performance and interpretability, and limited practical decision-support or visualization. To address these gaps, the proposed work considers three credit datasets and compares five machine-learning models—Logistic Regression, Decision Tree, Random Forest, XGBoost, and CatBoost—while incorporating SHAP, LIME, and a visualization dashboard.</w:t>
      </w:r>
    </w:p>
    <w:p>
      <w:pPr>
        <w:pStyle w:val="BodyText"/>
      </w:pPr>
      <w:r>
        <w:rPr>
          <w:bCs/>
          <w:b/>
        </w:rPr>
        <w:t xml:space="preserve">3. PROPOSED METHODOLOGY</w:t>
      </w:r>
    </w:p>
    <w:p>
      <w:pPr>
        <w:pStyle w:val="BodyText"/>
      </w:pPr>
      <w:r>
        <w:rPr>
          <w:iCs/>
          <w:i/>
          <w:bCs/>
          <w:b/>
        </w:rPr>
        <w:t xml:space="preserve">3.1 Overall Framework</w:t>
      </w:r>
    </w:p>
    <w:p>
      <w:pPr>
        <w:pStyle w:val="BodyText"/>
      </w:pPr>
      <w:r>
        <w:rPr>
          <w:iCs/>
          <w:i/>
        </w:rPr>
        <w:t xml:space="preserve">The proposed framework follows an end-to-end pipeline for explainable loan-default prediction. Three benchmark datasets—Lending Club, Statlog German Credit, and Home Credit—are first collected and prepared for analysis. The data then undergo cleaning and exploratory data analysis using more than 12 analytical techniques. Risk-aware features such as debt-to-income ratio, credit utilization, and repayment consistency are engineered before model development. Five machine-learning models are then trained and compared: Logistic Regression, Decision Tree, Random Forest, XGBoost, and CatBoost. SHAP and LIME are used for explainability, followed by a visualization dashboard that presents prediction results and their explanations. The models are evaluated using Accuracy, Precision, Recall, F1-score, and ROC-AUC.</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p>
        </w:tc>
      </w:tr>
      <w:tr>
        <w:tc>
          <w:tcPr/>
          <w:p>
            <w:pPr>
              <w:pStyle w:val="Compact"/>
            </w:pPr>
          </w:p>
        </w:tc>
      </w:tr>
      <w:tr>
        <w:tc>
          <w:tcPr/>
          <w:p>
            <w:pPr>
              <w:pStyle w:val="Compact"/>
            </w:pPr>
          </w:p>
        </w:tc>
      </w:tr>
      <w:tr>
        <w:tc>
          <w:tcPr/>
          <w:p>
            <w:pPr>
              <w:pStyle w:val="Compact"/>
            </w:pPr>
          </w:p>
        </w:tc>
      </w:tr>
      <w:tr>
        <w:tc>
          <w:tcPr/>
          <w:p>
            <w:pPr>
              <w:pStyle w:val="Compact"/>
            </w:pPr>
          </w:p>
        </w:tc>
      </w:tr>
      <w:tr>
        <w:tc>
          <w:tcPr/>
          <w:p>
            <w:pPr>
              <w:pStyle w:val="Compact"/>
            </w:pPr>
          </w:p>
        </w:tc>
      </w:tr>
      <w:tr>
        <w:tc>
          <w:tcPr/>
          <w:p>
            <w:pPr>
              <w:pStyle w:val="Compact"/>
            </w:pPr>
          </w:p>
        </w:tc>
      </w:tr>
    </w:tbl>
    <w:p>
      <w:pPr>
        <w:pStyle w:val="BodyText"/>
      </w:pPr>
      <w:r>
        <w:rPr>
          <w:iCs/>
          <w:i/>
        </w:rPr>
        <w:t xml:space="preserve">Fig. 1. Overall framework for loan-default prediction using data preprocessing, exploratory analysis, feature engineering, machine-learning models, explainability, and visualization.</w:t>
      </w:r>
    </w:p>
    <w:p>
      <w:pPr>
        <w:pStyle w:val="BodyText"/>
      </w:pPr>
      <w:r>
        <w:rPr>
          <w:iCs/>
          <w:i/>
          <w:bCs/>
          <w:b/>
        </w:rPr>
        <w:t xml:space="preserve">3.2 Dataset(s)</w:t>
      </w:r>
    </w:p>
    <w:p>
      <w:pPr>
        <w:pStyle w:val="BodyText"/>
      </w:pPr>
      <w:r>
        <w:rPr>
          <w:iCs/>
          <w:i/>
        </w:rPr>
        <w:t xml:space="preserve">•</w:t>
      </w:r>
      <w:r>
        <w:rPr>
          <w:iCs/>
          <w:i/>
        </w:rPr>
        <w:t xml:space="preserve"> </w:t>
      </w:r>
      <w:r>
        <w:rPr>
          <w:bCs/>
          <w:b/>
          <w:iCs/>
          <w:i/>
        </w:rPr>
        <w:t xml:space="preserve">Lending Club Dataset</w:t>
      </w:r>
      <w:r>
        <w:rPr>
          <w:iCs/>
          <w:i/>
        </w:rPr>
        <w:t xml:space="preserve"> </w:t>
      </w:r>
      <w:r>
        <w:rPr>
          <w:iCs/>
          <w:i/>
        </w:rPr>
        <w:t xml:space="preserve">—</w:t>
      </w:r>
      <w:r>
        <w:rPr>
          <w:iCs/>
          <w:i/>
        </w:rPr>
        <w:t xml:space="preserve"> </w:t>
      </w:r>
      <w:r>
        <w:rPr>
          <w:bCs/>
          <w:b/>
          <w:iCs/>
          <w:i/>
        </w:rPr>
        <w:t xml:space="preserve">Source:</w:t>
      </w:r>
      <w:r>
        <w:rPr>
          <w:iCs/>
          <w:i/>
        </w:rPr>
        <w:t xml:space="preserve"> </w:t>
      </w:r>
      <w:r>
        <w:rPr>
          <w:iCs/>
          <w:i/>
        </w:rPr>
        <w:t xml:space="preserve">Lending Club public loan data.</w:t>
      </w:r>
      <w:r>
        <w:rPr>
          <w:iCs/>
          <w:i/>
        </w:rPr>
        <w:t xml:space="preserve"> </w:t>
      </w:r>
      <w:r>
        <w:rPr>
          <w:bCs/>
          <w:b/>
          <w:iCs/>
          <w:i/>
        </w:rPr>
        <w:t xml:space="preserve">Description:</w:t>
      </w:r>
      <w:r>
        <w:rPr>
          <w:iCs/>
          <w:i/>
        </w:rPr>
        <w:t xml:space="preserve"> </w:t>
      </w:r>
      <w:r>
        <w:rPr>
          <w:iCs/>
          <w:i/>
        </w:rPr>
        <w:t xml:space="preserve">Contains borrower and loan-related information used to analyse consumer loan repayment and default risk. It was selected to represent a large-scale consumer lending environment.</w:t>
      </w:r>
    </w:p>
    <w:p>
      <w:pPr>
        <w:pStyle w:val="BodyText"/>
      </w:pPr>
      <w:r>
        <w:rPr>
          <w:iCs/>
          <w:i/>
        </w:rPr>
        <w:t xml:space="preserve">•</w:t>
      </w:r>
      <w:r>
        <w:rPr>
          <w:iCs/>
          <w:i/>
        </w:rPr>
        <w:t xml:space="preserve"> </w:t>
      </w:r>
      <w:r>
        <w:rPr>
          <w:bCs/>
          <w:b/>
          <w:iCs/>
          <w:i/>
        </w:rPr>
        <w:t xml:space="preserve">Statlog German Credit Dataset</w:t>
      </w:r>
      <w:r>
        <w:rPr>
          <w:iCs/>
          <w:i/>
        </w:rPr>
        <w:t xml:space="preserve"> </w:t>
      </w:r>
      <w:r>
        <w:rPr>
          <w:iCs/>
          <w:i/>
        </w:rPr>
        <w:t xml:space="preserve">—</w:t>
      </w:r>
      <w:r>
        <w:rPr>
          <w:iCs/>
          <w:i/>
        </w:rPr>
        <w:t xml:space="preserve"> </w:t>
      </w:r>
      <w:r>
        <w:rPr>
          <w:bCs/>
          <w:b/>
          <w:iCs/>
          <w:i/>
        </w:rPr>
        <w:t xml:space="preserve">Source:</w:t>
      </w:r>
      <w:r>
        <w:rPr>
          <w:iCs/>
          <w:i/>
        </w:rPr>
        <w:t xml:space="preserve"> </w:t>
      </w:r>
      <w:r>
        <w:rPr>
          <w:iCs/>
          <w:i/>
        </w:rPr>
        <w:t xml:space="preserve">UCI Machine Learning Repository.</w:t>
      </w:r>
      <w:r>
        <w:rPr>
          <w:iCs/>
          <w:i/>
        </w:rPr>
        <w:t xml:space="preserve"> </w:t>
      </w:r>
      <w:r>
        <w:rPr>
          <w:bCs/>
          <w:b/>
          <w:iCs/>
          <w:i/>
        </w:rPr>
        <w:t xml:space="preserve">Description:</w:t>
      </w:r>
      <w:r>
        <w:rPr>
          <w:iCs/>
          <w:i/>
        </w:rPr>
        <w:t xml:space="preserve"> </w:t>
      </w:r>
      <w:r>
        <w:rPr>
          <w:iCs/>
          <w:i/>
        </w:rPr>
        <w:t xml:space="preserve">A standard credit-scoring dataset containing borrower financial and credit-related attributes with a credit-risk classification. It was selected as a classical benchmark for credit-risk prediction.</w:t>
      </w:r>
    </w:p>
    <w:p>
      <w:pPr>
        <w:pStyle w:val="BodyText"/>
      </w:pPr>
      <w:r>
        <w:rPr>
          <w:iCs/>
          <w:i/>
        </w:rPr>
        <w:t xml:space="preserve">•</w:t>
      </w:r>
      <w:r>
        <w:rPr>
          <w:iCs/>
          <w:i/>
        </w:rPr>
        <w:t xml:space="preserve"> </w:t>
      </w:r>
      <w:r>
        <w:rPr>
          <w:bCs/>
          <w:b/>
          <w:iCs/>
          <w:i/>
        </w:rPr>
        <w:t xml:space="preserve">Home Credit Dataset</w:t>
      </w:r>
      <w:r>
        <w:rPr>
          <w:iCs/>
          <w:i/>
        </w:rPr>
        <w:t xml:space="preserve"> </w:t>
      </w:r>
      <w:r>
        <w:rPr>
          <w:iCs/>
          <w:i/>
        </w:rPr>
        <w:t xml:space="preserve">—</w:t>
      </w:r>
      <w:r>
        <w:rPr>
          <w:iCs/>
          <w:i/>
        </w:rPr>
        <w:t xml:space="preserve"> </w:t>
      </w:r>
      <w:r>
        <w:rPr>
          <w:bCs/>
          <w:b/>
          <w:iCs/>
          <w:i/>
        </w:rPr>
        <w:t xml:space="preserve">Source:</w:t>
      </w:r>
      <w:r>
        <w:rPr>
          <w:iCs/>
          <w:i/>
        </w:rPr>
        <w:t xml:space="preserve"> </w:t>
      </w:r>
      <w:r>
        <w:rPr>
          <w:iCs/>
          <w:i/>
        </w:rPr>
        <w:t xml:space="preserve">Home Credit public dataset.</w:t>
      </w:r>
      <w:r>
        <w:rPr>
          <w:iCs/>
          <w:i/>
        </w:rPr>
        <w:t xml:space="preserve"> </w:t>
      </w:r>
      <w:r>
        <w:rPr>
          <w:bCs/>
          <w:b/>
          <w:iCs/>
          <w:i/>
        </w:rPr>
        <w:t xml:space="preserve">Description:</w:t>
      </w:r>
      <w:r>
        <w:rPr>
          <w:iCs/>
          <w:i/>
        </w:rPr>
        <w:t xml:space="preserve"> </w:t>
      </w:r>
      <w:r>
        <w:rPr>
          <w:iCs/>
          <w:i/>
        </w:rPr>
        <w:t xml:space="preserve">Contains consumer-finance information used for predicting loan repayment difficulties. It was selected to evaluate the proposed models on a different credit-risk environment and to support comparison with previous Home Credit research.</w:t>
      </w:r>
    </w:p>
    <w:p>
      <w:pPr>
        <w:pStyle w:val="BodyText"/>
      </w:pPr>
      <w:r>
        <w:rPr>
          <w:iCs/>
          <w:i/>
        </w:rPr>
        <w:t xml:space="preserve">The three datasets are analysed through a common preprocessing, modelling, evaluation, and explainability pipeline. The project uses multiple datasets to address the single-dataset limitation identified in previous studies.</w:t>
      </w:r>
    </w:p>
    <w:p>
      <w:pPr>
        <w:pStyle w:val="BodyText"/>
      </w:pPr>
      <w:r>
        <w:rPr>
          <w:iCs/>
          <w:i/>
          <w:bCs/>
          <w:b/>
        </w:rPr>
        <w:t xml:space="preserve">3.3 Data Preprocessing</w:t>
      </w:r>
    </w:p>
    <w:p>
      <w:pPr>
        <w:pStyle w:val="BodyText"/>
      </w:pPr>
      <w:r>
        <w:rPr>
          <w:iCs/>
          <w:i/>
        </w:rPr>
        <w:t xml:space="preserve">The three datasets are processed separately before model development because their attributes, formats, and target variables differ. The preprocessing stage is designed to produce clean and analysis-ready data while preserving the characteristics of each credit-risk dataset.</w:t>
      </w:r>
    </w:p>
    <w:p>
      <w:pPr>
        <w:pStyle w:val="BodyText"/>
      </w:pPr>
      <w:r>
        <w:rPr>
          <w:iCs/>
          <w:i/>
        </w:rPr>
        <w:t xml:space="preserve">The main preprocessing steps include:</w:t>
      </w:r>
    </w:p>
    <w:p>
      <w:pPr>
        <w:numPr>
          <w:ilvl w:val="0"/>
          <w:numId w:val="1028"/>
        </w:numPr>
      </w:pPr>
      <w:r>
        <w:rPr>
          <w:bCs/>
          <w:b/>
          <w:iCs/>
          <w:i/>
        </w:rPr>
        <w:t xml:space="preserve">Missing-value analysis:</w:t>
      </w:r>
      <w:r>
        <w:rPr>
          <w:iCs/>
          <w:i/>
        </w:rPr>
        <w:t xml:space="preserve"> </w:t>
      </w:r>
      <w:r>
        <w:rPr>
          <w:iCs/>
          <w:i/>
        </w:rPr>
        <w:t xml:space="preserve">Missing observations are identified and handled using suitable imputation or removal strategies depending on the variable.</w:t>
      </w:r>
    </w:p>
    <w:p>
      <w:pPr>
        <w:numPr>
          <w:ilvl w:val="0"/>
          <w:numId w:val="1028"/>
        </w:numPr>
      </w:pPr>
      <w:r>
        <w:rPr>
          <w:bCs/>
          <w:b/>
          <w:iCs/>
          <w:i/>
        </w:rPr>
        <w:t xml:space="preserve">Duplicate and data-quality checking:</w:t>
      </w:r>
      <w:r>
        <w:rPr>
          <w:iCs/>
          <w:i/>
        </w:rPr>
        <w:t xml:space="preserve"> </w:t>
      </w:r>
      <w:r>
        <w:rPr>
          <w:iCs/>
          <w:i/>
        </w:rPr>
        <w:t xml:space="preserve">Duplicate records and inconsistent entries are examined and addressed.</w:t>
      </w:r>
    </w:p>
    <w:p>
      <w:pPr>
        <w:numPr>
          <w:ilvl w:val="0"/>
          <w:numId w:val="1028"/>
        </w:numPr>
      </w:pPr>
      <w:r>
        <w:rPr>
          <w:bCs/>
          <w:b/>
          <w:iCs/>
          <w:i/>
        </w:rPr>
        <w:t xml:space="preserve">Categorical encoding:</w:t>
      </w:r>
      <w:r>
        <w:rPr>
          <w:iCs/>
          <w:i/>
        </w:rPr>
        <w:t xml:space="preserve"> </w:t>
      </w:r>
      <w:r>
        <w:rPr>
          <w:iCs/>
          <w:i/>
        </w:rPr>
        <w:t xml:space="preserve">Categorical variables are converted into numerical representations suitable for machine-learning models.</w:t>
      </w:r>
    </w:p>
    <w:p>
      <w:pPr>
        <w:numPr>
          <w:ilvl w:val="0"/>
          <w:numId w:val="1028"/>
        </w:numPr>
      </w:pPr>
      <w:r>
        <w:rPr>
          <w:bCs/>
          <w:b/>
          <w:iCs/>
          <w:i/>
        </w:rPr>
        <w:t xml:space="preserve">Outlier analysis:</w:t>
      </w:r>
      <w:r>
        <w:rPr>
          <w:iCs/>
          <w:i/>
        </w:rPr>
        <w:t xml:space="preserve"> </w:t>
      </w:r>
      <w:r>
        <w:rPr>
          <w:iCs/>
          <w:i/>
        </w:rPr>
        <w:t xml:space="preserve">Numerical variables are examined for extreme observations and their influence on the analysis.</w:t>
      </w:r>
    </w:p>
    <w:p>
      <w:pPr>
        <w:numPr>
          <w:ilvl w:val="0"/>
          <w:numId w:val="1028"/>
        </w:numPr>
      </w:pPr>
      <w:r>
        <w:rPr>
          <w:bCs/>
          <w:b/>
          <w:iCs/>
          <w:i/>
        </w:rPr>
        <w:t xml:space="preserve">Class-imbalance analysis:</w:t>
      </w:r>
      <w:r>
        <w:rPr>
          <w:iCs/>
          <w:i/>
        </w:rPr>
        <w:t xml:space="preserve"> </w:t>
      </w:r>
      <w:r>
        <w:rPr>
          <w:iCs/>
          <w:i/>
        </w:rPr>
        <w:t xml:space="preserve">The distribution of default and non-default cases is examined because default cases may represent a smaller proportion of the data. SMOTE or class-weighting techniques may be considered where required.</w:t>
      </w:r>
    </w:p>
    <w:p>
      <w:pPr>
        <w:numPr>
          <w:ilvl w:val="0"/>
          <w:numId w:val="1028"/>
        </w:numPr>
      </w:pPr>
      <w:r>
        <w:rPr>
          <w:bCs/>
          <w:b/>
          <w:iCs/>
          <w:i/>
        </w:rPr>
        <w:t xml:space="preserve">Feature scaling:</w:t>
      </w:r>
      <w:r>
        <w:rPr>
          <w:iCs/>
          <w:i/>
        </w:rPr>
        <w:t xml:space="preserve"> </w:t>
      </w:r>
      <w:r>
        <w:rPr>
          <w:iCs/>
          <w:i/>
        </w:rPr>
        <w:t xml:space="preserve">Scaling is applied where required, particularly for models sensitive to the magnitude of input variables.</w:t>
      </w:r>
    </w:p>
    <w:p>
      <w:pPr>
        <w:pStyle w:val="FirstParagraph"/>
      </w:pPr>
      <w:r>
        <w:rPr>
          <w:iCs/>
          <w:i/>
        </w:rPr>
        <w:t xml:space="preserve">These preprocessing operations are performed before modelling so that encoding and class-imbalance decisions are based on the characteristics observed during exploratory analysis. The project specifically identifies class imbalance as an important issue in credit-risk prediction.</w:t>
      </w:r>
    </w:p>
    <w:p>
      <w:pPr>
        <w:pStyle w:val="BodyText"/>
      </w:pPr>
      <w:r>
        <w:rPr>
          <w:iCs/>
          <w:i/>
          <w:bCs/>
          <w:b/>
        </w:rPr>
        <w:t xml:space="preserve">3.4 [ Exploratory Analysis / Feature Engineering, as relevant ]</w:t>
      </w:r>
    </w:p>
    <w:p>
      <w:pPr>
        <w:pStyle w:val="BodyText"/>
      </w:pPr>
      <w:r>
        <w:rPr>
          <w:iCs/>
          <w:i/>
        </w:rPr>
        <w:t xml:space="preserve">[ Describe how you explored or engineered the data before modeling, referring to Figure 2 if useful. ]</w:t>
      </w:r>
    </w:p>
    <w:tbl>
      <w:tblPr>
        <w:tblStyle w:val="Table"/>
        <w:tblW w:type="pct" w:w="5000"/>
        <w:tblLook w:firstRow="0" w:lastRow="0" w:firstColumn="0" w:lastColumn="0" w:noHBand="0" w:noVBand="0" w:val="0000"/>
        <w:jc w:val="start"/>
      </w:tblPr>
      <w:tblGrid>
        <w:gridCol w:w="7920"/>
      </w:tblGrid>
      <w:tr>
        <w:tc>
          <w:tcPr/>
          <w:p>
            <w:pPr>
              <w:pStyle w:val="Compact"/>
              <w:jc w:val="left"/>
            </w:pPr>
          </w:p>
        </w:tc>
      </w:tr>
      <w:tr>
        <w:tc>
          <w:tcPr/>
          <w:p>
            <w:pPr>
              <w:pStyle w:val="Compact"/>
            </w:pPr>
          </w:p>
        </w:tc>
      </w:tr>
      <w:tr>
        <w:tc>
          <w:tcPr/>
          <w:p>
            <w:pPr>
              <w:pStyle w:val="Compact"/>
            </w:pPr>
          </w:p>
        </w:tc>
      </w:tr>
    </w:tbl>
    <w:p>
      <w:pPr>
        <w:pStyle w:val="BodyText"/>
      </w:pPr>
      <w:r>
        <w:rPr>
          <w:iCs/>
          <w:i/>
          <w:bCs/>
          <w:b/>
        </w:rPr>
        <w:t xml:space="preserve">Fig. 2. EDA and risk-aware feature engineering workflow.</w:t>
      </w:r>
    </w:p>
    <w:p>
      <w:pPr>
        <w:pStyle w:val="BodyText"/>
      </w:pPr>
      <w:r>
        <w:rPr>
          <w:iCs/>
          <w:i/>
          <w:bCs/>
          <w:b/>
        </w:rPr>
        <w:t xml:space="preserve">3.5 Proposed Model(s) and Baselines</w:t>
      </w:r>
    </w:p>
    <w:p>
      <w:pPr>
        <w:pStyle w:val="BodyText"/>
      </w:pPr>
      <w:r>
        <w:rPr>
          <w:iCs/>
          <w:i/>
        </w:rPr>
        <w:t xml:space="preserve">•</w:t>
      </w:r>
      <w:r>
        <w:rPr>
          <w:iCs/>
          <w:i/>
        </w:rPr>
        <w:t xml:space="preserve"> </w:t>
      </w:r>
      <w:r>
        <w:rPr>
          <w:bCs/>
          <w:b/>
          <w:iCs/>
          <w:i/>
        </w:rPr>
        <w:t xml:space="preserve">Logistic Regression</w:t>
      </w:r>
      <w:r>
        <w:rPr>
          <w:iCs/>
          <w:i/>
        </w:rPr>
        <w:t xml:space="preserve"> </w:t>
      </w:r>
      <w:r>
        <w:rPr>
          <w:iCs/>
          <w:i/>
        </w:rPr>
        <w:t xml:space="preserve">— A simple baseline model for binary loan-default classification, included to provide an interpretable reference for comparison.</w:t>
      </w:r>
    </w:p>
    <w:p>
      <w:pPr>
        <w:pStyle w:val="BodyText"/>
      </w:pPr>
      <w:r>
        <w:rPr>
          <w:iCs/>
          <w:i/>
        </w:rPr>
        <w:t xml:space="preserve">•</w:t>
      </w:r>
      <w:r>
        <w:rPr>
          <w:iCs/>
          <w:i/>
        </w:rPr>
        <w:t xml:space="preserve"> </w:t>
      </w:r>
      <w:r>
        <w:rPr>
          <w:bCs/>
          <w:b/>
          <w:iCs/>
          <w:i/>
        </w:rPr>
        <w:t xml:space="preserve">Decision Tree</w:t>
      </w:r>
      <w:r>
        <w:rPr>
          <w:iCs/>
          <w:i/>
        </w:rPr>
        <w:t xml:space="preserve"> </w:t>
      </w:r>
      <w:r>
        <w:rPr>
          <w:iCs/>
          <w:i/>
        </w:rPr>
        <w:t xml:space="preserve">— A tree-based model that produces simple decision rules and provides an interpretable benchmark.</w:t>
      </w:r>
    </w:p>
    <w:p>
      <w:pPr>
        <w:pStyle w:val="BodyText"/>
      </w:pPr>
      <w:r>
        <w:rPr>
          <w:iCs/>
          <w:i/>
        </w:rPr>
        <w:t xml:space="preserve">•</w:t>
      </w:r>
      <w:r>
        <w:rPr>
          <w:iCs/>
          <w:i/>
        </w:rPr>
        <w:t xml:space="preserve"> </w:t>
      </w:r>
      <w:r>
        <w:rPr>
          <w:bCs/>
          <w:b/>
          <w:iCs/>
          <w:i/>
        </w:rPr>
        <w:t xml:space="preserve">Random Forest</w:t>
      </w:r>
      <w:r>
        <w:rPr>
          <w:iCs/>
          <w:i/>
        </w:rPr>
        <w:t xml:space="preserve"> </w:t>
      </w:r>
      <w:r>
        <w:rPr>
          <w:iCs/>
          <w:i/>
        </w:rPr>
        <w:t xml:space="preserve">— An ensemble of decision trees included to improve predictive performance and handle complex relationships in credit data.</w:t>
      </w:r>
    </w:p>
    <w:p>
      <w:pPr>
        <w:pStyle w:val="BodyText"/>
      </w:pPr>
      <w:r>
        <w:rPr>
          <w:iCs/>
          <w:i/>
        </w:rPr>
        <w:t xml:space="preserve">•</w:t>
      </w:r>
      <w:r>
        <w:rPr>
          <w:iCs/>
          <w:i/>
        </w:rPr>
        <w:t xml:space="preserve"> </w:t>
      </w:r>
      <w:r>
        <w:rPr>
          <w:bCs/>
          <w:b/>
          <w:iCs/>
          <w:i/>
        </w:rPr>
        <w:t xml:space="preserve">XGBoost</w:t>
      </w:r>
      <w:r>
        <w:rPr>
          <w:iCs/>
          <w:i/>
        </w:rPr>
        <w:t xml:space="preserve"> </w:t>
      </w:r>
      <w:r>
        <w:rPr>
          <w:iCs/>
          <w:i/>
        </w:rPr>
        <w:t xml:space="preserve">— A gradient-boosting model included for its ability to capture non-linear relationships and strong predictive performance in credit-risk tasks.</w:t>
      </w:r>
    </w:p>
    <w:p>
      <w:pPr>
        <w:pStyle w:val="BodyText"/>
      </w:pPr>
      <w:r>
        <w:rPr>
          <w:iCs/>
          <w:i/>
        </w:rPr>
        <w:t xml:space="preserve">•</w:t>
      </w:r>
      <w:r>
        <w:rPr>
          <w:iCs/>
          <w:i/>
        </w:rPr>
        <w:t xml:space="preserve"> </w:t>
      </w:r>
      <w:r>
        <w:rPr>
          <w:bCs/>
          <w:b/>
          <w:iCs/>
          <w:i/>
        </w:rPr>
        <w:t xml:space="preserve">CatBoost</w:t>
      </w:r>
      <w:r>
        <w:rPr>
          <w:iCs/>
          <w:i/>
        </w:rPr>
        <w:t xml:space="preserve"> </w:t>
      </w:r>
      <w:r>
        <w:rPr>
          <w:iCs/>
          <w:i/>
        </w:rPr>
        <w:t xml:space="preserve">— A boosting model included for effective handling of categorical variables and comparison with other ensemble approaches. These models support the project’s simple-to-complex benchmarking strategy.</w:t>
      </w:r>
    </w:p>
    <w:p>
      <w:pPr>
        <w:pStyle w:val="BodyText"/>
      </w:pPr>
      <w:r>
        <w:rPr>
          <w:iCs/>
          <w:i/>
          <w:bCs/>
          <w:b/>
        </w:rPr>
        <w:t xml:space="preserve">3.6 Algorithmic / Mathematical Formulation</w:t>
      </w:r>
    </w:p>
    <w:p>
      <w:pPr>
        <w:pStyle w:val="BodyText"/>
      </w:pPr>
      <w:r>
        <w:rPr>
          <w:iCs/>
          <w:i/>
        </w:rPr>
        <w:t xml:space="preserve">For binary loan-default prediction, Logistic Regression estimates the probability of default as:</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r>
                  <m:t> </m:t>
                </m:r>
              </m:e>
              <m:e>
                <m:r>
                  <m:t>P</m:t>
                </m:r>
                <m:d>
                  <m:dPr>
                    <m:begChr m:val="("/>
                    <m:endChr m:val=")"/>
                    <m:sepChr m:val=""/>
                    <m:grow/>
                  </m:dPr>
                  <m:e>
                    <m:r>
                      <m:t>Y</m:t>
                    </m:r>
                    <m:r>
                      <m:rPr>
                        <m:sty m:val="p"/>
                      </m:rPr>
                      <m:t>=</m:t>
                    </m:r>
                    <m:r>
                      <m:t>1</m:t>
                    </m:r>
                    <m:r>
                      <m:rPr>
                        <m:sty m:val="p"/>
                      </m:rPr>
                      <m:t>∣</m:t>
                    </m:r>
                    <m:r>
                      <m:t>X</m:t>
                    </m:r>
                  </m:e>
                </m:d>
                <m:r>
                  <m:rPr>
                    <m:sty m:val="p"/>
                  </m:rPr>
                  <m:t>=</m:t>
                </m:r>
                <m:f>
                  <m:fPr>
                    <m:type m:val="bar"/>
                  </m:fPr>
                  <m:num>
                    <m:r>
                      <m:t>1</m:t>
                    </m:r>
                  </m:num>
                  <m:den>
                    <m:r>
                      <m:t>1</m:t>
                    </m:r>
                    <m:r>
                      <m:rPr>
                        <m:sty m:val="p"/>
                      </m:rPr>
                      <m:t>+</m:t>
                    </m:r>
                    <m:sSup>
                      <m:e>
                        <m:r>
                          <m:t>e</m:t>
                        </m:r>
                      </m:e>
                      <m:sup>
                        <m:r>
                          <m:rPr>
                            <m:sty m:val="p"/>
                          </m:rPr>
                          <m:t>−</m:t>
                        </m:r>
                        <m:d>
                          <m:dPr>
                            <m:begChr m:val="("/>
                            <m:endChr m:val=")"/>
                            <m:sepChr m:val=""/>
                            <m:grow/>
                          </m:dPr>
                          <m:e>
                            <m:sSub>
                              <m:e>
                                <m:r>
                                  <m:t>β</m:t>
                                </m:r>
                              </m:e>
                              <m:sub>
                                <m:r>
                                  <m:t>0</m:t>
                                </m:r>
                              </m:sub>
                            </m:sSub>
                            <m:r>
                              <m:rPr>
                                <m:sty m:val="p"/>
                              </m:rPr>
                              <m:t>+</m:t>
                            </m:r>
                            <m:sSub>
                              <m:e>
                                <m:r>
                                  <m:t>β</m:t>
                                </m:r>
                              </m:e>
                              <m:sub>
                                <m:r>
                                  <m:t>1</m:t>
                                </m:r>
                              </m:sub>
                            </m:sSub>
                            <m:sSub>
                              <m:e>
                                <m:r>
                                  <m:t>X</m:t>
                                </m:r>
                              </m:e>
                              <m:sub>
                                <m:r>
                                  <m:t>1</m:t>
                                </m:r>
                              </m:sub>
                            </m:sSub>
                            <m:r>
                              <m:rPr>
                                <m:sty m:val="p"/>
                              </m:rPr>
                              <m:t>+</m:t>
                            </m:r>
                            <m:r>
                              <m:rPr>
                                <m:sty m:val="p"/>
                              </m:rPr>
                              <m:t>⋯</m:t>
                            </m:r>
                            <m:r>
                              <m:rPr>
                                <m:sty m:val="p"/>
                              </m:rPr>
                              <m:t>+</m:t>
                            </m:r>
                            <m:sSub>
                              <m:e>
                                <m:r>
                                  <m:t>β</m:t>
                                </m:r>
                              </m:e>
                              <m:sub>
                                <m:r>
                                  <m:t>n</m:t>
                                </m:r>
                              </m:sub>
                            </m:sSub>
                            <m:sSub>
                              <m:e>
                                <m:r>
                                  <m:t>X</m:t>
                                </m:r>
                              </m:e>
                              <m:sub>
                                <m:r>
                                  <m:t>n</m:t>
                                </m:r>
                              </m:sub>
                            </m:sSub>
                          </m:e>
                        </m:d>
                      </m:sup>
                    </m:sSup>
                  </m:den>
                </m:f>
              </m:e>
              <m:e>
                <m:r>
                  <m:t> </m:t>
                </m:r>
              </m:e>
              <m:e>
                <m:r>
                  <m:rPr>
                    <m:nor/>
                    <m:sty m:val="p"/>
                  </m:rPr>
                  <m:t>(1)</m:t>
                </m:r>
              </m:e>
            </m:mr>
          </m:m>
        </m:oMath>
      </m:oMathPara>
    </w:p>
    <w:p>
      <w:pPr>
        <w:pStyle w:val="FirstParagraph"/>
      </w:pPr>
      <w:r>
        <w:rPr>
          <w:iCs/>
          <w:i/>
        </w:rPr>
        <w:t xml:space="preserve">where</w:t>
      </w:r>
      <w:r>
        <w:t xml:space="preserve"> </w:t>
      </w:r>
      <m:oMath>
        <m:r>
          <m:t>Y</m:t>
        </m:r>
      </m:oMath>
      <w:r>
        <w:rPr>
          <w:iCs/>
          <w:i/>
        </w:rPr>
        <w:t xml:space="preserve">represents the default outcome,</w:t>
      </w:r>
      <w:r>
        <w:t xml:space="preserve"> </w:t>
      </w:r>
      <m:oMath>
        <m:sSub>
          <m:e>
            <m:r>
              <m:t>X</m:t>
            </m:r>
          </m:e>
          <m:sub>
            <m:r>
              <m:t>1</m:t>
            </m:r>
          </m:sub>
        </m:sSub>
        <m:r>
          <m:rPr>
            <m:sty m:val="p"/>
          </m:rPr>
          <m:t>,</m:t>
        </m:r>
        <m:r>
          <m:rPr>
            <m:sty m:val="p"/>
          </m:rPr>
          <m:t>…</m:t>
        </m:r>
        <m:r>
          <m:rPr>
            <m:sty m:val="p"/>
          </m:rPr>
          <m:t>,</m:t>
        </m:r>
        <m:sSub>
          <m:e>
            <m:r>
              <m:t>X</m:t>
            </m:r>
          </m:e>
          <m:sub>
            <m:r>
              <m:t>n</m:t>
            </m:r>
          </m:sub>
        </m:sSub>
      </m:oMath>
      <w:r>
        <w:rPr>
          <w:iCs/>
          <w:i/>
        </w:rPr>
        <w:t xml:space="preserve">are the input features, and</w:t>
      </w:r>
      <w:r>
        <w:t xml:space="preserve"> </w:t>
      </w:r>
      <m:oMath>
        <m:sSub>
          <m:e>
            <m:r>
              <m:t>β</m:t>
            </m:r>
          </m:e>
          <m:sub>
            <m:r>
              <m:t>0</m:t>
            </m:r>
          </m:sub>
        </m:sSub>
        <m:r>
          <m:rPr>
            <m:sty m:val="p"/>
          </m:rPr>
          <m:t>,</m:t>
        </m:r>
        <m:r>
          <m:rPr>
            <m:sty m:val="p"/>
          </m:rPr>
          <m:t>…</m:t>
        </m:r>
        <m:r>
          <m:rPr>
            <m:sty m:val="p"/>
          </m:rPr>
          <m:t>,</m:t>
        </m:r>
        <m:sSub>
          <m:e>
            <m:r>
              <m:t>β</m:t>
            </m:r>
          </m:e>
          <m:sub>
            <m:r>
              <m:t>n</m:t>
            </m:r>
          </m:sub>
        </m:sSub>
      </m:oMath>
      <w:r>
        <w:rPr>
          <w:iCs/>
          <w:i/>
        </w:rPr>
        <w:t xml:space="preserve">are the model parameters.</w:t>
      </w:r>
    </w:p>
    <w:p>
      <w:pPr>
        <w:pStyle w:val="BodyText"/>
      </w:pPr>
      <w:r>
        <w:rPr>
          <w:bCs/>
          <w:b/>
        </w:rPr>
        <w:t xml:space="preserve">4. EXPERIMENTAL SETUP</w:t>
      </w:r>
    </w:p>
    <w:p>
      <w:pPr>
        <w:pStyle w:val="BodyText"/>
      </w:pPr>
      <w:r>
        <w:rPr>
          <w:iCs/>
          <w:i/>
          <w:bCs/>
          <w:b/>
        </w:rPr>
        <w:t xml:space="preserve">4.1 Hardware and Software</w:t>
      </w:r>
    </w:p>
    <w:p>
      <w:pPr>
        <w:pStyle w:val="BodyText"/>
      </w:pPr>
      <w:r>
        <w:rPr>
          <w:iCs/>
          <w:i/>
        </w:rPr>
        <w:t xml:space="preserve">The proposed implementation uses</w:t>
      </w:r>
      <w:r>
        <w:rPr>
          <w:iCs/>
          <w:i/>
        </w:rPr>
        <w:t xml:space="preserve"> </w:t>
      </w:r>
      <w:r>
        <w:rPr>
          <w:bCs/>
          <w:b/>
          <w:iCs/>
          <w:i/>
        </w:rPr>
        <w:t xml:space="preserve">Python</w:t>
      </w:r>
      <w:r>
        <w:rPr>
          <w:iCs/>
          <w:i/>
        </w:rPr>
        <w:t xml:space="preserve"> </w:t>
      </w:r>
      <w:r>
        <w:rPr>
          <w:iCs/>
          <w:i/>
        </w:rPr>
        <w:t xml:space="preserve">and open-source machine-learning and data-analysis libraries. The framework is designed to run on standard student computing hardware or free cloud-based environments. The main tools include Python, data-analysis libraries, machine-learning libraries, and visualization tools for EDA, model evaluation, SHAP, and LIME analysis.</w:t>
      </w:r>
    </w:p>
    <w:p>
      <w:pPr>
        <w:pStyle w:val="BodyText"/>
      </w:pPr>
      <w:r>
        <w:rPr>
          <w:iCs/>
          <w:i/>
          <w:bCs/>
          <w:b/>
        </w:rPr>
        <w:t xml:space="preserve">4.2 Dataset Split / Design</w:t>
      </w:r>
    </w:p>
    <w:p>
      <w:pPr>
        <w:pStyle w:val="BodyText"/>
      </w:pPr>
      <w:r>
        <w:rPr>
          <w:iCs/>
          <w:i/>
        </w:rPr>
        <w:t xml:space="preserve">Each dataset is processed separately and evaluated using a common modelling framework. A stratified train-test split is planned so that the class distribution is maintained between training and testing data. The test portion is kept separate from model training and tuning to provide an unbiased evaluation.</w:t>
      </w:r>
    </w:p>
    <w:p>
      <w:pPr>
        <w:pStyle w:val="BodyText"/>
      </w:pPr>
      <w:r>
        <w:rPr>
          <w:iCs/>
          <w:i/>
          <w:bCs/>
          <w:b/>
        </w:rPr>
        <w:t xml:space="preserve">4.3 Hyperparameter Configuration</w:t>
      </w:r>
    </w:p>
    <w:p>
      <w:pPr>
        <w:pStyle w:val="BodyText"/>
      </w:pPr>
      <w:r>
        <w:rPr>
          <w:iCs/>
          <w:i/>
        </w:rPr>
        <w:t xml:space="preserve">Model hyperparameters will be selected using model-appropriate tuning procedures on the training data. The test data will not be used for hyperparameter selection in order to avoid data leakage and maintain reliable performance evaluation.</w:t>
      </w:r>
    </w:p>
    <w:p>
      <w:pPr>
        <w:pStyle w:val="BodyText"/>
      </w:pPr>
      <w:r>
        <w:rPr>
          <w:iCs/>
          <w:i/>
          <w:bCs/>
          <w:b/>
        </w:rPr>
        <w:t xml:space="preserve">4.4 Validation Strategy</w:t>
      </w:r>
    </w:p>
    <w:p>
      <w:pPr>
        <w:pStyle w:val="BodyText"/>
      </w:pPr>
      <w:r>
        <w:rPr>
          <w:iCs/>
          <w:i/>
        </w:rPr>
        <w:t xml:space="preserve">The models will be evaluated consistently across the three datasets using the same evaluation metrics. Class imbalance will be considered during preprocessing, with techniques such as</w:t>
      </w:r>
      <w:r>
        <w:rPr>
          <w:iCs/>
          <w:i/>
        </w:rPr>
        <w:t xml:space="preserve"> </w:t>
      </w:r>
      <w:r>
        <w:rPr>
          <w:bCs/>
          <w:b/>
          <w:iCs/>
          <w:i/>
        </w:rPr>
        <w:t xml:space="preserve">SMOTE or class-weighting</w:t>
      </w:r>
      <w:r>
        <w:rPr>
          <w:iCs/>
          <w:i/>
        </w:rPr>
        <w:t xml:space="preserve"> </w:t>
      </w:r>
      <w:r>
        <w:rPr>
          <w:iCs/>
          <w:i/>
        </w:rPr>
        <w:t xml:space="preserve">considered where appropriate.</w:t>
      </w:r>
    </w:p>
    <w:p>
      <w:pPr>
        <w:pStyle w:val="BodyText"/>
      </w:pPr>
      <w:r>
        <w:rPr>
          <w:iCs/>
          <w:i/>
          <w:bCs/>
          <w:b/>
        </w:rPr>
        <w:t xml:space="preserve">4.5 Evaluation Metrics</w:t>
      </w:r>
    </w:p>
    <w:p>
      <w:pPr>
        <w:pStyle w:val="BodyText"/>
      </w:pPr>
      <w:r>
        <w:rPr>
          <w:bCs/>
          <w:b/>
        </w:rPr>
        <w:t xml:space="preserve">Accuracy</w:t>
      </w:r>
      <w:r>
        <w:t xml:space="preserve"> </w:t>
      </w:r>
      <w:r>
        <w:t xml:space="preserve">— Measures the proportion of correctly classified instances; higher values indicate better overall classification accuracy.</w:t>
      </w:r>
    </w:p>
    <w:p>
      <w:pPr>
        <w:pStyle w:val="BodyText"/>
      </w:pPr>
      <w:r>
        <w:t xml:space="preserve">•</w:t>
      </w:r>
      <w:r>
        <w:t xml:space="preserve"> </w:t>
      </w:r>
      <w:r>
        <w:rPr>
          <w:bCs/>
          <w:b/>
        </w:rPr>
        <w:t xml:space="preserve">Precision</w:t>
      </w:r>
      <w:r>
        <w:t xml:space="preserve"> </w:t>
      </w:r>
      <w:r>
        <w:t xml:space="preserve">— Measures the proportion of predicted defaults that are actually defaults; higher values indicate fewer false-positive predictions.</w:t>
      </w:r>
    </w:p>
    <w:p>
      <w:pPr>
        <w:pStyle w:val="BodyText"/>
      </w:pPr>
      <w:r>
        <w:t xml:space="preserve">•</w:t>
      </w:r>
      <w:r>
        <w:t xml:space="preserve"> </w:t>
      </w:r>
      <w:r>
        <w:rPr>
          <w:bCs/>
          <w:b/>
        </w:rPr>
        <w:t xml:space="preserve">Recall</w:t>
      </w:r>
      <w:r>
        <w:t xml:space="preserve"> </w:t>
      </w:r>
      <w:r>
        <w:t xml:space="preserve">— Measures the proportion of actual defaults correctly identified; higher values indicate better detection of risky borrowers.</w:t>
      </w:r>
    </w:p>
    <w:p>
      <w:pPr>
        <w:pStyle w:val="BodyText"/>
      </w:pPr>
      <w:r>
        <w:t xml:space="preserve">•</w:t>
      </w:r>
      <w:r>
        <w:t xml:space="preserve"> </w:t>
      </w:r>
      <w:r>
        <w:rPr>
          <w:bCs/>
          <w:b/>
        </w:rPr>
        <w:t xml:space="preserve">F1-score</w:t>
      </w:r>
      <w:r>
        <w:t xml:space="preserve"> </w:t>
      </w:r>
      <w:r>
        <w:t xml:space="preserve">— Harmonic mean of precision and recall; higher values indicate a better balance between the two.</w:t>
      </w:r>
    </w:p>
    <w:p>
      <w:pPr>
        <w:pStyle w:val="BodyText"/>
      </w:pPr>
      <w:r>
        <w:rPr>
          <w:iCs/>
          <w:i/>
          <w:bCs/>
          <w:b/>
        </w:rPr>
        <w:t xml:space="preserve">4.6 Statistical Testing</w:t>
      </w:r>
    </w:p>
    <w:p>
      <w:pPr>
        <w:pStyle w:val="BodyText"/>
      </w:pPr>
      <w:r>
        <w:rPr>
          <w:iCs/>
          <w:i/>
        </w:rPr>
        <w:t xml:space="preserve">At the current project stage, no specific statistical significance test has been finalized. Statistical testing may be considered after model implementation to determine whether observed differences between models are statistically meaningful.</w:t>
      </w:r>
    </w:p>
    <w:p>
      <w:pPr>
        <w:pStyle w:val="BodyText"/>
      </w:pPr>
      <w:r>
        <w:rPr>
          <w:bCs/>
          <w:b/>
        </w:rPr>
        <w:t xml:space="preserve">5. RESULTS</w:t>
      </w:r>
    </w:p>
    <w:p>
      <w:pPr>
        <w:pStyle w:val="BodyText"/>
      </w:pPr>
      <w:r>
        <w:rPr>
          <w:iCs/>
          <w:i/>
        </w:rPr>
        <w:t xml:space="preserve">The study is currently at the proposed methodology and evaluation stage; therefore,</w:t>
      </w:r>
      <w:r>
        <w:rPr>
          <w:iCs/>
          <w:i/>
        </w:rPr>
        <w:t xml:space="preserve"> </w:t>
      </w:r>
      <w:r>
        <w:rPr>
          <w:bCs/>
          <w:b/>
          <w:iCs/>
          <w:i/>
        </w:rPr>
        <w:t xml:space="preserve">confirmed empirical results are not yet available</w:t>
      </w:r>
      <w:r>
        <w:rPr>
          <w:iCs/>
          <w:i/>
        </w:rPr>
        <w:t xml:space="preserve">. The following results structure will be populated after implementation and testing.</w:t>
      </w:r>
    </w:p>
    <w:p>
      <w:pPr>
        <w:pStyle w:val="BodyText"/>
      </w:pPr>
      <w:r>
        <w:rPr>
          <w:iCs/>
          <w:i/>
          <w:bCs/>
          <w:b/>
        </w:rPr>
        <w:t xml:space="preserve">5.1 Overall Performance</w:t>
      </w:r>
    </w:p>
    <w:p>
      <w:pPr>
        <w:pStyle w:val="BodyText"/>
      </w:pPr>
      <w:r>
        <w:rPr>
          <w:iCs/>
          <w:i/>
        </w:rPr>
        <w:t xml:space="preserve">The performance of Logistic Regression, Decision Tree, Random Forest, XGBoost, and CatBoost will be compared using Accuracy, Precision, Recall, F1-score, and ROC-AUC. The final results will identify the model providing the most suitable balance between predictive performance and interpretability across the evaluated datasets.</w:t>
      </w:r>
    </w:p>
    <w:p>
      <w:pPr>
        <w:pStyle w:val="BodyText"/>
      </w:pPr>
      <w:r>
        <w:rPr>
          <w:iCs/>
          <w:i/>
          <w:bCs/>
          <w:b/>
        </w:rPr>
        <w:t xml:space="preserve">5.2 Model / Method Comparison</w:t>
      </w:r>
    </w:p>
    <w:p>
      <w:pPr>
        <w:pStyle w:val="BodyText"/>
      </w:pPr>
      <w:r>
        <w:rPr>
          <w:iCs/>
          <w:i/>
        </w:rPr>
        <w:t xml:space="preserve">Table 2 compares the performance of each method/model considered in this study.</w:t>
      </w:r>
    </w:p>
    <w:tbl>
      <w:tblPr>
        <w:tblStyle w:val="Table"/>
        <w:tblW w:type="pct" w:w="5000"/>
        <w:tblLook w:firstRow="1" w:lastRow="0" w:firstColumn="0" w:lastColumn="0" w:noHBand="0" w:noVBand="0" w:val="0020"/>
        <w:jc w:val="start"/>
      </w:tblPr>
      <w:tblGrid>
        <w:gridCol w:w="1911"/>
        <w:gridCol w:w="1547"/>
        <w:gridCol w:w="1547"/>
        <w:gridCol w:w="2913"/>
      </w:tblGrid>
      <w:tr>
        <w:trPr>
          <w:tblHeader w:val="true"/>
        </w:trPr>
        <w:tc>
          <w:tcPr/>
          <w:p>
            <w:pPr>
              <w:pStyle w:val="Compact"/>
              <w:jc w:val="left"/>
            </w:pPr>
            <w:r>
              <w:rPr>
                <w:bCs/>
                <w:b/>
              </w:rPr>
              <w:t xml:space="preserve">Method</w:t>
            </w:r>
          </w:p>
        </w:tc>
        <w:tc>
          <w:tcPr/>
          <w:p>
            <w:pPr>
              <w:pStyle w:val="Compact"/>
              <w:jc w:val="left"/>
            </w:pPr>
            <w:r>
              <w:rPr>
                <w:bCs/>
                <w:b/>
              </w:rPr>
              <w:t xml:space="preserve">Metric A</w:t>
            </w:r>
          </w:p>
        </w:tc>
        <w:tc>
          <w:tcPr/>
          <w:p>
            <w:pPr>
              <w:pStyle w:val="Compact"/>
              <w:jc w:val="left"/>
            </w:pPr>
            <w:r>
              <w:rPr>
                <w:bCs/>
                <w:b/>
              </w:rPr>
              <w:t xml:space="preserve">Metric B</w:t>
            </w:r>
          </w:p>
        </w:tc>
        <w:tc>
          <w:tcPr/>
          <w:p>
            <w:pPr>
              <w:pStyle w:val="Compact"/>
              <w:jc w:val="left"/>
            </w:pPr>
            <w:r>
              <w:rPr>
                <w:bCs/>
                <w:b/>
              </w:rPr>
              <w:t xml:space="preserve">Notes</w:t>
            </w:r>
          </w:p>
        </w:tc>
      </w:tr>
      <w:tr>
        <w:tc>
          <w:tcPr/>
          <w:p>
            <w:pPr>
              <w:pStyle w:val="Compact"/>
              <w:jc w:val="left"/>
            </w:pPr>
            <w:r>
              <w:t xml:space="preserve">Logistic Regression</w:t>
            </w:r>
          </w:p>
        </w:tc>
        <w:tc>
          <w:tcPr/>
          <w:p>
            <w:pPr>
              <w:pStyle w:val="Compact"/>
              <w:jc w:val="left"/>
            </w:pPr>
            <w:r>
              <w:t xml:space="preserve">To be evaluated</w:t>
            </w:r>
          </w:p>
        </w:tc>
        <w:tc>
          <w:tcPr/>
          <w:p>
            <w:pPr>
              <w:pStyle w:val="Compact"/>
              <w:jc w:val="left"/>
            </w:pPr>
            <w:r>
              <w:t xml:space="preserve">To be evaluated</w:t>
            </w:r>
          </w:p>
        </w:tc>
        <w:tc>
          <w:tcPr/>
          <w:p>
            <w:pPr>
              <w:pStyle w:val="Compact"/>
              <w:jc w:val="left"/>
            </w:pPr>
            <w:r>
              <w:t xml:space="preserve">Baseline model</w:t>
            </w:r>
          </w:p>
        </w:tc>
      </w:tr>
      <w:tr>
        <w:tc>
          <w:tcPr/>
          <w:p>
            <w:pPr>
              <w:pStyle w:val="Compact"/>
              <w:jc w:val="left"/>
            </w:pPr>
            <w:r>
              <w:t xml:space="preserve">Decision Tree</w:t>
            </w:r>
          </w:p>
        </w:tc>
        <w:tc>
          <w:tcPr/>
          <w:p>
            <w:pPr>
              <w:pStyle w:val="Compact"/>
              <w:jc w:val="left"/>
            </w:pPr>
            <w:r>
              <w:t xml:space="preserve">To be evaluated</w:t>
            </w:r>
          </w:p>
        </w:tc>
        <w:tc>
          <w:tcPr/>
          <w:p>
            <w:pPr>
              <w:pStyle w:val="Compact"/>
              <w:jc w:val="left"/>
            </w:pPr>
            <w:r>
              <w:t xml:space="preserve">To be evaluated</w:t>
            </w:r>
          </w:p>
        </w:tc>
        <w:tc>
          <w:tcPr/>
          <w:p>
            <w:pPr>
              <w:pStyle w:val="Compact"/>
              <w:jc w:val="left"/>
            </w:pPr>
            <w:r>
              <w:t xml:space="preserve">Interpretable tree-based model</w:t>
            </w:r>
          </w:p>
        </w:tc>
      </w:tr>
      <w:tr>
        <w:tc>
          <w:tcPr/>
          <w:p>
            <w:pPr>
              <w:pStyle w:val="Compact"/>
              <w:jc w:val="left"/>
            </w:pPr>
            <w:r>
              <w:t xml:space="preserve">Random Forest</w:t>
            </w:r>
          </w:p>
        </w:tc>
        <w:tc>
          <w:tcPr/>
          <w:p>
            <w:pPr>
              <w:pStyle w:val="Compact"/>
              <w:jc w:val="left"/>
            </w:pPr>
            <w:r>
              <w:t xml:space="preserve">To be evaluated</w:t>
            </w:r>
          </w:p>
        </w:tc>
        <w:tc>
          <w:tcPr/>
          <w:p>
            <w:pPr>
              <w:pStyle w:val="Compact"/>
              <w:jc w:val="left"/>
            </w:pPr>
            <w:r>
              <w:t xml:space="preserve">To be evaluated</w:t>
            </w:r>
          </w:p>
        </w:tc>
        <w:tc>
          <w:tcPr/>
          <w:p>
            <w:pPr>
              <w:pStyle w:val="Compact"/>
              <w:jc w:val="left"/>
            </w:pPr>
            <w:r>
              <w:t xml:space="preserve">Ensemble learning model</w:t>
            </w:r>
          </w:p>
        </w:tc>
      </w:tr>
      <w:tr>
        <w:tc>
          <w:tcPr/>
          <w:p>
            <w:pPr>
              <w:pStyle w:val="Compact"/>
              <w:jc w:val="left"/>
            </w:pPr>
            <w:r>
              <w:t xml:space="preserve">XGBoost</w:t>
            </w:r>
          </w:p>
        </w:tc>
        <w:tc>
          <w:tcPr/>
          <w:p>
            <w:pPr>
              <w:pStyle w:val="Compact"/>
              <w:jc w:val="left"/>
            </w:pPr>
            <w:r>
              <w:t xml:space="preserve">To be evaluated</w:t>
            </w:r>
          </w:p>
        </w:tc>
        <w:tc>
          <w:tcPr/>
          <w:p>
            <w:pPr>
              <w:pStyle w:val="Compact"/>
              <w:jc w:val="left"/>
            </w:pPr>
            <w:r>
              <w:t xml:space="preserve">To be evaluated</w:t>
            </w:r>
          </w:p>
        </w:tc>
        <w:tc>
          <w:tcPr/>
          <w:p>
            <w:pPr>
              <w:pStyle w:val="Compact"/>
              <w:jc w:val="left"/>
            </w:pPr>
            <w:r>
              <w:t xml:space="preserve">Gradient boosting model</w:t>
            </w:r>
          </w:p>
        </w:tc>
      </w:tr>
    </w:tbl>
    <w:p>
      <w:pPr>
        <w:pStyle w:val="BodyText"/>
      </w:pPr>
      <w:r>
        <w:rPr>
          <w:iCs/>
          <w:i/>
        </w:rPr>
        <w:t xml:space="preserve">Table 2. [ Caption summarizing this results table. ]</w:t>
      </w:r>
    </w:p>
    <w:tbl>
      <w:tblPr>
        <w:tblStyle w:val="Table"/>
        <w:tblW w:type="pct" w:w="5000"/>
        <w:tblLook w:firstRow="0" w:lastRow="0" w:firstColumn="0" w:lastColumn="0" w:noHBand="0" w:noVBand="0" w:val="0000"/>
        <w:jc w:val="start"/>
      </w:tblPr>
      <w:tblGrid>
        <w:gridCol w:w="7920"/>
      </w:tblGrid>
      <w:tr>
        <w:tc>
          <w:tcPr/>
          <w:p>
            <w:pPr>
              <w:pStyle w:val="Compact"/>
            </w:pPr>
          </w:p>
        </w:tc>
      </w:tr>
      <w:tr>
        <w:tc>
          <w:tcPr/>
          <w:p>
            <w:pPr>
              <w:pStyle w:val="Compact"/>
            </w:pPr>
          </w:p>
        </w:tc>
      </w:tr>
      <w:tr>
        <w:tc>
          <w:tcPr/>
          <w:p>
            <w:pPr>
              <w:pStyle w:val="Compact"/>
              <w:jc w:val="left"/>
            </w:pPr>
          </w:p>
        </w:tc>
      </w:tr>
      <w:tr>
        <w:tc>
          <w:tcPr/>
          <w:p>
            <w:pPr>
              <w:pStyle w:val="Compact"/>
              <w:jc w:val="left"/>
            </w:pPr>
            <w:r>
              <w:rPr>
                <w:iCs/>
                <w:i/>
              </w:rPr>
              <w:t xml:space="preserve">[ Figure 3 — Chart visualizing Table 2 ]</w:t>
            </w:r>
          </w:p>
        </w:tc>
      </w:tr>
      <w:tr>
        <w:tc>
          <w:tcPr/>
          <w:p>
            <w:pPr>
              <w:pStyle w:val="Compact"/>
            </w:pPr>
          </w:p>
        </w:tc>
      </w:tr>
      <w:tr>
        <w:tc>
          <w:tcPr/>
          <w:p>
            <w:pPr>
              <w:pStyle w:val="Compact"/>
            </w:pPr>
          </w:p>
        </w:tc>
      </w:tr>
      <w:tr>
        <w:tc>
          <w:tcPr/>
          <w:p>
            <w:pPr>
              <w:pStyle w:val="Compact"/>
            </w:pPr>
          </w:p>
        </w:tc>
      </w:tr>
    </w:tbl>
    <w:p>
      <w:pPr>
        <w:pStyle w:val="BodyText"/>
      </w:pPr>
      <w:r>
        <w:rPr>
          <w:iCs/>
          <w:i/>
        </w:rPr>
        <w:t xml:space="preserve">Fig. 3. [ Caption describing this chart. ]</w:t>
      </w:r>
    </w:p>
    <w:p>
      <w:pPr>
        <w:pStyle w:val="BodyText"/>
      </w:pPr>
      <w:r>
        <w:rPr>
          <w:iCs/>
          <w:i/>
          <w:bCs/>
          <w:b/>
        </w:rPr>
        <w:t xml:space="preserve">5.3 [ Additional Result Sub-section, e.g., Error/Confusion Analysis ]</w:t>
      </w:r>
    </w:p>
    <w:p>
      <w:pPr>
        <w:pStyle w:val="BodyText"/>
      </w:pPr>
      <w:r>
        <w:rPr>
          <w:iCs/>
          <w:i/>
        </w:rPr>
        <w:t xml:space="preserve">A confusion matrix will be used to analyse correct and incorrect predictions for default and non-default cases. Particular attention will be given to false negatives, as missed default cases are important in credit-risk prediction.</w:t>
      </w:r>
    </w:p>
    <w:p>
      <w:pPr>
        <w:pStyle w:val="BodyText"/>
      </w:pPr>
      <w:r>
        <w:rPr>
          <w:iCs/>
          <w:i/>
          <w:bCs/>
          <w:b/>
        </w:rPr>
        <w:t xml:space="preserve">5.4 [ Additional Result Sub-section, e.g., Feature/Factor Importance ]</w:t>
      </w:r>
    </w:p>
    <w:p>
      <w:pPr>
        <w:pStyle w:val="BodyText"/>
      </w:pPr>
      <w:r>
        <w:rPr>
          <w:iCs/>
          <w:i/>
        </w:rPr>
        <w:t xml:space="preserve">Feature importance will be analysed to identify the variables contributing most to loan-default predictions. SHAP and LIME will be used to provide global and individual-level explanations of model predictions.</w:t>
      </w:r>
    </w:p>
    <w:p>
      <w:pPr>
        <w:pStyle w:val="BodyText"/>
      </w:pPr>
      <w:r>
        <w:rPr>
          <w:bCs/>
          <w:b/>
        </w:rPr>
        <w:t xml:space="preserve">6. DISCUSSION</w:t>
      </w:r>
    </w:p>
    <w:p>
      <w:pPr>
        <w:pStyle w:val="BodyText"/>
      </w:pPr>
      <w:r>
        <w:rPr>
          <w:iCs/>
          <w:i/>
          <w:bCs/>
          <w:b/>
        </w:rPr>
        <w:t xml:space="preserve">6.1 Interpretation of Findings</w:t>
      </w:r>
    </w:p>
    <w:p>
      <w:pPr>
        <w:pStyle w:val="BodyText"/>
      </w:pPr>
      <w:r>
        <w:rPr>
          <w:iCs/>
          <w:i/>
        </w:rPr>
        <w:t xml:space="preserve">The final results will be interpreted based on the performance of the five models across the three datasets. Differences between models will be examined in terms of predictive performance, feature representation, and model complexity.</w:t>
      </w:r>
    </w:p>
    <w:p>
      <w:pPr>
        <w:pStyle w:val="BodyText"/>
      </w:pPr>
      <w:r>
        <w:rPr>
          <w:iCs/>
          <w:i/>
          <w:bCs/>
          <w:b/>
        </w:rPr>
        <w:t xml:space="preserve">6.2 Comparison With Previous Studies</w:t>
      </w:r>
    </w:p>
    <w:p>
      <w:pPr>
        <w:pStyle w:val="BodyText"/>
      </w:pPr>
      <w:r>
        <w:rPr>
          <w:iCs/>
          <w:i/>
        </w:rPr>
        <w:t xml:space="preserve">The findings will be compared with the reviewed studies, particularly those using ensemble models and explainable machine learning. The comparison will examine whether the proposed multi-dataset framework and explainability approach address the limitations identified in previous work.</w:t>
      </w:r>
    </w:p>
    <w:p>
      <w:pPr>
        <w:pStyle w:val="BodyText"/>
      </w:pPr>
      <w:r>
        <w:rPr>
          <w:iCs/>
          <w:i/>
          <w:bCs/>
          <w:b/>
        </w:rPr>
        <w:t xml:space="preserve">6.3 Theoretical Implications</w:t>
      </w:r>
    </w:p>
    <w:p>
      <w:pPr>
        <w:pStyle w:val="BodyText"/>
      </w:pPr>
      <w:r>
        <w:rPr>
          <w:iCs/>
          <w:i/>
        </w:rPr>
        <w:t xml:space="preserve">The study explores how predictive performance and interpretability can be considered together in credit-risk modelling rather than relying only on accuracy-based model selection.</w:t>
      </w:r>
    </w:p>
    <w:p>
      <w:pPr>
        <w:pStyle w:val="BodyText"/>
      </w:pPr>
      <w:r>
        <w:rPr>
          <w:iCs/>
          <w:i/>
          <w:bCs/>
          <w:b/>
        </w:rPr>
        <w:t xml:space="preserve">6.4 Practical Implications</w:t>
      </w:r>
    </w:p>
    <w:p>
      <w:pPr>
        <w:pStyle w:val="BodyText"/>
      </w:pPr>
      <w:r>
        <w:rPr>
          <w:iCs/>
          <w:i/>
        </w:rPr>
        <w:t xml:space="preserve">The proposed framework can support credit-risk decision-making by combining default predictions with understandable explanations. The planned dashboard will present model outputs and risk-related insights in a form suitable for decision support.</w:t>
      </w:r>
    </w:p>
    <w:p>
      <w:pPr>
        <w:pStyle w:val="BodyText"/>
      </w:pPr>
      <w:r>
        <w:rPr>
          <w:iCs/>
          <w:i/>
          <w:bCs/>
          <w:b/>
        </w:rPr>
        <w:t xml:space="preserve">6.5 Unexpected Findings</w:t>
      </w:r>
    </w:p>
    <w:p>
      <w:pPr>
        <w:pStyle w:val="BodyText"/>
      </w:pPr>
      <w:r>
        <w:rPr>
          <w:iCs/>
          <w:i/>
        </w:rPr>
        <w:t xml:space="preserve">Any unexpected differences in model performance, feature importance, or dataset behaviour will be reported after the experimental evaluation is completed.</w:t>
      </w:r>
    </w:p>
    <w:p>
      <w:pPr>
        <w:pStyle w:val="BodyText"/>
      </w:pPr>
      <w:r>
        <w:rPr>
          <w:bCs/>
          <w:b/>
        </w:rPr>
        <w:t xml:space="preserve">7. LIMITATIONS</w:t>
      </w:r>
    </w:p>
    <w:p>
      <w:pPr>
        <w:pStyle w:val="BodyText"/>
      </w:pPr>
      <w:r>
        <w:rPr>
          <w:bCs/>
          <w:b/>
        </w:rPr>
        <w:t xml:space="preserve">Project-stage limitation</w:t>
      </w:r>
      <w:r>
        <w:t xml:space="preserve"> </w:t>
      </w:r>
      <w:r>
        <w:t xml:space="preserve">— Final experimental results are not yet available because the implementation and evaluation are still in progress.</w:t>
      </w:r>
    </w:p>
    <w:p>
      <w:pPr>
        <w:pStyle w:val="BodyText"/>
      </w:pPr>
      <w:r>
        <w:t xml:space="preserve">•</w:t>
      </w:r>
      <w:r>
        <w:t xml:space="preserve"> </w:t>
      </w:r>
      <w:r>
        <w:rPr>
          <w:bCs/>
          <w:b/>
        </w:rPr>
        <w:t xml:space="preserve">Data limitation</w:t>
      </w:r>
      <w:r>
        <w:t xml:space="preserve"> </w:t>
      </w:r>
      <w:r>
        <w:t xml:space="preserve">— The study uses publicly available datasets that differ in structure, variables, and credit-risk characteristics.</w:t>
      </w:r>
    </w:p>
    <w:p>
      <w:pPr>
        <w:pStyle w:val="BodyText"/>
      </w:pPr>
      <w:r>
        <w:t xml:space="preserve">•</w:t>
      </w:r>
      <w:r>
        <w:t xml:space="preserve"> </w:t>
      </w:r>
      <w:r>
        <w:rPr>
          <w:bCs/>
          <w:b/>
        </w:rPr>
        <w:t xml:space="preserve">Method limitation</w:t>
      </w:r>
      <w:r>
        <w:t xml:space="preserve"> </w:t>
      </w:r>
      <w:r>
        <w:t xml:space="preserve">— Model performance may depend on preprocessing, feature engineering, and class-imbalance handling.</w:t>
      </w:r>
    </w:p>
    <w:p>
      <w:pPr>
        <w:pStyle w:val="BodyText"/>
      </w:pPr>
      <w:r>
        <w:t xml:space="preserve">•</w:t>
      </w:r>
      <w:r>
        <w:t xml:space="preserve"> </w:t>
      </w:r>
      <w:r>
        <w:rPr>
          <w:bCs/>
          <w:b/>
        </w:rPr>
        <w:t xml:space="preserve">Generalizability limitation</w:t>
      </w:r>
      <w:r>
        <w:t xml:space="preserve"> </w:t>
      </w:r>
      <w:r>
        <w:t xml:space="preserve">— Results obtained from public datasets may not directly represent every real-world banking environment.</w:t>
      </w:r>
    </w:p>
    <w:p>
      <w:pPr>
        <w:pStyle w:val="BodyText"/>
      </w:pPr>
      <w:r>
        <w:rPr>
          <w:bCs/>
          <w:b/>
        </w:rPr>
        <w:t xml:space="preserve">8. CONCLUSION AND FUTURE WORK</w:t>
      </w:r>
    </w:p>
    <w:p>
      <w:pPr>
        <w:pStyle w:val="BodyText"/>
      </w:pPr>
      <w:r>
        <w:rPr>
          <w:iCs/>
          <w:i/>
        </w:rPr>
        <w:t xml:space="preserve">This paper proposes an AI-driven framework for loan-default prediction using banking analytics and explainable machine learning. The framework considers three credit datasets and compares five machine-learning models using multiple evaluation metrics. SHAP and LIME are incorporated to improve the interpretability of predictions, while a visualization dashboard is proposed for decision support. The overall approach combines predictive modelling, multi-dataset evaluation, explainability, and visualization.</w:t>
      </w:r>
    </w:p>
    <w:p>
      <w:pPr>
        <w:pStyle w:val="BodyText"/>
      </w:pPr>
      <w:r>
        <w:rPr>
          <w:bCs/>
          <w:b/>
          <w:iCs/>
          <w:i/>
        </w:rPr>
        <w:t xml:space="preserve">Future work:</w:t>
      </w:r>
      <w:r>
        <w:br/>
      </w:r>
      <w:r>
        <w:rPr>
          <w:iCs/>
          <w:i/>
        </w:rPr>
        <w:t xml:space="preserve">• Implement and evaluate the five proposed models across the three datasets.</w:t>
      </w:r>
      <w:r>
        <w:br/>
      </w:r>
      <w:r>
        <w:rPr>
          <w:iCs/>
          <w:i/>
        </w:rPr>
        <w:t xml:space="preserve">• Complete SHAP and LIME explainability analysis.</w:t>
      </w:r>
      <w:r>
        <w:br/>
      </w:r>
      <w:r>
        <w:rPr>
          <w:iCs/>
          <w:i/>
        </w:rPr>
        <w:t xml:space="preserve">• Develop the visualization dashboard.</w:t>
      </w:r>
      <w:r>
        <w:br/>
      </w:r>
      <w:r>
        <w:rPr>
          <w:iCs/>
          <w:i/>
        </w:rPr>
        <w:t xml:space="preserve">• Analyse and report the final experimental results.</w:t>
      </w:r>
    </w:p>
    <w:p>
      <w:pPr>
        <w:pStyle w:val="BodyText"/>
      </w:pPr>
      <w:r>
        <w:rPr>
          <w:bCs/>
          <w:b/>
        </w:rPr>
        <w:t xml:space="preserve">DECLARATIONS</w:t>
      </w:r>
    </w:p>
    <w:p>
      <w:pPr>
        <w:pStyle w:val="BodyText"/>
      </w:pPr>
      <w:r>
        <w:rPr>
          <w:iCs/>
          <w:i/>
          <w:bCs/>
          <w:b/>
        </w:rPr>
        <w:t xml:space="preserve">Funding</w:t>
      </w:r>
    </w:p>
    <w:p>
      <w:pPr>
        <w:pStyle w:val="BodyText"/>
      </w:pPr>
      <w:r>
        <w:rPr>
          <w:iCs/>
          <w:i/>
        </w:rPr>
        <w:t xml:space="preserve">No external funding was received for this project.</w:t>
      </w:r>
    </w:p>
    <w:p>
      <w:pPr>
        <w:pStyle w:val="BodyText"/>
      </w:pPr>
      <w:r>
        <w:rPr>
          <w:iCs/>
          <w:i/>
          <w:bCs/>
          <w:b/>
        </w:rPr>
        <w:t xml:space="preserve">Conflict of Interest</w:t>
      </w:r>
    </w:p>
    <w:p>
      <w:pPr>
        <w:pStyle w:val="BodyText"/>
      </w:pPr>
      <w:r>
        <w:rPr>
          <w:iCs/>
          <w:i/>
        </w:rPr>
        <w:t xml:space="preserve">The authors declare that there is no conflict of interest.</w:t>
      </w:r>
    </w:p>
    <w:p>
      <w:pPr>
        <w:pStyle w:val="BodyText"/>
      </w:pPr>
      <w:r>
        <w:rPr>
          <w:iCs/>
          <w:i/>
          <w:bCs/>
          <w:b/>
        </w:rPr>
        <w:t xml:space="preserve">Ethics Statement</w:t>
      </w:r>
    </w:p>
    <w:p>
      <w:pPr>
        <w:pStyle w:val="BodyText"/>
      </w:pPr>
      <w:r>
        <w:rPr>
          <w:iCs/>
          <w:i/>
        </w:rPr>
        <w:t xml:space="preserve">The study uses publicly available datasets and does not involve direct data collection from human participants.</w:t>
      </w:r>
    </w:p>
    <w:p>
      <w:pPr>
        <w:pStyle w:val="BodyText"/>
      </w:pPr>
      <w:r>
        <w:rPr>
          <w:iCs/>
          <w:i/>
          <w:bCs/>
          <w:b/>
        </w:rPr>
        <w:t xml:space="preserve">Data Availability</w:t>
      </w:r>
    </w:p>
    <w:p>
      <w:pPr>
        <w:pStyle w:val="BodyText"/>
      </w:pPr>
      <w:r>
        <w:rPr>
          <w:iCs/>
          <w:i/>
        </w:rPr>
        <w:t xml:space="preserve">The study uses publicly available Lending Club, Statlog German Credit, and Home Credit datasets.</w:t>
      </w:r>
    </w:p>
    <w:p>
      <w:pPr>
        <w:pStyle w:val="BodyText"/>
      </w:pPr>
      <w:r>
        <w:rPr>
          <w:iCs/>
          <w:i/>
          <w:bCs/>
          <w:b/>
        </w:rPr>
        <w:t xml:space="preserve">Author Contributions</w:t>
      </w:r>
    </w:p>
    <w:p>
      <w:pPr>
        <w:pStyle w:val="BodyText"/>
      </w:pPr>
      <w:r>
        <w:rPr>
          <w:bCs/>
          <w:b/>
          <w:iCs/>
          <w:i/>
        </w:rPr>
        <w:t xml:space="preserve">Tejasree Sagiraju</w:t>
      </w:r>
      <w:r>
        <w:rPr>
          <w:iCs/>
          <w:i/>
        </w:rPr>
        <w:t xml:space="preserve"> </w:t>
      </w:r>
      <w:r>
        <w:rPr>
          <w:iCs/>
          <w:i/>
        </w:rPr>
        <w:t xml:space="preserve">— Data analysis, machine-learning methodology, documentation, and project development.</w:t>
      </w:r>
    </w:p>
    <w:p>
      <w:pPr>
        <w:pStyle w:val="BodyText"/>
      </w:pPr>
      <w:r>
        <w:rPr>
          <w:bCs/>
          <w:b/>
          <w:iCs/>
          <w:i/>
        </w:rPr>
        <w:t xml:space="preserve">Sruthi Bhatraju</w:t>
      </w:r>
      <w:r>
        <w:rPr>
          <w:iCs/>
          <w:i/>
        </w:rPr>
        <w:t xml:space="preserve"> </w:t>
      </w:r>
      <w:r>
        <w:rPr>
          <w:iCs/>
          <w:i/>
        </w:rPr>
        <w:t xml:space="preserve">— Data preprocessing, analysis, and documentation.</w:t>
      </w:r>
    </w:p>
    <w:p>
      <w:pPr>
        <w:pStyle w:val="BodyText"/>
      </w:pPr>
      <w:r>
        <w:rPr>
          <w:bCs/>
          <w:b/>
          <w:iCs/>
          <w:i/>
        </w:rPr>
        <w:t xml:space="preserve">B. Bhavya Sai Sree</w:t>
      </w:r>
      <w:r>
        <w:rPr>
          <w:iCs/>
          <w:i/>
        </w:rPr>
        <w:t xml:space="preserve"> </w:t>
      </w:r>
      <w:r>
        <w:rPr>
          <w:iCs/>
          <w:i/>
        </w:rPr>
        <w:t xml:space="preserve">— Model evaluation, visualization, and documentation.</w:t>
      </w:r>
    </w:p>
    <w:p>
      <w:pPr>
        <w:pStyle w:val="BodyText"/>
      </w:pPr>
      <w:r>
        <w:rPr>
          <w:iCs/>
          <w:i/>
          <w:bCs/>
          <w:b/>
        </w:rPr>
        <w:t xml:space="preserve">Acknowledgements</w:t>
      </w:r>
    </w:p>
    <w:p>
      <w:pPr>
        <w:pStyle w:val="BodyText"/>
      </w:pPr>
      <w:r>
        <w:rPr>
          <w:iCs/>
          <w:i/>
        </w:rPr>
        <w:t xml:space="preserve">The authors would like to thank</w:t>
      </w:r>
      <w:r>
        <w:rPr>
          <w:iCs/>
          <w:i/>
        </w:rPr>
        <w:t xml:space="preserve"> </w:t>
      </w:r>
      <w:r>
        <w:rPr>
          <w:bCs/>
          <w:b/>
          <w:iCs/>
          <w:i/>
        </w:rPr>
        <w:t xml:space="preserve">K. Swapnika</w:t>
      </w:r>
      <w:r>
        <w:rPr>
          <w:iCs/>
          <w:i/>
        </w:rPr>
        <w:t xml:space="preserve"> </w:t>
      </w:r>
      <w:r>
        <w:rPr>
          <w:iCs/>
          <w:i/>
        </w:rPr>
        <w:t xml:space="preserve">for her guidance and support throughout the project.</w:t>
      </w:r>
    </w:p>
    <w:p>
      <w:pPr>
        <w:pStyle w:val="BodyText"/>
      </w:pPr>
      <w:r>
        <w:rPr>
          <w:bCs/>
          <w:b/>
        </w:rPr>
        <w:t xml:space="preserve">REFERENCES</w:t>
      </w:r>
    </w:p>
    <w:p>
      <w:pPr>
        <w:pStyle w:val="BodyText"/>
      </w:pPr>
      <w:r>
        <w:t xml:space="preserve">1] I. Aruleba and Y. Sun,</w:t>
      </w:r>
      <w:r>
        <w:t xml:space="preserve"> </w:t>
      </w:r>
      <w:r>
        <w:t xml:space="preserve">“</w:t>
      </w:r>
      <w:r>
        <w:t xml:space="preserve">Effective Credit Risk Prediction Using Ensemble Classifiers With Model Explanation,</w:t>
      </w:r>
      <w:r>
        <w:t xml:space="preserve">”</w:t>
      </w:r>
      <w:r>
        <w:t xml:space="preserve"> </w:t>
      </w:r>
      <w:r>
        <w:rPr>
          <w:iCs/>
          <w:i/>
        </w:rPr>
        <w:t xml:space="preserve">IEEE Access</w:t>
      </w:r>
      <w:r>
        <w:t xml:space="preserve">, vol. 12, pp. 115015–115025, 2024.</w:t>
      </w:r>
    </w:p>
    <w:p>
      <w:pPr>
        <w:pStyle w:val="BodyText"/>
      </w:pPr>
      <w:r>
        <w:t xml:space="preserve">[2] M. Zhu</w:t>
      </w:r>
      <w:r>
        <w:t xml:space="preserve"> </w:t>
      </w:r>
      <w:r>
        <w:rPr>
          <w:iCs/>
          <w:i/>
        </w:rPr>
        <w:t xml:space="preserve">et al.</w:t>
      </w:r>
      <w:r>
        <w:t xml:space="preserve">,</w:t>
      </w:r>
      <w:r>
        <w:t xml:space="preserve"> </w:t>
      </w:r>
      <w:r>
        <w:t xml:space="preserve">“</w:t>
      </w:r>
      <w:r>
        <w:t xml:space="preserve">Ensemble Methodology: Innovations in Credit Default Prediction Using LightGBM, XGBoost, and LocalEnsemble,</w:t>
      </w:r>
      <w:r>
        <w:t xml:space="preserve">”</w:t>
      </w:r>
      <w:r>
        <w:t xml:space="preserve"> </w:t>
      </w:r>
      <w:r>
        <w:rPr>
          <w:iCs/>
          <w:i/>
        </w:rPr>
        <w:t xml:space="preserve">IEEE ICETCI</w:t>
      </w:r>
      <w:r>
        <w:t xml:space="preserve">, 2024.</w:t>
      </w:r>
    </w:p>
    <w:p>
      <w:pPr>
        <w:pStyle w:val="BodyText"/>
      </w:pPr>
      <w:r>
        <w:t xml:space="preserve">[3] B. Vihurskyi,</w:t>
      </w:r>
      <w:r>
        <w:t xml:space="preserve"> </w:t>
      </w:r>
      <w:r>
        <w:t xml:space="preserve">“</w:t>
      </w:r>
      <w:r>
        <w:t xml:space="preserve">Credit Card Fraud Detection with XAI: Improving Interpretability and Trust,</w:t>
      </w:r>
      <w:r>
        <w:t xml:space="preserve">”</w:t>
      </w:r>
      <w:r>
        <w:t xml:space="preserve"> </w:t>
      </w:r>
      <w:r>
        <w:rPr>
          <w:iCs/>
          <w:i/>
        </w:rPr>
        <w:t xml:space="preserve">IEEE ICDCECE</w:t>
      </w:r>
      <w:r>
        <w:t xml:space="preserve">, 2024.</w:t>
      </w:r>
    </w:p>
    <w:p>
      <w:pPr>
        <w:pStyle w:val="BodyText"/>
      </w:pPr>
      <w:r>
        <w:t xml:space="preserve">[4] K. D. Hartomo, C. Arthur, and Y. Nataliani,</w:t>
      </w:r>
      <w:r>
        <w:t xml:space="preserve"> </w:t>
      </w:r>
      <w:r>
        <w:t xml:space="preserve">“</w:t>
      </w:r>
      <w:r>
        <w:t xml:space="preserve">A Novel Weighted Loss TabTransformer Integrating Explainable AI for Imbalanced Credit Risk Datasets,</w:t>
      </w:r>
      <w:r>
        <w:t xml:space="preserve">”</w:t>
      </w:r>
      <w:r>
        <w:t xml:space="preserve"> </w:t>
      </w:r>
      <w:r>
        <w:rPr>
          <w:iCs/>
          <w:i/>
        </w:rPr>
        <w:t xml:space="preserve">IEEE Access</w:t>
      </w:r>
      <w:r>
        <w:t xml:space="preserve">, vol. 13, 2025.</w:t>
      </w:r>
    </w:p>
    <w:p>
      <w:pPr>
        <w:pStyle w:val="BodyText"/>
      </w:pPr>
      <w:r>
        <w:t xml:space="preserve">[5] X. Cai, W. Dai, and J. Lu,</w:t>
      </w:r>
      <w:r>
        <w:t xml:space="preserve"> </w:t>
      </w:r>
      <w:r>
        <w:t xml:space="preserve">“</w:t>
      </w:r>
      <w:r>
        <w:t xml:space="preserve">Loan Default Prediction Based on Machine Learning Approaches,</w:t>
      </w:r>
      <w:r>
        <w:t xml:space="preserve">”</w:t>
      </w:r>
      <w:r>
        <w:t xml:space="preserve"> </w:t>
      </w:r>
      <w:r>
        <w:rPr>
          <w:iCs/>
          <w:i/>
        </w:rPr>
        <w:t xml:space="preserve">ACM GAIIS</w:t>
      </w:r>
      <w:r>
        <w:t xml:space="preserve">, 2025.</w:t>
      </w:r>
    </w:p>
    <w:p>
      <w:r>
        <w:br w:type="page"/>
      </w:r>
    </w:p>
    <w:bookmarkEnd w:id="55"/>
    <w:bookmarkStart w:id="71" w:name="project_review-3-1.pptx"/>
    <w:p>
      <w:pPr>
        <w:pStyle w:val="Heading1"/>
      </w:pPr>
      <w:r>
        <w:t xml:space="preserve">Project_Review-3 (1).pptx</w:t>
      </w:r>
    </w:p>
    <w:bookmarkStart w:id="56" w:name="slide-1-1"/>
    <w:p>
      <w:pPr>
        <w:pStyle w:val="Heading4"/>
      </w:pPr>
      <w:r>
        <w:t xml:space="preserve">Slide 1</w:t>
      </w:r>
    </w:p>
    <w:p>
      <w:pPr>
        <w:numPr>
          <w:ilvl w:val="0"/>
          <w:numId w:val="1029"/>
        </w:numPr>
        <w:pStyle w:val="Compact"/>
      </w:pPr>
      <w:r>
        <w:t xml:space="preserve">Project Review-3</w:t>
      </w:r>
    </w:p>
    <w:p>
      <w:pPr>
        <w:numPr>
          <w:ilvl w:val="0"/>
          <w:numId w:val="1029"/>
        </w:numPr>
        <w:pStyle w:val="Compact"/>
      </w:pPr>
      <w:r>
        <w:t xml:space="preserve">AI-Driven Loan Default Prediction Using Banking Analytics</w:t>
      </w:r>
    </w:p>
    <w:p>
      <w:pPr>
        <w:numPr>
          <w:ilvl w:val="0"/>
          <w:numId w:val="1029"/>
        </w:numPr>
        <w:pStyle w:val="Compact"/>
      </w:pPr>
      <w:r>
        <w:t xml:space="preserve">An Explainable Machine Learning Framework Across Three Public Credit Datasets</w:t>
      </w:r>
    </w:p>
    <w:p>
      <w:pPr>
        <w:numPr>
          <w:ilvl w:val="0"/>
          <w:numId w:val="1029"/>
        </w:numPr>
        <w:pStyle w:val="Compact"/>
      </w:pPr>
      <w:r>
        <w:t xml:space="preserve">S. Tejasree, B. Sruthi, B. Bhavya Sai Sree</w:t>
      </w:r>
    </w:p>
    <w:p>
      <w:pPr>
        <w:numPr>
          <w:ilvl w:val="0"/>
          <w:numId w:val="1029"/>
        </w:numPr>
        <w:pStyle w:val="Compact"/>
      </w:pPr>
      <w:r>
        <w:t xml:space="preserve">Guide: Dr. K. Swapnika</w:t>
      </w:r>
    </w:p>
    <w:p>
      <w:pPr>
        <w:numPr>
          <w:ilvl w:val="0"/>
          <w:numId w:val="1029"/>
        </w:numPr>
        <w:pStyle w:val="Compact"/>
      </w:pPr>
      <w:r>
        <w:t xml:space="preserve">Department of Computer Science and Engineering</w:t>
      </w:r>
    </w:p>
    <w:p>
      <w:pPr>
        <w:numPr>
          <w:ilvl w:val="0"/>
          <w:numId w:val="1029"/>
        </w:numPr>
        <w:pStyle w:val="Compact"/>
      </w:pPr>
      <w:r>
        <w:t xml:space="preserve">KLH University, Hyderabad</w:t>
      </w:r>
    </w:p>
    <w:bookmarkEnd w:id="56"/>
    <w:bookmarkStart w:id="57" w:name="slide-2-1"/>
    <w:p>
      <w:pPr>
        <w:pStyle w:val="Heading4"/>
      </w:pPr>
      <w:r>
        <w:t xml:space="preserve">Slide 2</w:t>
      </w:r>
    </w:p>
    <w:p>
      <w:pPr>
        <w:numPr>
          <w:ilvl w:val="0"/>
          <w:numId w:val="1030"/>
        </w:numPr>
        <w:pStyle w:val="Compact"/>
      </w:pPr>
      <w:r>
        <w:t xml:space="preserve">Background and Problem Statement</w:t>
      </w:r>
    </w:p>
    <w:p>
      <w:pPr>
        <w:numPr>
          <w:ilvl w:val="0"/>
          <w:numId w:val="1030"/>
        </w:numPr>
        <w:pStyle w:val="Compact"/>
      </w:pPr>
      <w:r>
        <w:t xml:space="preserve">A loan default happens when a borrower stops repaying as agreed, and the bank bears the loss.</w:t>
      </w:r>
    </w:p>
    <w:p>
      <w:pPr>
        <w:numPr>
          <w:ilvl w:val="0"/>
          <w:numId w:val="1030"/>
        </w:numPr>
        <w:pStyle w:val="Compact"/>
      </w:pPr>
      <w:r>
        <w:t xml:space="preserve">Defaulted loans that stay unpaid become non-performing assets (NPAs), which reduce a bank’s profit and capital.</w:t>
      </w:r>
    </w:p>
    <w:p>
      <w:pPr>
        <w:numPr>
          <w:ilvl w:val="0"/>
          <w:numId w:val="1030"/>
        </w:numPr>
        <w:pStyle w:val="Compact"/>
      </w:pPr>
      <w:r>
        <w:t xml:space="preserve">Traditional credit scoring uses fixed rules and a few variables. It handles non-linear patterns poorly.</w:t>
      </w:r>
    </w:p>
    <w:p>
      <w:pPr>
        <w:numPr>
          <w:ilvl w:val="0"/>
          <w:numId w:val="1030"/>
        </w:numPr>
        <w:pStyle w:val="Compact"/>
      </w:pPr>
      <w:r>
        <w:t xml:space="preserve">A score alone does not tell the bank why an applicant was rejected.</w:t>
      </w:r>
    </w:p>
    <w:p>
      <w:pPr>
        <w:numPr>
          <w:ilvl w:val="0"/>
          <w:numId w:val="1030"/>
        </w:numPr>
        <w:pStyle w:val="Compact"/>
      </w:pPr>
      <w:r>
        <w:t xml:space="preserve">So the model must be accurate and also explain its decisions.</w:t>
      </w:r>
    </w:p>
    <w:p>
      <w:pPr>
        <w:numPr>
          <w:ilvl w:val="0"/>
          <w:numId w:val="1030"/>
        </w:numPr>
        <w:pStyle w:val="Compact"/>
      </w:pPr>
      <w:r>
        <w:t xml:space="preserve">Project focus</w:t>
      </w:r>
    </w:p>
    <w:p>
      <w:pPr>
        <w:numPr>
          <w:ilvl w:val="0"/>
          <w:numId w:val="1030"/>
        </w:numPr>
        <w:pStyle w:val="Compact"/>
      </w:pPr>
      <w:r>
        <w:t xml:space="preserve">Predict loan default</w:t>
      </w:r>
    </w:p>
    <w:p>
      <w:pPr>
        <w:numPr>
          <w:ilvl w:val="0"/>
          <w:numId w:val="1030"/>
        </w:numPr>
        <w:pStyle w:val="Compact"/>
      </w:pPr>
      <w:r>
        <w:t xml:space="preserve">Compare ML models</w:t>
      </w:r>
    </w:p>
    <w:p>
      <w:pPr>
        <w:numPr>
          <w:ilvl w:val="0"/>
          <w:numId w:val="1030"/>
        </w:numPr>
        <w:pStyle w:val="Compact"/>
      </w:pPr>
      <w:r>
        <w:t xml:space="preserve">Explain results with SHAP and LIME</w:t>
      </w:r>
    </w:p>
    <w:bookmarkEnd w:id="57"/>
    <w:bookmarkStart w:id="58" w:name="slide-3-1"/>
    <w:p>
      <w:pPr>
        <w:pStyle w:val="Heading4"/>
      </w:pPr>
      <w:r>
        <w:t xml:space="preserve">Slide 3</w:t>
      </w:r>
    </w:p>
    <w:p>
      <w:pPr>
        <w:numPr>
          <w:ilvl w:val="0"/>
          <w:numId w:val="1031"/>
        </w:numPr>
        <w:pStyle w:val="Compact"/>
      </w:pPr>
      <w:r>
        <w:t xml:space="preserve">Research Gap and Objectives</w:t>
      </w:r>
    </w:p>
    <w:p>
      <w:pPr>
        <w:numPr>
          <w:ilvl w:val="0"/>
          <w:numId w:val="1031"/>
        </w:numPr>
        <w:pStyle w:val="Compact"/>
      </w:pPr>
      <w:r>
        <w:t xml:space="preserve">Research gaps</w:t>
      </w:r>
    </w:p>
    <w:p>
      <w:pPr>
        <w:numPr>
          <w:ilvl w:val="0"/>
          <w:numId w:val="1031"/>
        </w:numPr>
        <w:pStyle w:val="Compact"/>
      </w:pPr>
      <w:r>
        <w:t xml:space="preserve">Accurate models are often hard to interpret</w:t>
      </w:r>
    </w:p>
    <w:p>
      <w:pPr>
        <w:numPr>
          <w:ilvl w:val="0"/>
          <w:numId w:val="1031"/>
        </w:numPr>
        <w:pStyle w:val="Compact"/>
      </w:pPr>
      <w:r>
        <w:t xml:space="preserve">Many studies use only one dataset</w:t>
      </w:r>
    </w:p>
    <w:p>
      <w:pPr>
        <w:numPr>
          <w:ilvl w:val="0"/>
          <w:numId w:val="1031"/>
        </w:numPr>
        <w:pStyle w:val="Compact"/>
      </w:pPr>
      <w:r>
        <w:t xml:space="preserve">Baseline and hybrid models are rarely compared on the same data</w:t>
      </w:r>
    </w:p>
    <w:p>
      <w:pPr>
        <w:numPr>
          <w:ilvl w:val="0"/>
          <w:numId w:val="1031"/>
        </w:numPr>
        <w:pStyle w:val="Compact"/>
      </w:pPr>
      <w:r>
        <w:t xml:space="preserve">Objectives</w:t>
      </w:r>
    </w:p>
    <w:p>
      <w:pPr>
        <w:numPr>
          <w:ilvl w:val="0"/>
          <w:numId w:val="1031"/>
        </w:numPr>
        <w:pStyle w:val="Compact"/>
      </w:pPr>
      <w:r>
        <w:t xml:space="preserve">Preprocess three public credit datasets</w:t>
      </w:r>
    </w:p>
    <w:p>
      <w:pPr>
        <w:numPr>
          <w:ilvl w:val="0"/>
          <w:numId w:val="1031"/>
        </w:numPr>
        <w:pStyle w:val="Compact"/>
      </w:pPr>
      <w:r>
        <w:t xml:space="preserve">Train five baseline models</w:t>
      </w:r>
    </w:p>
    <w:p>
      <w:pPr>
        <w:numPr>
          <w:ilvl w:val="0"/>
          <w:numId w:val="1031"/>
        </w:numPr>
        <w:pStyle w:val="Compact"/>
      </w:pPr>
      <w:r>
        <w:t xml:space="preserve">Build and evaluate a hybrid model</w:t>
      </w:r>
    </w:p>
    <w:p>
      <w:pPr>
        <w:numPr>
          <w:ilvl w:val="0"/>
          <w:numId w:val="1031"/>
        </w:numPr>
        <w:pStyle w:val="Compact"/>
      </w:pPr>
      <w:r>
        <w:t xml:space="preserve">Explain predictions with SHAP and LIME</w:t>
      </w:r>
    </w:p>
    <w:p>
      <w:pPr>
        <w:numPr>
          <w:ilvl w:val="0"/>
          <w:numId w:val="1031"/>
        </w:numPr>
        <w:pStyle w:val="Compact"/>
      </w:pPr>
      <w:r>
        <w:t xml:space="preserve">Present results in a dashboard</w:t>
      </w:r>
    </w:p>
    <w:p>
      <w:pPr>
        <w:numPr>
          <w:ilvl w:val="0"/>
          <w:numId w:val="1031"/>
        </w:numPr>
        <w:pStyle w:val="Compact"/>
      </w:pPr>
      <w:r>
        <w:t xml:space="preserve">Research questions</w:t>
      </w:r>
    </w:p>
    <w:p>
      <w:pPr>
        <w:numPr>
          <w:ilvl w:val="0"/>
          <w:numId w:val="1031"/>
        </w:numPr>
        <w:pStyle w:val="Compact"/>
      </w:pPr>
      <w:r>
        <w:t xml:space="preserve">How do the baseline models compare across datasets?</w:t>
      </w:r>
    </w:p>
    <w:p>
      <w:pPr>
        <w:numPr>
          <w:ilvl w:val="0"/>
          <w:numId w:val="1031"/>
        </w:numPr>
        <w:pStyle w:val="Compact"/>
      </w:pPr>
      <w:r>
        <w:t xml:space="preserve">Does the hybrid model improve on them?</w:t>
      </w:r>
    </w:p>
    <w:p>
      <w:pPr>
        <w:numPr>
          <w:ilvl w:val="0"/>
          <w:numId w:val="1031"/>
        </w:numPr>
        <w:pStyle w:val="Compact"/>
      </w:pPr>
      <w:r>
        <w:t xml:space="preserve">Which features drive default risk?</w:t>
      </w:r>
    </w:p>
    <w:p>
      <w:pPr>
        <w:numPr>
          <w:ilvl w:val="0"/>
          <w:numId w:val="1031"/>
        </w:numPr>
        <w:pStyle w:val="Compact"/>
      </w:pPr>
      <w:r>
        <w:t xml:space="preserve">Wording to be matched with the Review-2 slides.</w:t>
      </w:r>
    </w:p>
    <w:bookmarkEnd w:id="58"/>
    <w:bookmarkStart w:id="59" w:name="slide-4-1"/>
    <w:p>
      <w:pPr>
        <w:pStyle w:val="Heading4"/>
      </w:pPr>
      <w:r>
        <w:t xml:space="preserve">Slide 4</w:t>
      </w:r>
    </w:p>
    <w:p>
      <w:pPr>
        <w:numPr>
          <w:ilvl w:val="0"/>
          <w:numId w:val="1032"/>
        </w:numPr>
        <w:pStyle w:val="Compact"/>
      </w:pPr>
      <w:r>
        <w:t xml:space="preserve">Dataset Description</w:t>
      </w:r>
    </w:p>
    <w:p>
      <w:pPr>
        <w:numPr>
          <w:ilvl w:val="0"/>
          <w:numId w:val="1032"/>
        </w:numPr>
        <w:pStyle w:val="Compact"/>
      </w:pPr>
      <w:r>
        <w:t xml:space="preserve">Dataset | Description | Why it is used</w:t>
      </w:r>
    </w:p>
    <w:p>
      <w:pPr>
        <w:numPr>
          <w:ilvl w:val="0"/>
          <w:numId w:val="1032"/>
        </w:numPr>
        <w:pStyle w:val="Compact"/>
      </w:pPr>
      <w:r>
        <w:t xml:space="preserve">Lending Club | Peer-to-peer loan records with borrower details and repayment status | Large real-world data for default prediction</w:t>
      </w:r>
    </w:p>
    <w:p>
      <w:pPr>
        <w:numPr>
          <w:ilvl w:val="0"/>
          <w:numId w:val="1032"/>
        </w:numPr>
        <w:pStyle w:val="Compact"/>
      </w:pPr>
      <w:r>
        <w:t xml:space="preserve">Statlog German Credit | Applicants labelled as good or bad credit risk | Small standard benchmark</w:t>
      </w:r>
    </w:p>
    <w:p>
      <w:pPr>
        <w:numPr>
          <w:ilvl w:val="0"/>
          <w:numId w:val="1032"/>
        </w:numPr>
        <w:pStyle w:val="Compact"/>
      </w:pPr>
      <w:r>
        <w:t xml:space="preserve">Home Credit | Loan applications from borrowers with limited credit history | Many features, imbalanced classes</w:t>
      </w:r>
    </w:p>
    <w:p>
      <w:pPr>
        <w:numPr>
          <w:ilvl w:val="0"/>
          <w:numId w:val="1032"/>
        </w:numPr>
        <w:pStyle w:val="Compact"/>
      </w:pPr>
      <w:r>
        <w:t xml:space="preserve">Why separate evaluation: the datasets differ in size, features, class balance and data quality. Testing each one separately shows whether the models hold up beyond a single dataset.</w:t>
      </w:r>
    </w:p>
    <w:bookmarkEnd w:id="59"/>
    <w:bookmarkStart w:id="60" w:name="slide-5-1"/>
    <w:p>
      <w:pPr>
        <w:pStyle w:val="Heading4"/>
      </w:pPr>
      <w:r>
        <w:t xml:space="preserve">Slide 5</w:t>
      </w:r>
    </w:p>
    <w:p>
      <w:pPr>
        <w:numPr>
          <w:ilvl w:val="0"/>
          <w:numId w:val="1033"/>
        </w:numPr>
        <w:pStyle w:val="Compact"/>
      </w:pPr>
      <w:r>
        <w:t xml:space="preserve">Validated Methodology</w:t>
      </w:r>
    </w:p>
    <w:p>
      <w:pPr>
        <w:numPr>
          <w:ilvl w:val="0"/>
          <w:numId w:val="1033"/>
        </w:numPr>
        <w:pStyle w:val="Compact"/>
      </w:pPr>
      <w:r>
        <w:t xml:space="preserve">Step | Status</w:t>
      </w:r>
    </w:p>
    <w:p>
      <w:pPr>
        <w:numPr>
          <w:ilvl w:val="0"/>
          <w:numId w:val="1033"/>
        </w:numPr>
        <w:pStyle w:val="Compact"/>
      </w:pPr>
      <w:r>
        <w:t xml:space="preserve">Data collection | To confirm</w:t>
      </w:r>
    </w:p>
    <w:p>
      <w:pPr>
        <w:numPr>
          <w:ilvl w:val="0"/>
          <w:numId w:val="1033"/>
        </w:numPr>
        <w:pStyle w:val="Compact"/>
      </w:pPr>
      <w:r>
        <w:t xml:space="preserve">Data cleaning | To confirm</w:t>
      </w:r>
    </w:p>
    <w:p>
      <w:pPr>
        <w:numPr>
          <w:ilvl w:val="0"/>
          <w:numId w:val="1033"/>
        </w:numPr>
        <w:pStyle w:val="Compact"/>
      </w:pPr>
      <w:r>
        <w:t xml:space="preserve">Missing-value handling | To confirm</w:t>
      </w:r>
    </w:p>
    <w:p>
      <w:pPr>
        <w:numPr>
          <w:ilvl w:val="0"/>
          <w:numId w:val="1033"/>
        </w:numPr>
        <w:pStyle w:val="Compact"/>
      </w:pPr>
      <w:r>
        <w:t xml:space="preserve">Encoding of categorical features | To confirm</w:t>
      </w:r>
    </w:p>
    <w:p>
      <w:pPr>
        <w:numPr>
          <w:ilvl w:val="0"/>
          <w:numId w:val="1033"/>
        </w:numPr>
        <w:pStyle w:val="Compact"/>
      </w:pPr>
      <w:r>
        <w:t xml:space="preserve">Class imbalance handling | To confirm</w:t>
      </w:r>
    </w:p>
    <w:p>
      <w:pPr>
        <w:numPr>
          <w:ilvl w:val="0"/>
          <w:numId w:val="1033"/>
        </w:numPr>
        <w:pStyle w:val="Compact"/>
      </w:pPr>
      <w:r>
        <w:t xml:space="preserve">Step | Status</w:t>
      </w:r>
    </w:p>
    <w:p>
      <w:pPr>
        <w:numPr>
          <w:ilvl w:val="0"/>
          <w:numId w:val="1033"/>
        </w:numPr>
        <w:pStyle w:val="Compact"/>
      </w:pPr>
      <w:r>
        <w:t xml:space="preserve">Exploratory data analysis | To confirm</w:t>
      </w:r>
    </w:p>
    <w:p>
      <w:pPr>
        <w:numPr>
          <w:ilvl w:val="0"/>
          <w:numId w:val="1033"/>
        </w:numPr>
        <w:pStyle w:val="Compact"/>
      </w:pPr>
      <w:r>
        <w:t xml:space="preserve">Feature engineering | To confirm</w:t>
      </w:r>
    </w:p>
    <w:p>
      <w:pPr>
        <w:numPr>
          <w:ilvl w:val="0"/>
          <w:numId w:val="1033"/>
        </w:numPr>
        <w:pStyle w:val="Compact"/>
      </w:pPr>
      <w:r>
        <w:t xml:space="preserve">Model training | To confirm</w:t>
      </w:r>
    </w:p>
    <w:p>
      <w:pPr>
        <w:numPr>
          <w:ilvl w:val="0"/>
          <w:numId w:val="1033"/>
        </w:numPr>
        <w:pStyle w:val="Compact"/>
      </w:pPr>
      <w:r>
        <w:t xml:space="preserve">Model evaluation | To confirm</w:t>
      </w:r>
    </w:p>
    <w:p>
      <w:pPr>
        <w:numPr>
          <w:ilvl w:val="0"/>
          <w:numId w:val="1033"/>
        </w:numPr>
        <w:pStyle w:val="Compact"/>
      </w:pPr>
      <w:r>
        <w:t xml:space="preserve">Status options: Completed / In Progress / Pending. Mark Completed only where output exists.</w:t>
      </w:r>
    </w:p>
    <w:bookmarkEnd w:id="60"/>
    <w:bookmarkStart w:id="61" w:name="slide-6-1"/>
    <w:p>
      <w:pPr>
        <w:pStyle w:val="Heading4"/>
      </w:pPr>
      <w:r>
        <w:t xml:space="preserve">Slide 6</w:t>
      </w:r>
    </w:p>
    <w:p>
      <w:pPr>
        <w:numPr>
          <w:ilvl w:val="0"/>
          <w:numId w:val="1034"/>
        </w:numPr>
        <w:pStyle w:val="Compact"/>
      </w:pPr>
      <w:r>
        <w:t xml:space="preserve">System Workflow</w:t>
      </w:r>
    </w:p>
    <w:p>
      <w:pPr>
        <w:numPr>
          <w:ilvl w:val="0"/>
          <w:numId w:val="1034"/>
        </w:numPr>
        <w:pStyle w:val="Compact"/>
      </w:pPr>
      <w:r>
        <w:t xml:space="preserve">Datasets</w:t>
      </w:r>
    </w:p>
    <w:p>
      <w:pPr>
        <w:numPr>
          <w:ilvl w:val="0"/>
          <w:numId w:val="1034"/>
        </w:numPr>
        <w:pStyle w:val="Compact"/>
      </w:pPr>
      <w:r>
        <w:t xml:space="preserve">Preprocessing and EDA</w:t>
      </w:r>
    </w:p>
    <w:p>
      <w:pPr>
        <w:numPr>
          <w:ilvl w:val="0"/>
          <w:numId w:val="1034"/>
        </w:numPr>
        <w:pStyle w:val="Compact"/>
      </w:pPr>
      <w:r>
        <w:t xml:space="preserve">Feature Engineering</w:t>
      </w:r>
    </w:p>
    <w:p>
      <w:pPr>
        <w:numPr>
          <w:ilvl w:val="0"/>
          <w:numId w:val="1034"/>
        </w:numPr>
        <w:pStyle w:val="Compact"/>
      </w:pPr>
      <w:r>
        <w:t xml:space="preserve">Baseline Model Training</w:t>
      </w:r>
    </w:p>
    <w:p>
      <w:pPr>
        <w:numPr>
          <w:ilvl w:val="0"/>
          <w:numId w:val="1034"/>
        </w:numPr>
        <w:pStyle w:val="Compact"/>
      </w:pPr>
      <w:r>
        <w:t xml:space="preserve">Proposed Hybrid Model</w:t>
      </w:r>
    </w:p>
    <w:p>
      <w:pPr>
        <w:numPr>
          <w:ilvl w:val="0"/>
          <w:numId w:val="1034"/>
        </w:numPr>
        <w:pStyle w:val="Compact"/>
      </w:pPr>
      <w:r>
        <w:t xml:space="preserve">Performance Evaluation</w:t>
      </w:r>
    </w:p>
    <w:p>
      <w:pPr>
        <w:numPr>
          <w:ilvl w:val="0"/>
          <w:numId w:val="1034"/>
        </w:numPr>
        <w:pStyle w:val="Compact"/>
      </w:pPr>
      <w:r>
        <w:t xml:space="preserve">SHAP / LIME Explainability</w:t>
      </w:r>
    </w:p>
    <w:p>
      <w:pPr>
        <w:numPr>
          <w:ilvl w:val="0"/>
          <w:numId w:val="1034"/>
        </w:numPr>
        <w:pStyle w:val="Compact"/>
      </w:pPr>
      <w:r>
        <w:t xml:space="preserve">Dashboard</w:t>
      </w:r>
    </w:p>
    <w:bookmarkEnd w:id="61"/>
    <w:bookmarkStart w:id="62" w:name="slide-7-1"/>
    <w:p>
      <w:pPr>
        <w:pStyle w:val="Heading4"/>
      </w:pPr>
      <w:r>
        <w:t xml:space="preserve">Slide 7</w:t>
      </w:r>
    </w:p>
    <w:p>
      <w:pPr>
        <w:numPr>
          <w:ilvl w:val="0"/>
          <w:numId w:val="1035"/>
        </w:numPr>
        <w:pStyle w:val="Compact"/>
      </w:pPr>
      <w:r>
        <w:t xml:space="preserve">Code Implementation and Execution</w:t>
      </w:r>
    </w:p>
    <w:p>
      <w:pPr>
        <w:numPr>
          <w:ilvl w:val="0"/>
          <w:numId w:val="1035"/>
        </w:numPr>
        <w:pStyle w:val="Compact"/>
      </w:pPr>
      <w:r>
        <w:t xml:space="preserve">Screenshot: Python code</w:t>
      </w:r>
    </w:p>
    <w:p>
      <w:pPr>
        <w:numPr>
          <w:ilvl w:val="0"/>
          <w:numId w:val="1035"/>
        </w:numPr>
        <w:pStyle w:val="Compact"/>
      </w:pPr>
      <w:r>
        <w:t xml:space="preserve">Screenshot: preprocessing output</w:t>
      </w:r>
    </w:p>
    <w:p>
      <w:pPr>
        <w:numPr>
          <w:ilvl w:val="0"/>
          <w:numId w:val="1035"/>
        </w:numPr>
        <w:pStyle w:val="Compact"/>
      </w:pPr>
      <w:r>
        <w:t xml:space="preserve">Screenshot: model execution</w:t>
      </w:r>
    </w:p>
    <w:p>
      <w:pPr>
        <w:numPr>
          <w:ilvl w:val="0"/>
          <w:numId w:val="1035"/>
        </w:numPr>
        <w:pStyle w:val="Compact"/>
      </w:pPr>
      <w:r>
        <w:t xml:space="preserve">Screenshot: evaluation results</w:t>
      </w:r>
    </w:p>
    <w:p>
      <w:pPr>
        <w:numPr>
          <w:ilvl w:val="0"/>
          <w:numId w:val="1035"/>
        </w:numPr>
        <w:pStyle w:val="Compact"/>
      </w:pPr>
      <w:r>
        <w:t xml:space="preserve">Module | Status</w:t>
      </w:r>
    </w:p>
    <w:p>
      <w:pPr>
        <w:numPr>
          <w:ilvl w:val="0"/>
          <w:numId w:val="1035"/>
        </w:numPr>
        <w:pStyle w:val="Compact"/>
      </w:pPr>
      <w:r>
        <w:t xml:space="preserve">Preprocessing | To confirm</w:t>
      </w:r>
    </w:p>
    <w:p>
      <w:pPr>
        <w:numPr>
          <w:ilvl w:val="0"/>
          <w:numId w:val="1035"/>
        </w:numPr>
        <w:pStyle w:val="Compact"/>
      </w:pPr>
      <w:r>
        <w:t xml:space="preserve">EDA | To confirm</w:t>
      </w:r>
    </w:p>
    <w:p>
      <w:pPr>
        <w:numPr>
          <w:ilvl w:val="0"/>
          <w:numId w:val="1035"/>
        </w:numPr>
        <w:pStyle w:val="Compact"/>
      </w:pPr>
      <w:r>
        <w:t xml:space="preserve">Feature engineering | To confirm</w:t>
      </w:r>
    </w:p>
    <w:p>
      <w:pPr>
        <w:numPr>
          <w:ilvl w:val="0"/>
          <w:numId w:val="1035"/>
        </w:numPr>
        <w:pStyle w:val="Compact"/>
      </w:pPr>
      <w:r>
        <w:t xml:space="preserve">Baseline models | To confirm</w:t>
      </w:r>
    </w:p>
    <w:p>
      <w:pPr>
        <w:numPr>
          <w:ilvl w:val="0"/>
          <w:numId w:val="1035"/>
        </w:numPr>
        <w:pStyle w:val="Compact"/>
      </w:pPr>
      <w:r>
        <w:t xml:space="preserve">Hybrid model | To confirm</w:t>
      </w:r>
    </w:p>
    <w:p>
      <w:pPr>
        <w:numPr>
          <w:ilvl w:val="0"/>
          <w:numId w:val="1035"/>
        </w:numPr>
        <w:pStyle w:val="Compact"/>
      </w:pPr>
      <w:r>
        <w:t xml:space="preserve">Evaluation | To confirm</w:t>
      </w:r>
    </w:p>
    <w:p>
      <w:pPr>
        <w:numPr>
          <w:ilvl w:val="0"/>
          <w:numId w:val="1035"/>
        </w:numPr>
        <w:pStyle w:val="Compact"/>
      </w:pPr>
      <w:r>
        <w:t xml:space="preserve">SHAP / LIME | To confirm</w:t>
      </w:r>
    </w:p>
    <w:p>
      <w:pPr>
        <w:numPr>
          <w:ilvl w:val="0"/>
          <w:numId w:val="1035"/>
        </w:numPr>
        <w:pStyle w:val="Compact"/>
      </w:pPr>
      <w:r>
        <w:t xml:space="preserve">Dashboard | To confirm</w:t>
      </w:r>
    </w:p>
    <w:bookmarkEnd w:id="62"/>
    <w:bookmarkStart w:id="63" w:name="slide-8-1"/>
    <w:p>
      <w:pPr>
        <w:pStyle w:val="Heading4"/>
      </w:pPr>
      <w:r>
        <w:t xml:space="preserve">Slide 8</w:t>
      </w:r>
    </w:p>
    <w:p>
      <w:pPr>
        <w:numPr>
          <w:ilvl w:val="0"/>
          <w:numId w:val="1036"/>
        </w:numPr>
        <w:pStyle w:val="Compact"/>
      </w:pPr>
      <w:r>
        <w:t xml:space="preserve">Baseline Machine Learning Models</w:t>
      </w:r>
    </w:p>
    <w:p>
      <w:pPr>
        <w:numPr>
          <w:ilvl w:val="0"/>
          <w:numId w:val="1036"/>
        </w:numPr>
        <w:pStyle w:val="Compact"/>
      </w:pPr>
      <w:r>
        <w:t xml:space="preserve">Model | Type | Role in the comparison</w:t>
      </w:r>
    </w:p>
    <w:p>
      <w:pPr>
        <w:numPr>
          <w:ilvl w:val="0"/>
          <w:numId w:val="1036"/>
        </w:numPr>
        <w:pStyle w:val="Compact"/>
      </w:pPr>
      <w:r>
        <w:t xml:space="preserve">Logistic Regression | Linear | Simple, interpretable reference</w:t>
      </w:r>
    </w:p>
    <w:p>
      <w:pPr>
        <w:numPr>
          <w:ilvl w:val="0"/>
          <w:numId w:val="1036"/>
        </w:numPr>
        <w:pStyle w:val="Compact"/>
      </w:pPr>
      <w:r>
        <w:t xml:space="preserve">Decision Tree | Single tree | Rule-based, easy to read</w:t>
      </w:r>
    </w:p>
    <w:p>
      <w:pPr>
        <w:numPr>
          <w:ilvl w:val="0"/>
          <w:numId w:val="1036"/>
        </w:numPr>
        <w:pStyle w:val="Compact"/>
      </w:pPr>
      <w:r>
        <w:t xml:space="preserve">Random Forest | Bagged trees | Reduces variance of one tree</w:t>
      </w:r>
    </w:p>
    <w:p>
      <w:pPr>
        <w:numPr>
          <w:ilvl w:val="0"/>
          <w:numId w:val="1036"/>
        </w:numPr>
        <w:pStyle w:val="Compact"/>
      </w:pPr>
      <w:r>
        <w:t xml:space="preserve">XGBoost | Gradient boosting | Strong tabular-data baseline</w:t>
      </w:r>
    </w:p>
    <w:p>
      <w:pPr>
        <w:numPr>
          <w:ilvl w:val="0"/>
          <w:numId w:val="1036"/>
        </w:numPr>
        <w:pStyle w:val="Compact"/>
      </w:pPr>
      <w:r>
        <w:t xml:space="preserve">CatBoost | Gradient boosting | Handles categorical features directly</w:t>
      </w:r>
    </w:p>
    <w:p>
      <w:pPr>
        <w:numPr>
          <w:ilvl w:val="0"/>
          <w:numId w:val="1036"/>
        </w:numPr>
        <w:pStyle w:val="Compact"/>
      </w:pPr>
      <w:r>
        <w:t xml:space="preserve">All five use the same data splits and metrics, so the hybrid model is compared against the same baselines.</w:t>
      </w:r>
    </w:p>
    <w:bookmarkEnd w:id="63"/>
    <w:bookmarkStart w:id="64" w:name="slide-9-1"/>
    <w:p>
      <w:pPr>
        <w:pStyle w:val="Heading4"/>
      </w:pPr>
      <w:r>
        <w:t xml:space="preserve">Slide 9</w:t>
      </w:r>
    </w:p>
    <w:p>
      <w:pPr>
        <w:numPr>
          <w:ilvl w:val="0"/>
          <w:numId w:val="1037"/>
        </w:numPr>
        <w:pStyle w:val="Compact"/>
      </w:pPr>
      <w:r>
        <w:t xml:space="preserve">Proposed Hybrid Model</w:t>
      </w:r>
    </w:p>
    <w:p>
      <w:pPr>
        <w:numPr>
          <w:ilvl w:val="0"/>
          <w:numId w:val="1037"/>
        </w:numPr>
        <w:pStyle w:val="Compact"/>
      </w:pPr>
      <w:r>
        <w:t xml:space="preserve">Status: In Progress</w:t>
      </w:r>
    </w:p>
    <w:p>
      <w:pPr>
        <w:numPr>
          <w:ilvl w:val="0"/>
          <w:numId w:val="1037"/>
        </w:numPr>
        <w:pStyle w:val="Compact"/>
      </w:pPr>
      <w:r>
        <w:t xml:space="preserve">Insert architecture diagram once the hybrid model is implemented</w:t>
      </w:r>
    </w:p>
    <w:p>
      <w:pPr>
        <w:numPr>
          <w:ilvl w:val="0"/>
          <w:numId w:val="1037"/>
        </w:numPr>
        <w:pStyle w:val="Compact"/>
      </w:pPr>
      <w:r>
        <w:t xml:space="preserve">To be documented</w:t>
      </w:r>
    </w:p>
    <w:p>
      <w:pPr>
        <w:numPr>
          <w:ilvl w:val="0"/>
          <w:numId w:val="1037"/>
        </w:numPr>
        <w:pStyle w:val="Compact"/>
      </w:pPr>
      <w:r>
        <w:t xml:space="preserve">Component models</w:t>
      </w:r>
    </w:p>
    <w:p>
      <w:pPr>
        <w:numPr>
          <w:ilvl w:val="0"/>
          <w:numId w:val="1037"/>
        </w:numPr>
        <w:pStyle w:val="Compact"/>
      </w:pPr>
      <w:r>
        <w:t xml:space="preserve">How their outputs are combined</w:t>
      </w:r>
    </w:p>
    <w:p>
      <w:pPr>
        <w:numPr>
          <w:ilvl w:val="0"/>
          <w:numId w:val="1037"/>
        </w:numPr>
        <w:pStyle w:val="Compact"/>
      </w:pPr>
      <w:r>
        <w:t xml:space="preserve">Training and validation setup</w:t>
      </w:r>
    </w:p>
    <w:p>
      <w:pPr>
        <w:numPr>
          <w:ilvl w:val="0"/>
          <w:numId w:val="1037"/>
        </w:numPr>
        <w:pStyle w:val="Compact"/>
      </w:pPr>
      <w:r>
        <w:t xml:space="preserve">Reason for evaluating this approach</w:t>
      </w:r>
    </w:p>
    <w:p>
      <w:pPr>
        <w:numPr>
          <w:ilvl w:val="0"/>
          <w:numId w:val="1037"/>
        </w:numPr>
        <w:pStyle w:val="Compact"/>
      </w:pPr>
      <w:r>
        <w:t xml:space="preserve">Comparison with the five baselines</w:t>
      </w:r>
    </w:p>
    <w:bookmarkEnd w:id="64"/>
    <w:bookmarkStart w:id="65" w:name="slide-10-1"/>
    <w:p>
      <w:pPr>
        <w:pStyle w:val="Heading4"/>
      </w:pPr>
      <w:r>
        <w:t xml:space="preserve">Slide 10</w:t>
      </w:r>
    </w:p>
    <w:p>
      <w:pPr>
        <w:numPr>
          <w:ilvl w:val="0"/>
          <w:numId w:val="1038"/>
        </w:numPr>
        <w:pStyle w:val="Compact"/>
      </w:pPr>
      <w:r>
        <w:t xml:space="preserve">Comparative Analysis</w:t>
      </w:r>
    </w:p>
    <w:p>
      <w:pPr>
        <w:numPr>
          <w:ilvl w:val="0"/>
          <w:numId w:val="1038"/>
        </w:numPr>
        <w:pStyle w:val="Compact"/>
      </w:pPr>
      <w:r>
        <w:t xml:space="preserve">Model | Accuracy | Precision | Recall | F1-score | ROC-AUC</w:t>
      </w:r>
    </w:p>
    <w:p>
      <w:pPr>
        <w:numPr>
          <w:ilvl w:val="0"/>
          <w:numId w:val="1038"/>
        </w:numPr>
        <w:pStyle w:val="Compact"/>
      </w:pPr>
      <w:r>
        <w:t xml:space="preserve">Logistic Regression | Pending Evaluation | Pending Evaluation | Pending Evaluation | Pending Evaluation | Pending Evaluation</w:t>
      </w:r>
    </w:p>
    <w:p>
      <w:pPr>
        <w:numPr>
          <w:ilvl w:val="0"/>
          <w:numId w:val="1038"/>
        </w:numPr>
        <w:pStyle w:val="Compact"/>
      </w:pPr>
      <w:r>
        <w:t xml:space="preserve">Decision Tree | Pending Evaluation | Pending Evaluation | Pending Evaluation | Pending Evaluation | Pending Evaluation</w:t>
      </w:r>
    </w:p>
    <w:p>
      <w:pPr>
        <w:numPr>
          <w:ilvl w:val="0"/>
          <w:numId w:val="1038"/>
        </w:numPr>
        <w:pStyle w:val="Compact"/>
      </w:pPr>
      <w:r>
        <w:t xml:space="preserve">Random Forest | Pending Evaluation | Pending Evaluation | Pending Evaluation | Pending Evaluation | Pending Evaluation</w:t>
      </w:r>
    </w:p>
    <w:p>
      <w:pPr>
        <w:numPr>
          <w:ilvl w:val="0"/>
          <w:numId w:val="1038"/>
        </w:numPr>
        <w:pStyle w:val="Compact"/>
      </w:pPr>
      <w:r>
        <w:t xml:space="preserve">XGBoost | Pending Evaluation | Pending Evaluation | Pending Evaluation | Pending Evaluation | Pending Evaluation</w:t>
      </w:r>
    </w:p>
    <w:p>
      <w:pPr>
        <w:numPr>
          <w:ilvl w:val="0"/>
          <w:numId w:val="1038"/>
        </w:numPr>
        <w:pStyle w:val="Compact"/>
      </w:pPr>
      <w:r>
        <w:t xml:space="preserve">CatBoost | Pending Evaluation | Pending Evaluation | Pending Evaluation | Pending Evaluation | Pending Evaluation</w:t>
      </w:r>
    </w:p>
    <w:p>
      <w:pPr>
        <w:numPr>
          <w:ilvl w:val="0"/>
          <w:numId w:val="1038"/>
        </w:numPr>
        <w:pStyle w:val="Compact"/>
      </w:pPr>
      <w:r>
        <w:t xml:space="preserve">Proposed Hybrid Model | Pending Evaluation | Pending Evaluation | Pending Evaluation | Pending Evaluation | Pending Evaluation</w:t>
      </w:r>
    </w:p>
    <w:p>
      <w:pPr>
        <w:numPr>
          <w:ilvl w:val="0"/>
          <w:numId w:val="1038"/>
        </w:numPr>
        <w:pStyle w:val="Compact"/>
      </w:pPr>
      <w:r>
        <w:t xml:space="preserve">Interpretation: to be written after the results are generated. Results will be reported per dataset.</w:t>
      </w:r>
    </w:p>
    <w:bookmarkEnd w:id="65"/>
    <w:bookmarkStart w:id="66" w:name="slide-11-1"/>
    <w:p>
      <w:pPr>
        <w:pStyle w:val="Heading4"/>
      </w:pPr>
      <w:r>
        <w:t xml:space="preserve">Slide 11</w:t>
      </w:r>
    </w:p>
    <w:p>
      <w:pPr>
        <w:numPr>
          <w:ilvl w:val="0"/>
          <w:numId w:val="1039"/>
        </w:numPr>
        <w:pStyle w:val="Compact"/>
      </w:pPr>
      <w:r>
        <w:t xml:space="preserve">Dashboard Execution</w:t>
      </w:r>
    </w:p>
    <w:p>
      <w:pPr>
        <w:numPr>
          <w:ilvl w:val="0"/>
          <w:numId w:val="1039"/>
        </w:numPr>
        <w:pStyle w:val="Compact"/>
      </w:pPr>
      <w:r>
        <w:t xml:space="preserve">Status: In Progress (to confirm)</w:t>
      </w:r>
    </w:p>
    <w:p>
      <w:pPr>
        <w:numPr>
          <w:ilvl w:val="0"/>
          <w:numId w:val="1039"/>
        </w:numPr>
        <w:pStyle w:val="Compact"/>
      </w:pPr>
      <w:r>
        <w:t xml:space="preserve">Screenshot: running dashboard</w:t>
      </w:r>
    </w:p>
    <w:p>
      <w:pPr>
        <w:numPr>
          <w:ilvl w:val="0"/>
          <w:numId w:val="1039"/>
        </w:numPr>
        <w:pStyle w:val="Compact"/>
      </w:pPr>
      <w:r>
        <w:t xml:space="preserve">Planned features</w:t>
      </w:r>
    </w:p>
    <w:p>
      <w:pPr>
        <w:numPr>
          <w:ilvl w:val="0"/>
          <w:numId w:val="1039"/>
        </w:numPr>
        <w:pStyle w:val="Compact"/>
      </w:pPr>
      <w:r>
        <w:t xml:space="preserve">Model performance comparison</w:t>
      </w:r>
    </w:p>
    <w:p>
      <w:pPr>
        <w:numPr>
          <w:ilvl w:val="0"/>
          <w:numId w:val="1039"/>
        </w:numPr>
        <w:pStyle w:val="Compact"/>
      </w:pPr>
      <w:r>
        <w:t xml:space="preserve">Feature importance</w:t>
      </w:r>
    </w:p>
    <w:p>
      <w:pPr>
        <w:numPr>
          <w:ilvl w:val="0"/>
          <w:numId w:val="1039"/>
        </w:numPr>
        <w:pStyle w:val="Compact"/>
      </w:pPr>
      <w:r>
        <w:t xml:space="preserve">Individual prediction explanations</w:t>
      </w:r>
    </w:p>
    <w:p>
      <w:pPr>
        <w:numPr>
          <w:ilvl w:val="0"/>
          <w:numId w:val="1039"/>
        </w:numPr>
        <w:pStyle w:val="Compact"/>
      </w:pPr>
      <w:r>
        <w:t xml:space="preserve">Loan-risk insights</w:t>
      </w:r>
    </w:p>
    <w:bookmarkEnd w:id="66"/>
    <w:bookmarkStart w:id="67" w:name="slide-12-1"/>
    <w:p>
      <w:pPr>
        <w:pStyle w:val="Heading4"/>
      </w:pPr>
      <w:r>
        <w:t xml:space="preserve">Slide 12</w:t>
      </w:r>
    </w:p>
    <w:p>
      <w:pPr>
        <w:numPr>
          <w:ilvl w:val="0"/>
          <w:numId w:val="1040"/>
        </w:numPr>
        <w:pStyle w:val="Compact"/>
      </w:pPr>
      <w:r>
        <w:t xml:space="preserve">Explainable AI</w:t>
      </w:r>
    </w:p>
    <w:p>
      <w:pPr>
        <w:numPr>
          <w:ilvl w:val="0"/>
          <w:numId w:val="1040"/>
        </w:numPr>
        <w:pStyle w:val="Compact"/>
      </w:pPr>
      <w:r>
        <w:t xml:space="preserve">SHAP: global importance</w:t>
      </w:r>
    </w:p>
    <w:p>
      <w:pPr>
        <w:numPr>
          <w:ilvl w:val="0"/>
          <w:numId w:val="1040"/>
        </w:numPr>
        <w:pStyle w:val="Compact"/>
      </w:pPr>
      <w:r>
        <w:t xml:space="preserve">Shows which features influence predictions most across all applicants.</w:t>
      </w:r>
    </w:p>
    <w:p>
      <w:pPr>
        <w:numPr>
          <w:ilvl w:val="0"/>
          <w:numId w:val="1040"/>
        </w:numPr>
        <w:pStyle w:val="Compact"/>
      </w:pPr>
      <w:r>
        <w:t xml:space="preserve">LIME: individual predictions</w:t>
      </w:r>
    </w:p>
    <w:p>
      <w:pPr>
        <w:numPr>
          <w:ilvl w:val="0"/>
          <w:numId w:val="1040"/>
        </w:numPr>
        <w:pStyle w:val="Compact"/>
      </w:pPr>
      <w:r>
        <w:t xml:space="preserve">Explains why one applicant was classified as high or low risk.</w:t>
      </w:r>
    </w:p>
    <w:p>
      <w:pPr>
        <w:numPr>
          <w:ilvl w:val="0"/>
          <w:numId w:val="1040"/>
        </w:numPr>
        <w:pStyle w:val="Compact"/>
      </w:pPr>
      <w:r>
        <w:t xml:space="preserve">SHAP plot (insert if available)</w:t>
      </w:r>
    </w:p>
    <w:p>
      <w:pPr>
        <w:numPr>
          <w:ilvl w:val="0"/>
          <w:numId w:val="1040"/>
        </w:numPr>
        <w:pStyle w:val="Compact"/>
      </w:pPr>
      <w:r>
        <w:t xml:space="preserve">LIME explanation (insert if available)</w:t>
      </w:r>
    </w:p>
    <w:bookmarkEnd w:id="67"/>
    <w:bookmarkStart w:id="68" w:name="slide-13-1"/>
    <w:p>
      <w:pPr>
        <w:pStyle w:val="Heading4"/>
      </w:pPr>
      <w:r>
        <w:t xml:space="preserve">Slide 13</w:t>
      </w:r>
    </w:p>
    <w:p>
      <w:pPr>
        <w:numPr>
          <w:ilvl w:val="0"/>
          <w:numId w:val="1041"/>
        </w:numPr>
        <w:pStyle w:val="Compact"/>
      </w:pPr>
      <w:r>
        <w:t xml:space="preserve">GitHub Repository and Research Paper Progress</w:t>
      </w:r>
    </w:p>
    <w:p>
      <w:pPr>
        <w:numPr>
          <w:ilvl w:val="0"/>
          <w:numId w:val="1041"/>
        </w:numPr>
        <w:pStyle w:val="Compact"/>
      </w:pPr>
      <w:r>
        <w:t xml:space="preserve">Repository: [insert GitHub URL]</w:t>
      </w:r>
    </w:p>
    <w:p>
      <w:pPr>
        <w:numPr>
          <w:ilvl w:val="0"/>
          <w:numId w:val="1041"/>
        </w:numPr>
        <w:pStyle w:val="Compact"/>
      </w:pPr>
      <w:r>
        <w:t xml:space="preserve">Project directory structure (paste from repository)</w:t>
      </w:r>
    </w:p>
    <w:p>
      <w:pPr>
        <w:numPr>
          <w:ilvl w:val="0"/>
          <w:numId w:val="1041"/>
        </w:numPr>
        <w:pStyle w:val="Compact"/>
      </w:pPr>
      <w:r>
        <w:t xml:space="preserve">Screenshot: recent commits</w:t>
      </w:r>
    </w:p>
    <w:p>
      <w:pPr>
        <w:numPr>
          <w:ilvl w:val="0"/>
          <w:numId w:val="1041"/>
        </w:numPr>
        <w:pStyle w:val="Compact"/>
      </w:pPr>
      <w:r>
        <w:t xml:space="preserve">Paper section | Status</w:t>
      </w:r>
    </w:p>
    <w:p>
      <w:pPr>
        <w:numPr>
          <w:ilvl w:val="0"/>
          <w:numId w:val="1041"/>
        </w:numPr>
        <w:pStyle w:val="Compact"/>
      </w:pPr>
      <w:r>
        <w:t xml:space="preserve">Abstract | To confirm</w:t>
      </w:r>
    </w:p>
    <w:p>
      <w:pPr>
        <w:numPr>
          <w:ilvl w:val="0"/>
          <w:numId w:val="1041"/>
        </w:numPr>
        <w:pStyle w:val="Compact"/>
      </w:pPr>
      <w:r>
        <w:t xml:space="preserve">Introduction | To confirm</w:t>
      </w:r>
    </w:p>
    <w:p>
      <w:pPr>
        <w:numPr>
          <w:ilvl w:val="0"/>
          <w:numId w:val="1041"/>
        </w:numPr>
        <w:pStyle w:val="Compact"/>
      </w:pPr>
      <w:r>
        <w:t xml:space="preserve">Literature review | To confirm</w:t>
      </w:r>
    </w:p>
    <w:p>
      <w:pPr>
        <w:numPr>
          <w:ilvl w:val="0"/>
          <w:numId w:val="1041"/>
        </w:numPr>
        <w:pStyle w:val="Compact"/>
      </w:pPr>
      <w:r>
        <w:t xml:space="preserve">Methodology | To confirm</w:t>
      </w:r>
    </w:p>
    <w:p>
      <w:pPr>
        <w:numPr>
          <w:ilvl w:val="0"/>
          <w:numId w:val="1041"/>
        </w:numPr>
        <w:pStyle w:val="Compact"/>
      </w:pPr>
      <w:r>
        <w:t xml:space="preserve">Implementation / results | To confirm</w:t>
      </w:r>
    </w:p>
    <w:p>
      <w:pPr>
        <w:numPr>
          <w:ilvl w:val="0"/>
          <w:numId w:val="1041"/>
        </w:numPr>
        <w:pStyle w:val="Compact"/>
      </w:pPr>
      <w:r>
        <w:t xml:space="preserve">Discussion | To confirm</w:t>
      </w:r>
    </w:p>
    <w:p>
      <w:pPr>
        <w:numPr>
          <w:ilvl w:val="0"/>
          <w:numId w:val="1041"/>
        </w:numPr>
        <w:pStyle w:val="Compact"/>
      </w:pPr>
      <w:r>
        <w:t xml:space="preserve">Conclusion | To confirm</w:t>
      </w:r>
    </w:p>
    <w:p>
      <w:pPr>
        <w:numPr>
          <w:ilvl w:val="0"/>
          <w:numId w:val="1041"/>
        </w:numPr>
        <w:pStyle w:val="Compact"/>
      </w:pPr>
      <w:r>
        <w:t xml:space="preserve">References | To confirm</w:t>
      </w:r>
    </w:p>
    <w:bookmarkEnd w:id="68"/>
    <w:bookmarkStart w:id="69" w:name="slide-14"/>
    <w:p>
      <w:pPr>
        <w:pStyle w:val="Heading4"/>
      </w:pPr>
      <w:r>
        <w:t xml:space="preserve">Slide 14</w:t>
      </w:r>
    </w:p>
    <w:p>
      <w:pPr>
        <w:numPr>
          <w:ilvl w:val="0"/>
          <w:numId w:val="1042"/>
        </w:numPr>
        <w:pStyle w:val="Compact"/>
      </w:pPr>
      <w:r>
        <w:t xml:space="preserve">Conclusion, Limitations and Future Work</w:t>
      </w:r>
    </w:p>
    <w:p>
      <w:pPr>
        <w:numPr>
          <w:ilvl w:val="0"/>
          <w:numId w:val="1042"/>
        </w:numPr>
        <w:pStyle w:val="Compact"/>
      </w:pPr>
      <w:r>
        <w:t xml:space="preserve">Completed work</w:t>
      </w:r>
    </w:p>
    <w:p>
      <w:pPr>
        <w:numPr>
          <w:ilvl w:val="0"/>
          <w:numId w:val="1042"/>
        </w:numPr>
        <w:pStyle w:val="Compact"/>
      </w:pPr>
      <w:r>
        <w:t xml:space="preserve">[list verified items]</w:t>
      </w:r>
    </w:p>
    <w:p>
      <w:pPr>
        <w:numPr>
          <w:ilvl w:val="0"/>
          <w:numId w:val="1042"/>
        </w:numPr>
        <w:pStyle w:val="Compact"/>
      </w:pPr>
      <w:r>
        <w:t xml:space="preserve">Limitations</w:t>
      </w:r>
    </w:p>
    <w:p>
      <w:pPr>
        <w:numPr>
          <w:ilvl w:val="0"/>
          <w:numId w:val="1042"/>
        </w:numPr>
        <w:pStyle w:val="Compact"/>
      </w:pPr>
      <w:r>
        <w:t xml:space="preserve">Results cover only the three public datasets. Hybrid model, evaluation and dashboard are still being finalised.</w:t>
      </w:r>
    </w:p>
    <w:p>
      <w:pPr>
        <w:numPr>
          <w:ilvl w:val="0"/>
          <w:numId w:val="1042"/>
        </w:numPr>
        <w:pStyle w:val="Compact"/>
      </w:pPr>
      <w:r>
        <w:t xml:space="preserve">Pending implementation</w:t>
      </w:r>
    </w:p>
    <w:p>
      <w:pPr>
        <w:numPr>
          <w:ilvl w:val="0"/>
          <w:numId w:val="1042"/>
        </w:numPr>
        <w:pStyle w:val="Compact"/>
      </w:pPr>
      <w:r>
        <w:t xml:space="preserve">[list items still in progress]</w:t>
      </w:r>
    </w:p>
    <w:p>
      <w:pPr>
        <w:numPr>
          <w:ilvl w:val="0"/>
          <w:numId w:val="1042"/>
        </w:numPr>
        <w:pStyle w:val="Compact"/>
      </w:pPr>
      <w:r>
        <w:t xml:space="preserve">Next steps</w:t>
      </w:r>
    </w:p>
    <w:p>
      <w:pPr>
        <w:numPr>
          <w:ilvl w:val="0"/>
          <w:numId w:val="1042"/>
        </w:numPr>
        <w:pStyle w:val="Compact"/>
      </w:pPr>
      <w:r>
        <w:t xml:space="preserve">Generate all metrics, finish the hybrid model and dashboard, complete the paper, run the final evaluation.</w:t>
      </w:r>
    </w:p>
    <w:bookmarkEnd w:id="69"/>
    <w:bookmarkStart w:id="70" w:name="slide-15"/>
    <w:p>
      <w:pPr>
        <w:pStyle w:val="Heading4"/>
      </w:pPr>
      <w:r>
        <w:t xml:space="preserve">Slide 15</w:t>
      </w:r>
    </w:p>
    <w:p>
      <w:pPr>
        <w:numPr>
          <w:ilvl w:val="0"/>
          <w:numId w:val="1043"/>
        </w:numPr>
        <w:pStyle w:val="Compact"/>
      </w:pPr>
      <w:r>
        <w:t xml:space="preserve">References</w:t>
      </w:r>
    </w:p>
    <w:p>
      <w:pPr>
        <w:numPr>
          <w:ilvl w:val="0"/>
          <w:numId w:val="1043"/>
        </w:numPr>
        <w:pStyle w:val="Compact"/>
      </w:pPr>
      <w:r>
        <w:t xml:space="preserve">Paste the references from the Review-2 presentation here</w:t>
      </w:r>
    </w:p>
    <w:p>
      <w:pPr>
        <w:numPr>
          <w:ilvl w:val="0"/>
          <w:numId w:val="1043"/>
        </w:numPr>
        <w:pStyle w:val="Compact"/>
      </w:pPr>
      <w:r>
        <w:t xml:space="preserve">Thank You</w:t>
      </w:r>
    </w:p>
    <w:p>
      <w:pPr>
        <w:numPr>
          <w:ilvl w:val="0"/>
          <w:numId w:val="1043"/>
        </w:numPr>
        <w:pStyle w:val="Compact"/>
      </w:pPr>
      <w:r>
        <w:t xml:space="preserve">Questions are welcome</w:t>
      </w:r>
    </w:p>
    <w:p>
      <w:r>
        <w:br w:type="page"/>
      </w:r>
    </w:p>
    <w:bookmarkEnd w:id="70"/>
    <w:bookmarkEnd w:id="71"/>
    <w:bookmarkStart w:id="86" w:name="batch-12-ppt.pptx"/>
    <w:p>
      <w:pPr>
        <w:pStyle w:val="Heading1"/>
      </w:pPr>
      <w:r>
        <w:t xml:space="preserve">batch-12 ppt.pptx</w:t>
      </w:r>
    </w:p>
    <w:bookmarkStart w:id="72" w:name="slide-1-2"/>
    <w:p>
      <w:pPr>
        <w:pStyle w:val="Heading4"/>
      </w:pPr>
      <w:r>
        <w:t xml:space="preserve">Slide 1</w:t>
      </w:r>
    </w:p>
    <w:p>
      <w:pPr>
        <w:numPr>
          <w:ilvl w:val="0"/>
          <w:numId w:val="1044"/>
        </w:numPr>
        <w:pStyle w:val="Compact"/>
      </w:pPr>
      <w:r>
        <w:t xml:space="preserve">AI-Driven Loan Default Prediction Using Banking Analytics</w:t>
      </w:r>
    </w:p>
    <w:p>
      <w:pPr>
        <w:numPr>
          <w:ilvl w:val="0"/>
          <w:numId w:val="1044"/>
        </w:numPr>
        <w:pStyle w:val="Compact"/>
      </w:pPr>
      <w:r>
        <w:t xml:space="preserve">An explainable machine-learning framework across three public credit datasets</w:t>
      </w:r>
    </w:p>
    <w:p>
      <w:pPr>
        <w:numPr>
          <w:ilvl w:val="0"/>
          <w:numId w:val="1044"/>
        </w:numPr>
        <w:pStyle w:val="Compact"/>
      </w:pPr>
      <w:r>
        <w:t xml:space="preserve">S. Tejasree, B. Sruthi, B. Bhavya Sai Sree</w:t>
      </w:r>
    </w:p>
    <w:p>
      <w:pPr>
        <w:numPr>
          <w:ilvl w:val="0"/>
          <w:numId w:val="1044"/>
        </w:numPr>
        <w:pStyle w:val="Compact"/>
      </w:pPr>
      <w:r>
        <w:t xml:space="preserve">Department of Computer Science and Engineering, KLH University, Hyderabad</w:t>
      </w:r>
    </w:p>
    <w:p>
      <w:pPr>
        <w:numPr>
          <w:ilvl w:val="0"/>
          <w:numId w:val="1044"/>
        </w:numPr>
        <w:pStyle w:val="Compact"/>
      </w:pPr>
      <w:r>
        <w:t xml:space="preserve">Data Analytics &amp; Visualisation – 1 (24DSB3101) | Guide: Dr.K. Swapnika</w:t>
      </w:r>
    </w:p>
    <w:bookmarkEnd w:id="72"/>
    <w:bookmarkStart w:id="73" w:name="slide-2-2"/>
    <w:p>
      <w:pPr>
        <w:pStyle w:val="Heading4"/>
      </w:pPr>
      <w:r>
        <w:t xml:space="preserve">Slide 2</w:t>
      </w:r>
    </w:p>
    <w:p>
      <w:pPr>
        <w:numPr>
          <w:ilvl w:val="0"/>
          <w:numId w:val="1045"/>
        </w:numPr>
        <w:pStyle w:val="Compact"/>
      </w:pPr>
      <w:r>
        <w:t xml:space="preserve">Background &amp; Problem Statement</w:t>
      </w:r>
    </w:p>
    <w:p>
      <w:pPr>
        <w:numPr>
          <w:ilvl w:val="0"/>
          <w:numId w:val="1045"/>
        </w:numPr>
        <w:pStyle w:val="Compact"/>
      </w:pPr>
      <w:r>
        <w:t xml:space="preserve">Defaults hurt banks</w:t>
      </w:r>
    </w:p>
    <w:p>
      <w:pPr>
        <w:numPr>
          <w:ilvl w:val="0"/>
          <w:numId w:val="1045"/>
        </w:numPr>
        <w:pStyle w:val="Compact"/>
      </w:pPr>
      <w:r>
        <w:t xml:space="preserve">Rising defaults and NPAs reduce profitability, liquidity and financial stability.</w:t>
      </w:r>
    </w:p>
    <w:p>
      <w:pPr>
        <w:numPr>
          <w:ilvl w:val="0"/>
          <w:numId w:val="1045"/>
        </w:numPr>
        <w:pStyle w:val="Compact"/>
      </w:pPr>
      <w:r>
        <w:t xml:space="preserve">Traditional scoring struggles</w:t>
      </w:r>
    </w:p>
    <w:p>
      <w:pPr>
        <w:numPr>
          <w:ilvl w:val="0"/>
          <w:numId w:val="1045"/>
        </w:numPr>
        <w:pStyle w:val="Compact"/>
      </w:pPr>
      <w:r>
        <w:t xml:space="preserve">Large, complex, imbalanced and fragmented data are hard to handle with scores and manual rules.</w:t>
      </w:r>
    </w:p>
    <w:p>
      <w:pPr>
        <w:numPr>
          <w:ilvl w:val="0"/>
          <w:numId w:val="1045"/>
        </w:numPr>
        <w:pStyle w:val="Compact"/>
      </w:pPr>
      <w:r>
        <w:t xml:space="preserve">Accuracy is not enough</w:t>
      </w:r>
    </w:p>
    <w:p>
      <w:pPr>
        <w:numPr>
          <w:ilvl w:val="0"/>
          <w:numId w:val="1045"/>
        </w:numPr>
        <w:pStyle w:val="Compact"/>
      </w:pPr>
      <w:r>
        <w:t xml:space="preserve">Credit decisions must be transparent, so explainable AI (SHAP, LIME) is needed.</w:t>
      </w:r>
    </w:p>
    <w:p>
      <w:pPr>
        <w:numPr>
          <w:ilvl w:val="0"/>
          <w:numId w:val="1045"/>
        </w:numPr>
        <w:pStyle w:val="Compact"/>
      </w:pPr>
      <w:r>
        <w:t xml:space="preserve">Core research problem</w:t>
      </w:r>
    </w:p>
    <w:p>
      <w:pPr>
        <w:numPr>
          <w:ilvl w:val="0"/>
          <w:numId w:val="1045"/>
        </w:numPr>
        <w:pStyle w:val="Compact"/>
      </w:pPr>
      <w:r>
        <w:t xml:space="preserve">Develop an explainable machine-learning framework that predicts loan defaults across multiple credit datasets, with transparent model comparisons and understandable credit-risk insights.</w:t>
      </w:r>
    </w:p>
    <w:bookmarkEnd w:id="73"/>
    <w:bookmarkStart w:id="74" w:name="slide-3-2"/>
    <w:p>
      <w:pPr>
        <w:pStyle w:val="Heading4"/>
      </w:pPr>
      <w:r>
        <w:t xml:space="preserve">Slide 3</w:t>
      </w:r>
    </w:p>
    <w:p>
      <w:pPr>
        <w:numPr>
          <w:ilvl w:val="0"/>
          <w:numId w:val="1046"/>
        </w:numPr>
        <w:pStyle w:val="Compact"/>
      </w:pPr>
      <w:r>
        <w:t xml:space="preserve">Research Gap</w:t>
      </w:r>
    </w:p>
    <w:p>
      <w:pPr>
        <w:numPr>
          <w:ilvl w:val="0"/>
          <w:numId w:val="1046"/>
        </w:numPr>
        <w:pStyle w:val="Compact"/>
      </w:pPr>
      <w:r>
        <w:t xml:space="preserve">1</w:t>
      </w:r>
    </w:p>
    <w:p>
      <w:pPr>
        <w:numPr>
          <w:ilvl w:val="0"/>
          <w:numId w:val="1046"/>
        </w:numPr>
        <w:pStyle w:val="Compact"/>
      </w:pPr>
      <w:r>
        <w:t xml:space="preserve">Limited multi-dataset validation</w:t>
      </w:r>
    </w:p>
    <w:p>
      <w:pPr>
        <w:numPr>
          <w:ilvl w:val="0"/>
          <w:numId w:val="1046"/>
        </w:numPr>
        <w:pStyle w:val="Compact"/>
      </w:pPr>
      <w:r>
        <w:t xml:space="preserve">Most studies use one or two datasets, which limits generalizability.</w:t>
      </w:r>
    </w:p>
    <w:p>
      <w:pPr>
        <w:numPr>
          <w:ilvl w:val="0"/>
          <w:numId w:val="1046"/>
        </w:numPr>
        <w:pStyle w:val="Compact"/>
      </w:pPr>
      <w:r>
        <w:t xml:space="preserve">2</w:t>
      </w:r>
    </w:p>
    <w:p>
      <w:pPr>
        <w:numPr>
          <w:ilvl w:val="0"/>
          <w:numId w:val="1046"/>
        </w:numPr>
        <w:pStyle w:val="Compact"/>
      </w:pPr>
      <w:r>
        <w:t xml:space="preserve">Explainability comes late</w:t>
      </w:r>
    </w:p>
    <w:p>
      <w:pPr>
        <w:numPr>
          <w:ilvl w:val="0"/>
          <w:numId w:val="1046"/>
        </w:numPr>
        <w:pStyle w:val="Compact"/>
      </w:pPr>
      <w:r>
        <w:t xml:space="preserve">SHAP or LIME is often applied only after the final model is chosen.</w:t>
      </w:r>
    </w:p>
    <w:p>
      <w:pPr>
        <w:numPr>
          <w:ilvl w:val="0"/>
          <w:numId w:val="1046"/>
        </w:numPr>
        <w:pStyle w:val="Compact"/>
      </w:pPr>
      <w:r>
        <w:t xml:space="preserve">3</w:t>
      </w:r>
    </w:p>
    <w:p>
      <w:pPr>
        <w:numPr>
          <w:ilvl w:val="0"/>
          <w:numId w:val="1046"/>
        </w:numPr>
        <w:pStyle w:val="Compact"/>
      </w:pPr>
      <w:r>
        <w:t xml:space="preserve">Performance vs interpretability</w:t>
      </w:r>
    </w:p>
    <w:p>
      <w:pPr>
        <w:numPr>
          <w:ilvl w:val="0"/>
          <w:numId w:val="1046"/>
        </w:numPr>
        <w:pStyle w:val="Compact"/>
      </w:pPr>
      <w:r>
        <w:t xml:space="preserve">Stronger models tend to be harder to explain.</w:t>
      </w:r>
    </w:p>
    <w:p>
      <w:pPr>
        <w:numPr>
          <w:ilvl w:val="0"/>
          <w:numId w:val="1046"/>
        </w:numPr>
        <w:pStyle w:val="Compact"/>
      </w:pPr>
      <w:r>
        <w:t xml:space="preserve">4</w:t>
      </w:r>
    </w:p>
    <w:p>
      <w:pPr>
        <w:numPr>
          <w:ilvl w:val="0"/>
          <w:numId w:val="1046"/>
        </w:numPr>
        <w:pStyle w:val="Compact"/>
      </w:pPr>
      <w:r>
        <w:t xml:space="preserve">Little decision support</w:t>
      </w:r>
    </w:p>
    <w:p>
      <w:pPr>
        <w:numPr>
          <w:ilvl w:val="0"/>
          <w:numId w:val="1046"/>
        </w:numPr>
        <w:pStyle w:val="Compact"/>
      </w:pPr>
      <w:r>
        <w:t xml:space="preserve">Dashboards and visual credit-risk insights are rarely provided.</w:t>
      </w:r>
    </w:p>
    <w:p>
      <w:pPr>
        <w:numPr>
          <w:ilvl w:val="0"/>
          <w:numId w:val="1046"/>
        </w:numPr>
        <w:pStyle w:val="Compact"/>
      </w:pPr>
      <w:r>
        <w:t xml:space="preserve">Our answer: 3 datasets + 5 models + SHAP &amp; LIME + visualization dashboard</w:t>
      </w:r>
    </w:p>
    <w:bookmarkEnd w:id="74"/>
    <w:bookmarkStart w:id="75" w:name="slide-4-2"/>
    <w:p>
      <w:pPr>
        <w:pStyle w:val="Heading4"/>
      </w:pPr>
      <w:r>
        <w:t xml:space="preserve">Slide 4</w:t>
      </w:r>
    </w:p>
    <w:p>
      <w:pPr>
        <w:numPr>
          <w:ilvl w:val="0"/>
          <w:numId w:val="1047"/>
        </w:numPr>
        <w:pStyle w:val="Compact"/>
      </w:pPr>
      <w:r>
        <w:t xml:space="preserve">Objectives &amp; Research Questions</w:t>
      </w:r>
    </w:p>
    <w:p>
      <w:pPr>
        <w:numPr>
          <w:ilvl w:val="0"/>
          <w:numId w:val="1047"/>
        </w:numPr>
        <w:pStyle w:val="Compact"/>
      </w:pPr>
      <w:r>
        <w:t xml:space="preserve">Objectives</w:t>
      </w:r>
    </w:p>
    <w:p>
      <w:pPr>
        <w:numPr>
          <w:ilvl w:val="0"/>
          <w:numId w:val="1047"/>
        </w:numPr>
        <w:pStyle w:val="Compact"/>
      </w:pPr>
      <w:r>
        <w:t xml:space="preserve">1</w:t>
      </w:r>
    </w:p>
    <w:p>
      <w:pPr>
        <w:numPr>
          <w:ilvl w:val="0"/>
          <w:numId w:val="1047"/>
        </w:numPr>
        <w:pStyle w:val="Compact"/>
      </w:pPr>
      <w:r>
        <w:t xml:space="preserve">Design a default-prediction framework with preprocessing, EDA and risk-aware features</w:t>
      </w:r>
    </w:p>
    <w:p>
      <w:pPr>
        <w:numPr>
          <w:ilvl w:val="0"/>
          <w:numId w:val="1047"/>
        </w:numPr>
        <w:pStyle w:val="Compact"/>
      </w:pPr>
      <w:r>
        <w:t xml:space="preserve">2</w:t>
      </w:r>
    </w:p>
    <w:p>
      <w:pPr>
        <w:numPr>
          <w:ilvl w:val="0"/>
          <w:numId w:val="1047"/>
        </w:numPr>
        <w:pStyle w:val="Compact"/>
      </w:pPr>
      <w:r>
        <w:t xml:space="preserve">Compare five ML models</w:t>
      </w:r>
    </w:p>
    <w:p>
      <w:pPr>
        <w:numPr>
          <w:ilvl w:val="0"/>
          <w:numId w:val="1047"/>
        </w:numPr>
        <w:pStyle w:val="Compact"/>
      </w:pPr>
      <w:r>
        <w:t xml:space="preserve">3</w:t>
      </w:r>
    </w:p>
    <w:p>
      <w:pPr>
        <w:numPr>
          <w:ilvl w:val="0"/>
          <w:numId w:val="1047"/>
        </w:numPr>
        <w:pStyle w:val="Compact"/>
      </w:pPr>
      <w:r>
        <w:t xml:space="preserve">Validate on three public credit datasets</w:t>
      </w:r>
    </w:p>
    <w:p>
      <w:pPr>
        <w:numPr>
          <w:ilvl w:val="0"/>
          <w:numId w:val="1047"/>
        </w:numPr>
        <w:pStyle w:val="Compact"/>
      </w:pPr>
      <w:r>
        <w:t xml:space="preserve">4</w:t>
      </w:r>
    </w:p>
    <w:p>
      <w:pPr>
        <w:numPr>
          <w:ilvl w:val="0"/>
          <w:numId w:val="1047"/>
        </w:numPr>
        <w:pStyle w:val="Compact"/>
      </w:pPr>
      <w:r>
        <w:t xml:space="preserve">Measure with Accuracy, Precision, Recall, F1, ROC-AUC, plus SHAP and LIME</w:t>
      </w:r>
    </w:p>
    <w:p>
      <w:pPr>
        <w:numPr>
          <w:ilvl w:val="0"/>
          <w:numId w:val="1047"/>
        </w:numPr>
        <w:pStyle w:val="Compact"/>
      </w:pPr>
      <w:r>
        <w:t xml:space="preserve">5</w:t>
      </w:r>
    </w:p>
    <w:p>
      <w:pPr>
        <w:numPr>
          <w:ilvl w:val="0"/>
          <w:numId w:val="1047"/>
        </w:numPr>
        <w:pStyle w:val="Compact"/>
      </w:pPr>
      <w:r>
        <w:t xml:space="preserve">Build a dashboard for risk insights</w:t>
      </w:r>
    </w:p>
    <w:p>
      <w:pPr>
        <w:numPr>
          <w:ilvl w:val="0"/>
          <w:numId w:val="1047"/>
        </w:numPr>
        <w:pStyle w:val="Compact"/>
      </w:pPr>
      <w:r>
        <w:t xml:space="preserve">Research questions</w:t>
      </w:r>
    </w:p>
    <w:p>
      <w:pPr>
        <w:numPr>
          <w:ilvl w:val="0"/>
          <w:numId w:val="1047"/>
        </w:numPr>
        <w:pStyle w:val="Compact"/>
      </w:pPr>
      <w:r>
        <w:t xml:space="preserve">RQ1</w:t>
      </w:r>
    </w:p>
    <w:p>
      <w:pPr>
        <w:numPr>
          <w:ilvl w:val="0"/>
          <w:numId w:val="1047"/>
        </w:numPr>
        <w:pStyle w:val="Compact"/>
      </w:pPr>
      <w:r>
        <w:t xml:space="preserve">How do the five models compare across datasets?</w:t>
      </w:r>
    </w:p>
    <w:p>
      <w:pPr>
        <w:numPr>
          <w:ilvl w:val="0"/>
          <w:numId w:val="1047"/>
        </w:numPr>
        <w:pStyle w:val="Compact"/>
      </w:pPr>
      <w:r>
        <w:t xml:space="preserve">RQ2</w:t>
      </w:r>
    </w:p>
    <w:p>
      <w:pPr>
        <w:numPr>
          <w:ilvl w:val="0"/>
          <w:numId w:val="1047"/>
        </w:numPr>
        <w:pStyle w:val="Compact"/>
      </w:pPr>
      <w:r>
        <w:t xml:space="preserve">Which model best balances performance and interpretability?</w:t>
      </w:r>
    </w:p>
    <w:p>
      <w:pPr>
        <w:numPr>
          <w:ilvl w:val="0"/>
          <w:numId w:val="1047"/>
        </w:numPr>
        <w:pStyle w:val="Compact"/>
      </w:pPr>
      <w:r>
        <w:t xml:space="preserve">RQ3</w:t>
      </w:r>
    </w:p>
    <w:p>
      <w:pPr>
        <w:numPr>
          <w:ilvl w:val="0"/>
          <w:numId w:val="1047"/>
        </w:numPr>
        <w:pStyle w:val="Compact"/>
      </w:pPr>
      <w:r>
        <w:t xml:space="preserve">How consistent are results and key features across datasets?</w:t>
      </w:r>
    </w:p>
    <w:p>
      <w:pPr>
        <w:numPr>
          <w:ilvl w:val="0"/>
          <w:numId w:val="1047"/>
        </w:numPr>
        <w:pStyle w:val="Compact"/>
      </w:pPr>
      <w:r>
        <w:t xml:space="preserve">RQ4</w:t>
      </w:r>
    </w:p>
    <w:p>
      <w:pPr>
        <w:numPr>
          <w:ilvl w:val="0"/>
          <w:numId w:val="1047"/>
        </w:numPr>
        <w:pStyle w:val="Compact"/>
      </w:pPr>
      <w:r>
        <w:t xml:space="preserve">How can explanations and visuals support credit-risk decisions?</w:t>
      </w:r>
    </w:p>
    <w:bookmarkEnd w:id="75"/>
    <w:bookmarkStart w:id="76" w:name="slide-5-2"/>
    <w:p>
      <w:pPr>
        <w:pStyle w:val="Heading4"/>
      </w:pPr>
      <w:r>
        <w:t xml:space="preserve">Slide 5</w:t>
      </w:r>
    </w:p>
    <w:p>
      <w:pPr>
        <w:numPr>
          <w:ilvl w:val="0"/>
          <w:numId w:val="1048"/>
        </w:numPr>
        <w:pStyle w:val="Compact"/>
      </w:pPr>
      <w:r>
        <w:t xml:space="preserve">Methodology</w:t>
      </w:r>
    </w:p>
    <w:p>
      <w:pPr>
        <w:numPr>
          <w:ilvl w:val="0"/>
          <w:numId w:val="1048"/>
        </w:numPr>
        <w:pStyle w:val="Compact"/>
      </w:pPr>
      <w:r>
        <w:t xml:space="preserve">Six steps, applied identically to each dataset</w:t>
      </w:r>
    </w:p>
    <w:p>
      <w:pPr>
        <w:numPr>
          <w:ilvl w:val="0"/>
          <w:numId w:val="1048"/>
        </w:numPr>
        <w:pStyle w:val="Compact"/>
      </w:pPr>
      <w:r>
        <w:t xml:space="preserve">1</w:t>
      </w:r>
    </w:p>
    <w:p>
      <w:pPr>
        <w:numPr>
          <w:ilvl w:val="0"/>
          <w:numId w:val="1048"/>
        </w:numPr>
        <w:pStyle w:val="Compact"/>
      </w:pPr>
      <w:r>
        <w:t xml:space="preserve">Data collection</w:t>
      </w:r>
    </w:p>
    <w:p>
      <w:pPr>
        <w:numPr>
          <w:ilvl w:val="0"/>
          <w:numId w:val="1048"/>
        </w:numPr>
        <w:pStyle w:val="Compact"/>
      </w:pPr>
      <w:r>
        <w:t xml:space="preserve">Lending Club, Statlog German Credit and Home Credit, each processed separately.</w:t>
      </w:r>
    </w:p>
    <w:p>
      <w:pPr>
        <w:numPr>
          <w:ilvl w:val="0"/>
          <w:numId w:val="1048"/>
        </w:numPr>
        <w:pStyle w:val="Compact"/>
      </w:pPr>
      <w:r>
        <w:t xml:space="preserve">2</w:t>
      </w:r>
    </w:p>
    <w:p>
      <w:pPr>
        <w:numPr>
          <w:ilvl w:val="0"/>
          <w:numId w:val="1048"/>
        </w:numPr>
        <w:pStyle w:val="Compact"/>
      </w:pPr>
      <w:r>
        <w:t xml:space="preserve">Preprocessing</w:t>
      </w:r>
    </w:p>
    <w:p>
      <w:pPr>
        <w:numPr>
          <w:ilvl w:val="0"/>
          <w:numId w:val="1048"/>
        </w:numPr>
        <w:pStyle w:val="Compact"/>
      </w:pPr>
      <w:r>
        <w:t xml:space="preserve">Missing values, duplicates, encoding, outliers, class imbalance (SMOTE or weights), scaling.</w:t>
      </w:r>
    </w:p>
    <w:p>
      <w:pPr>
        <w:numPr>
          <w:ilvl w:val="0"/>
          <w:numId w:val="1048"/>
        </w:numPr>
        <w:pStyle w:val="Compact"/>
      </w:pPr>
      <w:r>
        <w:t xml:space="preserve">3</w:t>
      </w:r>
    </w:p>
    <w:p>
      <w:pPr>
        <w:numPr>
          <w:ilvl w:val="0"/>
          <w:numId w:val="1048"/>
        </w:numPr>
        <w:pStyle w:val="Compact"/>
      </w:pPr>
      <w:r>
        <w:t xml:space="preserve">Exploratory analysis</w:t>
      </w:r>
    </w:p>
    <w:p>
      <w:pPr>
        <w:numPr>
          <w:ilvl w:val="0"/>
          <w:numId w:val="1048"/>
        </w:numPr>
        <w:pStyle w:val="Compact"/>
      </w:pPr>
      <w:r>
        <w:t xml:space="preserve">12+ analytical techniques to understand distributions and default patterns.</w:t>
      </w:r>
    </w:p>
    <w:p>
      <w:pPr>
        <w:numPr>
          <w:ilvl w:val="0"/>
          <w:numId w:val="1048"/>
        </w:numPr>
        <w:pStyle w:val="Compact"/>
      </w:pPr>
      <w:r>
        <w:t xml:space="preserve">4</w:t>
      </w:r>
    </w:p>
    <w:p>
      <w:pPr>
        <w:numPr>
          <w:ilvl w:val="0"/>
          <w:numId w:val="1048"/>
        </w:numPr>
        <w:pStyle w:val="Compact"/>
      </w:pPr>
      <w:r>
        <w:t xml:space="preserve">Feature engineering</w:t>
      </w:r>
    </w:p>
    <w:p>
      <w:pPr>
        <w:numPr>
          <w:ilvl w:val="0"/>
          <w:numId w:val="1048"/>
        </w:numPr>
        <w:pStyle w:val="Compact"/>
      </w:pPr>
      <w:r>
        <w:t xml:space="preserve">Risk-aware features: debt-to-income ratio, credit utilization, repayment consistency.</w:t>
      </w:r>
    </w:p>
    <w:p>
      <w:pPr>
        <w:numPr>
          <w:ilvl w:val="0"/>
          <w:numId w:val="1048"/>
        </w:numPr>
        <w:pStyle w:val="Compact"/>
      </w:pPr>
      <w:r>
        <w:t xml:space="preserve">5</w:t>
      </w:r>
    </w:p>
    <w:p>
      <w:pPr>
        <w:numPr>
          <w:ilvl w:val="0"/>
          <w:numId w:val="1048"/>
        </w:numPr>
        <w:pStyle w:val="Compact"/>
      </w:pPr>
      <w:r>
        <w:t xml:space="preserve">Model training</w:t>
      </w:r>
    </w:p>
    <w:p>
      <w:pPr>
        <w:numPr>
          <w:ilvl w:val="0"/>
          <w:numId w:val="1048"/>
        </w:numPr>
        <w:pStyle w:val="Compact"/>
      </w:pPr>
      <w:r>
        <w:t xml:space="preserve">Logistic Regression, Decision Tree, Random Forest, XGBoost, CatBoost with stratified split; tuning on training data only.</w:t>
      </w:r>
    </w:p>
    <w:p>
      <w:pPr>
        <w:numPr>
          <w:ilvl w:val="0"/>
          <w:numId w:val="1048"/>
        </w:numPr>
        <w:pStyle w:val="Compact"/>
      </w:pPr>
      <w:r>
        <w:t xml:space="preserve">6</w:t>
      </w:r>
    </w:p>
    <w:p>
      <w:pPr>
        <w:numPr>
          <w:ilvl w:val="0"/>
          <w:numId w:val="1048"/>
        </w:numPr>
        <w:pStyle w:val="Compact"/>
      </w:pPr>
      <w:r>
        <w:t xml:space="preserve">Evaluation &amp; explanation</w:t>
      </w:r>
    </w:p>
    <w:p>
      <w:pPr>
        <w:numPr>
          <w:ilvl w:val="0"/>
          <w:numId w:val="1048"/>
        </w:numPr>
        <w:pStyle w:val="Compact"/>
      </w:pPr>
      <w:r>
        <w:t xml:space="preserve">Accuracy, Precision, Recall, F1, ROC-AUC; SHAP and LIME; results shown in a dashboard.</w:t>
      </w:r>
    </w:p>
    <w:bookmarkEnd w:id="76"/>
    <w:bookmarkStart w:id="77" w:name="slide-6-2"/>
    <w:p>
      <w:pPr>
        <w:pStyle w:val="Heading4"/>
      </w:pPr>
      <w:r>
        <w:t xml:space="preserve">Slide 6</w:t>
      </w:r>
    </w:p>
    <w:p>
      <w:pPr>
        <w:numPr>
          <w:ilvl w:val="0"/>
          <w:numId w:val="1049"/>
        </w:numPr>
        <w:pStyle w:val="Compact"/>
      </w:pPr>
      <w:r>
        <w:t xml:space="preserve">SYSTEM WORK FLOW</w:t>
      </w:r>
    </w:p>
    <w:bookmarkEnd w:id="77"/>
    <w:bookmarkStart w:id="78" w:name="slide-7-2"/>
    <w:p>
      <w:pPr>
        <w:pStyle w:val="Heading4"/>
      </w:pPr>
      <w:r>
        <w:t xml:space="preserve">Slide 7</w:t>
      </w:r>
    </w:p>
    <w:p>
      <w:pPr>
        <w:numPr>
          <w:ilvl w:val="0"/>
          <w:numId w:val="1050"/>
        </w:numPr>
        <w:pStyle w:val="Compact"/>
      </w:pPr>
      <w:r>
        <w:t xml:space="preserve">Proposed Framework</w:t>
      </w:r>
    </w:p>
    <w:p>
      <w:pPr>
        <w:numPr>
          <w:ilvl w:val="0"/>
          <w:numId w:val="1050"/>
        </w:numPr>
        <w:pStyle w:val="Compact"/>
      </w:pPr>
      <w:r>
        <w:t xml:space="preserve">Datasets</w:t>
      </w:r>
    </w:p>
    <w:p>
      <w:pPr>
        <w:numPr>
          <w:ilvl w:val="0"/>
          <w:numId w:val="1050"/>
        </w:numPr>
        <w:pStyle w:val="Compact"/>
      </w:pPr>
      <w:r>
        <w:t xml:space="preserve">Lending Club, German Credit, Home Credit</w:t>
      </w:r>
    </w:p>
    <w:p>
      <w:pPr>
        <w:numPr>
          <w:ilvl w:val="0"/>
          <w:numId w:val="1050"/>
        </w:numPr>
        <w:pStyle w:val="Compact"/>
      </w:pPr>
      <w:r>
        <w:t xml:space="preserve">Preprocessing &amp; EDA</w:t>
      </w:r>
    </w:p>
    <w:p>
      <w:pPr>
        <w:numPr>
          <w:ilvl w:val="0"/>
          <w:numId w:val="1050"/>
        </w:numPr>
        <w:pStyle w:val="Compact"/>
      </w:pPr>
      <w:r>
        <w:t xml:space="preserve">Cleaning plus 12+ analytical techniques</w:t>
      </w:r>
    </w:p>
    <w:p>
      <w:pPr>
        <w:numPr>
          <w:ilvl w:val="0"/>
          <w:numId w:val="1050"/>
        </w:numPr>
        <w:pStyle w:val="Compact"/>
      </w:pPr>
      <w:r>
        <w:t xml:space="preserve">Feature engineering</w:t>
      </w:r>
    </w:p>
    <w:p>
      <w:pPr>
        <w:numPr>
          <w:ilvl w:val="0"/>
          <w:numId w:val="1050"/>
        </w:numPr>
        <w:pStyle w:val="Compact"/>
      </w:pPr>
      <w:r>
        <w:t xml:space="preserve">DTI, credit utilization, repayment consistency</w:t>
      </w:r>
    </w:p>
    <w:p>
      <w:pPr>
        <w:numPr>
          <w:ilvl w:val="0"/>
          <w:numId w:val="1050"/>
        </w:numPr>
        <w:pStyle w:val="Compact"/>
      </w:pPr>
      <w:r>
        <w:t xml:space="preserve">Model training</w:t>
      </w:r>
    </w:p>
    <w:p>
      <w:pPr>
        <w:numPr>
          <w:ilvl w:val="0"/>
          <w:numId w:val="1050"/>
        </w:numPr>
        <w:pStyle w:val="Compact"/>
      </w:pPr>
      <w:r>
        <w:t xml:space="preserve">Five models compared</w:t>
      </w:r>
    </w:p>
    <w:p>
      <w:pPr>
        <w:numPr>
          <w:ilvl w:val="0"/>
          <w:numId w:val="1050"/>
        </w:numPr>
        <w:pStyle w:val="Compact"/>
      </w:pPr>
      <w:r>
        <w:t xml:space="preserve">Explainability</w:t>
      </w:r>
    </w:p>
    <w:p>
      <w:pPr>
        <w:numPr>
          <w:ilvl w:val="0"/>
          <w:numId w:val="1050"/>
        </w:numPr>
        <w:pStyle w:val="Compact"/>
      </w:pPr>
      <w:r>
        <w:t xml:space="preserve">SHAP (global) and LIME (local)</w:t>
      </w:r>
    </w:p>
    <w:p>
      <w:pPr>
        <w:numPr>
          <w:ilvl w:val="0"/>
          <w:numId w:val="1050"/>
        </w:numPr>
        <w:pStyle w:val="Compact"/>
      </w:pPr>
      <w:r>
        <w:t xml:space="preserve">Dashboard</w:t>
      </w:r>
    </w:p>
    <w:p>
      <w:pPr>
        <w:numPr>
          <w:ilvl w:val="0"/>
          <w:numId w:val="1050"/>
        </w:numPr>
        <w:pStyle w:val="Compact"/>
      </w:pPr>
      <w:r>
        <w:t xml:space="preserve">Results and risk insights</w:t>
      </w:r>
    </w:p>
    <w:p>
      <w:pPr>
        <w:numPr>
          <w:ilvl w:val="0"/>
          <w:numId w:val="1050"/>
        </w:numPr>
        <w:pStyle w:val="Compact"/>
      </w:pPr>
      <w:r>
        <w:t xml:space="preserve">One common pipeline for every dataset</w:t>
      </w:r>
    </w:p>
    <w:p>
      <w:pPr>
        <w:numPr>
          <w:ilvl w:val="0"/>
          <w:numId w:val="1050"/>
        </w:numPr>
        <w:pStyle w:val="Compact"/>
      </w:pPr>
      <w:r>
        <w:t xml:space="preserve">Evaluated with Accuracy, Precision, Recall, F1-score and ROC-AUC.</w:t>
      </w:r>
    </w:p>
    <w:bookmarkEnd w:id="78"/>
    <w:bookmarkStart w:id="79" w:name="slide-8-2"/>
    <w:p>
      <w:pPr>
        <w:pStyle w:val="Heading4"/>
      </w:pPr>
      <w:r>
        <w:t xml:space="preserve">Slide 8</w:t>
      </w:r>
    </w:p>
    <w:p>
      <w:pPr>
        <w:numPr>
          <w:ilvl w:val="0"/>
          <w:numId w:val="1051"/>
        </w:numPr>
        <w:pStyle w:val="Compact"/>
      </w:pPr>
      <w:r>
        <w:t xml:space="preserve">Datasets</w:t>
      </w:r>
    </w:p>
    <w:p>
      <w:pPr>
        <w:numPr>
          <w:ilvl w:val="0"/>
          <w:numId w:val="1051"/>
        </w:numPr>
        <w:pStyle w:val="Compact"/>
      </w:pPr>
      <w:r>
        <w:t xml:space="preserve">Lending Club</w:t>
      </w:r>
    </w:p>
    <w:p>
      <w:pPr>
        <w:numPr>
          <w:ilvl w:val="0"/>
          <w:numId w:val="1051"/>
        </w:numPr>
        <w:pStyle w:val="Compact"/>
      </w:pPr>
      <w:r>
        <w:t xml:space="preserve">Source: Public loan data</w:t>
      </w:r>
    </w:p>
    <w:p>
      <w:pPr>
        <w:numPr>
          <w:ilvl w:val="0"/>
          <w:numId w:val="1051"/>
        </w:numPr>
        <w:pStyle w:val="Compact"/>
      </w:pPr>
      <w:r>
        <w:t xml:space="preserve">Borrower and loan information for consumer loan repayment and default risk.</w:t>
      </w:r>
    </w:p>
    <w:p>
      <w:pPr>
        <w:numPr>
          <w:ilvl w:val="0"/>
          <w:numId w:val="1051"/>
        </w:numPr>
        <w:pStyle w:val="Compact"/>
      </w:pPr>
      <w:r>
        <w:t xml:space="preserve">Why: Large-scale consumer lending</w:t>
      </w:r>
    </w:p>
    <w:p>
      <w:pPr>
        <w:numPr>
          <w:ilvl w:val="0"/>
          <w:numId w:val="1051"/>
        </w:numPr>
        <w:pStyle w:val="Compact"/>
      </w:pPr>
      <w:r>
        <w:t xml:space="preserve">Statlog German Credit</w:t>
      </w:r>
    </w:p>
    <w:p>
      <w:pPr>
        <w:numPr>
          <w:ilvl w:val="0"/>
          <w:numId w:val="1051"/>
        </w:numPr>
        <w:pStyle w:val="Compact"/>
      </w:pPr>
      <w:r>
        <w:t xml:space="preserve">Source: UCI ML Repository</w:t>
      </w:r>
    </w:p>
    <w:p>
      <w:pPr>
        <w:numPr>
          <w:ilvl w:val="0"/>
          <w:numId w:val="1051"/>
        </w:numPr>
        <w:pStyle w:val="Compact"/>
      </w:pPr>
      <w:r>
        <w:t xml:space="preserve">Borrower financial and credit attributes with a credit-risk label.</w:t>
      </w:r>
    </w:p>
    <w:p>
      <w:pPr>
        <w:numPr>
          <w:ilvl w:val="0"/>
          <w:numId w:val="1051"/>
        </w:numPr>
        <w:pStyle w:val="Compact"/>
      </w:pPr>
      <w:r>
        <w:t xml:space="preserve">Why: Classical benchmark</w:t>
      </w:r>
    </w:p>
    <w:p>
      <w:pPr>
        <w:numPr>
          <w:ilvl w:val="0"/>
          <w:numId w:val="1051"/>
        </w:numPr>
        <w:pStyle w:val="Compact"/>
      </w:pPr>
      <w:r>
        <w:t xml:space="preserve">Home Credit</w:t>
      </w:r>
    </w:p>
    <w:p>
      <w:pPr>
        <w:numPr>
          <w:ilvl w:val="0"/>
          <w:numId w:val="1051"/>
        </w:numPr>
        <w:pStyle w:val="Compact"/>
      </w:pPr>
      <w:r>
        <w:t xml:space="preserve">Source: Public dataset</w:t>
      </w:r>
    </w:p>
    <w:p>
      <w:pPr>
        <w:numPr>
          <w:ilvl w:val="0"/>
          <w:numId w:val="1051"/>
        </w:numPr>
        <w:pStyle w:val="Compact"/>
      </w:pPr>
      <w:r>
        <w:t xml:space="preserve">Consumer-finance data for predicting repayment difficulties.</w:t>
      </w:r>
    </w:p>
    <w:p>
      <w:pPr>
        <w:numPr>
          <w:ilvl w:val="0"/>
          <w:numId w:val="1051"/>
        </w:numPr>
        <w:pStyle w:val="Compact"/>
      </w:pPr>
      <w:r>
        <w:t xml:space="preserve">Why: Different risk setting; compares with prior work</w:t>
      </w:r>
    </w:p>
    <w:p>
      <w:pPr>
        <w:numPr>
          <w:ilvl w:val="0"/>
          <w:numId w:val="1051"/>
        </w:numPr>
        <w:pStyle w:val="Compact"/>
      </w:pPr>
      <w:r>
        <w:t xml:space="preserve">All three go through the same preprocessing, modelling, evaluation and explainability pipeline, which addresses the single-dataset limitation.</w:t>
      </w:r>
    </w:p>
    <w:bookmarkEnd w:id="79"/>
    <w:bookmarkStart w:id="80" w:name="slide-9-2"/>
    <w:p>
      <w:pPr>
        <w:pStyle w:val="Heading4"/>
      </w:pPr>
      <w:r>
        <w:t xml:space="preserve">Slide 9</w:t>
      </w:r>
    </w:p>
    <w:p>
      <w:pPr>
        <w:numPr>
          <w:ilvl w:val="0"/>
          <w:numId w:val="1052"/>
        </w:numPr>
        <w:pStyle w:val="Compact"/>
      </w:pPr>
      <w:r>
        <w:t xml:space="preserve">Preprocessing &amp; Feature Engineering</w:t>
      </w:r>
    </w:p>
    <w:p>
      <w:pPr>
        <w:numPr>
          <w:ilvl w:val="0"/>
          <w:numId w:val="1052"/>
        </w:numPr>
        <w:pStyle w:val="Compact"/>
      </w:pPr>
      <w:r>
        <w:t xml:space="preserve">Missing values</w:t>
      </w:r>
    </w:p>
    <w:p>
      <w:pPr>
        <w:numPr>
          <w:ilvl w:val="0"/>
          <w:numId w:val="1052"/>
        </w:numPr>
        <w:pStyle w:val="Compact"/>
      </w:pPr>
      <w:r>
        <w:t xml:space="preserve">Imputation or removal per variable</w:t>
      </w:r>
    </w:p>
    <w:p>
      <w:pPr>
        <w:numPr>
          <w:ilvl w:val="0"/>
          <w:numId w:val="1052"/>
        </w:numPr>
        <w:pStyle w:val="Compact"/>
      </w:pPr>
      <w:r>
        <w:t xml:space="preserve">Data quality</w:t>
      </w:r>
    </w:p>
    <w:p>
      <w:pPr>
        <w:numPr>
          <w:ilvl w:val="0"/>
          <w:numId w:val="1052"/>
        </w:numPr>
        <w:pStyle w:val="Compact"/>
      </w:pPr>
      <w:r>
        <w:t xml:space="preserve">Duplicates and inconsistent entries</w:t>
      </w:r>
    </w:p>
    <w:p>
      <w:pPr>
        <w:numPr>
          <w:ilvl w:val="0"/>
          <w:numId w:val="1052"/>
        </w:numPr>
        <w:pStyle w:val="Compact"/>
      </w:pPr>
      <w:r>
        <w:t xml:space="preserve">Encoding</w:t>
      </w:r>
    </w:p>
    <w:p>
      <w:pPr>
        <w:numPr>
          <w:ilvl w:val="0"/>
          <w:numId w:val="1052"/>
        </w:numPr>
        <w:pStyle w:val="Compact"/>
      </w:pPr>
      <w:r>
        <w:t xml:space="preserve">Categories to numeric form</w:t>
      </w:r>
    </w:p>
    <w:p>
      <w:pPr>
        <w:numPr>
          <w:ilvl w:val="0"/>
          <w:numId w:val="1052"/>
        </w:numPr>
        <w:pStyle w:val="Compact"/>
      </w:pPr>
      <w:r>
        <w:t xml:space="preserve">Outliers</w:t>
      </w:r>
    </w:p>
    <w:p>
      <w:pPr>
        <w:numPr>
          <w:ilvl w:val="0"/>
          <w:numId w:val="1052"/>
        </w:numPr>
        <w:pStyle w:val="Compact"/>
      </w:pPr>
      <w:r>
        <w:t xml:space="preserve">Check extreme values</w:t>
      </w:r>
    </w:p>
    <w:p>
      <w:pPr>
        <w:numPr>
          <w:ilvl w:val="0"/>
          <w:numId w:val="1052"/>
        </w:numPr>
        <w:pStyle w:val="Compact"/>
      </w:pPr>
      <w:r>
        <w:t xml:space="preserve">Class imbalance</w:t>
      </w:r>
    </w:p>
    <w:p>
      <w:pPr>
        <w:numPr>
          <w:ilvl w:val="0"/>
          <w:numId w:val="1052"/>
        </w:numPr>
        <w:pStyle w:val="Compact"/>
      </w:pPr>
      <w:r>
        <w:t xml:space="preserve">SMOTE or class weights</w:t>
      </w:r>
    </w:p>
    <w:p>
      <w:pPr>
        <w:numPr>
          <w:ilvl w:val="0"/>
          <w:numId w:val="1052"/>
        </w:numPr>
        <w:pStyle w:val="Compact"/>
      </w:pPr>
      <w:r>
        <w:t xml:space="preserve">Scaling</w:t>
      </w:r>
    </w:p>
    <w:p>
      <w:pPr>
        <w:numPr>
          <w:ilvl w:val="0"/>
          <w:numId w:val="1052"/>
        </w:numPr>
        <w:pStyle w:val="Compact"/>
      </w:pPr>
      <w:r>
        <w:t xml:space="preserve">For magnitude-sensitive models</w:t>
      </w:r>
    </w:p>
    <w:p>
      <w:pPr>
        <w:numPr>
          <w:ilvl w:val="0"/>
          <w:numId w:val="1052"/>
        </w:numPr>
        <w:pStyle w:val="Compact"/>
      </w:pPr>
      <w:r>
        <w:t xml:space="preserve">Risk-aware features</w:t>
      </w:r>
    </w:p>
    <w:p>
      <w:pPr>
        <w:numPr>
          <w:ilvl w:val="0"/>
          <w:numId w:val="1052"/>
        </w:numPr>
        <w:pStyle w:val="Compact"/>
      </w:pPr>
      <w:r>
        <w:t xml:space="preserve">Debt-to-income ratio</w:t>
      </w:r>
    </w:p>
    <w:p>
      <w:pPr>
        <w:numPr>
          <w:ilvl w:val="0"/>
          <w:numId w:val="1052"/>
        </w:numPr>
        <w:pStyle w:val="Compact"/>
      </w:pPr>
      <w:r>
        <w:t xml:space="preserve">Credit utilization</w:t>
      </w:r>
    </w:p>
    <w:p>
      <w:pPr>
        <w:numPr>
          <w:ilvl w:val="0"/>
          <w:numId w:val="1052"/>
        </w:numPr>
        <w:pStyle w:val="Compact"/>
      </w:pPr>
      <w:r>
        <w:t xml:space="preserve">Repayment consistency</w:t>
      </w:r>
    </w:p>
    <w:p>
      <w:pPr>
        <w:numPr>
          <w:ilvl w:val="0"/>
          <w:numId w:val="1052"/>
        </w:numPr>
        <w:pStyle w:val="Compact"/>
      </w:pPr>
      <w:r>
        <w:t xml:space="preserve">12+ EDA techniques guide encoding and imbalance decisions before modelling.</w:t>
      </w:r>
    </w:p>
    <w:bookmarkEnd w:id="80"/>
    <w:bookmarkStart w:id="81" w:name="slide-10-2"/>
    <w:p>
      <w:pPr>
        <w:pStyle w:val="Heading4"/>
      </w:pPr>
      <w:r>
        <w:t xml:space="preserve">Slide 10</w:t>
      </w:r>
    </w:p>
    <w:p>
      <w:pPr>
        <w:numPr>
          <w:ilvl w:val="0"/>
          <w:numId w:val="1053"/>
        </w:numPr>
        <w:pStyle w:val="Compact"/>
      </w:pPr>
      <w:r>
        <w:t xml:space="preserve">Models: Simple to Complex</w:t>
      </w:r>
    </w:p>
    <w:p>
      <w:pPr>
        <w:numPr>
          <w:ilvl w:val="0"/>
          <w:numId w:val="1053"/>
        </w:numPr>
        <w:pStyle w:val="Compact"/>
      </w:pPr>
      <w:r>
        <w:t xml:space="preserve">1</w:t>
      </w:r>
    </w:p>
    <w:p>
      <w:pPr>
        <w:numPr>
          <w:ilvl w:val="0"/>
          <w:numId w:val="1053"/>
        </w:numPr>
        <w:pStyle w:val="Compact"/>
      </w:pPr>
      <w:r>
        <w:t xml:space="preserve">Logistic Regression</w:t>
      </w:r>
    </w:p>
    <w:p>
      <w:pPr>
        <w:numPr>
          <w:ilvl w:val="0"/>
          <w:numId w:val="1053"/>
        </w:numPr>
        <w:pStyle w:val="Compact"/>
      </w:pPr>
      <w:r>
        <w:t xml:space="preserve">Interpretable baseline for binary default</w:t>
      </w:r>
    </w:p>
    <w:p>
      <w:pPr>
        <w:numPr>
          <w:ilvl w:val="0"/>
          <w:numId w:val="1053"/>
        </w:numPr>
        <w:pStyle w:val="Compact"/>
      </w:pPr>
      <w:r>
        <w:t xml:space="preserve">2</w:t>
      </w:r>
    </w:p>
    <w:p>
      <w:pPr>
        <w:numPr>
          <w:ilvl w:val="0"/>
          <w:numId w:val="1053"/>
        </w:numPr>
        <w:pStyle w:val="Compact"/>
      </w:pPr>
      <w:r>
        <w:t xml:space="preserve">Decision Tree</w:t>
      </w:r>
    </w:p>
    <w:p>
      <w:pPr>
        <w:numPr>
          <w:ilvl w:val="0"/>
          <w:numId w:val="1053"/>
        </w:numPr>
        <w:pStyle w:val="Compact"/>
      </w:pPr>
      <w:r>
        <w:t xml:space="preserve">Simple rule-based benchmark</w:t>
      </w:r>
    </w:p>
    <w:p>
      <w:pPr>
        <w:numPr>
          <w:ilvl w:val="0"/>
          <w:numId w:val="1053"/>
        </w:numPr>
        <w:pStyle w:val="Compact"/>
      </w:pPr>
      <w:r>
        <w:t xml:space="preserve">3</w:t>
      </w:r>
    </w:p>
    <w:p>
      <w:pPr>
        <w:numPr>
          <w:ilvl w:val="0"/>
          <w:numId w:val="1053"/>
        </w:numPr>
        <w:pStyle w:val="Compact"/>
      </w:pPr>
      <w:r>
        <w:t xml:space="preserve">Random Forest</w:t>
      </w:r>
    </w:p>
    <w:p>
      <w:pPr>
        <w:numPr>
          <w:ilvl w:val="0"/>
          <w:numId w:val="1053"/>
        </w:numPr>
        <w:pStyle w:val="Compact"/>
      </w:pPr>
      <w:r>
        <w:t xml:space="preserve">Tree ensemble for complex relationships</w:t>
      </w:r>
    </w:p>
    <w:p>
      <w:pPr>
        <w:numPr>
          <w:ilvl w:val="0"/>
          <w:numId w:val="1053"/>
        </w:numPr>
        <w:pStyle w:val="Compact"/>
      </w:pPr>
      <w:r>
        <w:t xml:space="preserve">4</w:t>
      </w:r>
    </w:p>
    <w:p>
      <w:pPr>
        <w:numPr>
          <w:ilvl w:val="0"/>
          <w:numId w:val="1053"/>
        </w:numPr>
        <w:pStyle w:val="Compact"/>
      </w:pPr>
      <w:r>
        <w:t xml:space="preserve">XGBoost</w:t>
      </w:r>
    </w:p>
    <w:p>
      <w:pPr>
        <w:numPr>
          <w:ilvl w:val="0"/>
          <w:numId w:val="1053"/>
        </w:numPr>
        <w:pStyle w:val="Compact"/>
      </w:pPr>
      <w:r>
        <w:t xml:space="preserve">Gradient boosting for non-linear patterns</w:t>
      </w:r>
    </w:p>
    <w:p>
      <w:pPr>
        <w:numPr>
          <w:ilvl w:val="0"/>
          <w:numId w:val="1053"/>
        </w:numPr>
        <w:pStyle w:val="Compact"/>
      </w:pPr>
      <w:r>
        <w:t xml:space="preserve">5</w:t>
      </w:r>
    </w:p>
    <w:p>
      <w:pPr>
        <w:numPr>
          <w:ilvl w:val="0"/>
          <w:numId w:val="1053"/>
        </w:numPr>
        <w:pStyle w:val="Compact"/>
      </w:pPr>
      <w:r>
        <w:t xml:space="preserve">CatBoost</w:t>
      </w:r>
    </w:p>
    <w:p>
      <w:pPr>
        <w:numPr>
          <w:ilvl w:val="0"/>
          <w:numId w:val="1053"/>
        </w:numPr>
        <w:pStyle w:val="Compact"/>
      </w:pPr>
      <w:r>
        <w:t xml:space="preserve">Boosting with strong categorical handling</w:t>
      </w:r>
    </w:p>
    <w:p>
      <w:pPr>
        <w:numPr>
          <w:ilvl w:val="0"/>
          <w:numId w:val="1053"/>
        </w:numPr>
        <w:pStyle w:val="Compact"/>
      </w:pPr>
      <w:r>
        <w:t xml:space="preserve">Baseline formulation</w:t>
      </w:r>
    </w:p>
    <w:p>
      <w:pPr>
        <w:numPr>
          <w:ilvl w:val="0"/>
          <w:numId w:val="1053"/>
        </w:numPr>
        <w:pStyle w:val="Compact"/>
      </w:pPr>
      <w:r>
        <w:t xml:space="preserve">P(Y=1 | X) = 1 / (1 + e^(−z))</w:t>
      </w:r>
    </w:p>
    <w:p>
      <w:pPr>
        <w:numPr>
          <w:ilvl w:val="0"/>
          <w:numId w:val="1053"/>
        </w:numPr>
        <w:pStyle w:val="Compact"/>
      </w:pPr>
      <w:r>
        <w:t xml:space="preserve">z = β0 + β1X1 + … + βnXn</w:t>
      </w:r>
    </w:p>
    <w:p>
      <w:pPr>
        <w:numPr>
          <w:ilvl w:val="0"/>
          <w:numId w:val="1053"/>
        </w:numPr>
        <w:pStyle w:val="Compact"/>
      </w:pPr>
      <w:r>
        <w:t xml:space="preserve">Y: default outcome. X1…Xn: input features. β: model parameters.</w:t>
      </w:r>
    </w:p>
    <w:bookmarkEnd w:id="81"/>
    <w:bookmarkStart w:id="82" w:name="slide-11-2"/>
    <w:p>
      <w:pPr>
        <w:pStyle w:val="Heading4"/>
      </w:pPr>
      <w:r>
        <w:t xml:space="preserve">Slide 11</w:t>
      </w:r>
    </w:p>
    <w:bookmarkEnd w:id="82"/>
    <w:bookmarkStart w:id="83" w:name="slide-12-2"/>
    <w:p>
      <w:pPr>
        <w:pStyle w:val="Heading4"/>
      </w:pPr>
      <w:r>
        <w:t xml:space="preserve">Slide 12</w:t>
      </w:r>
    </w:p>
    <w:p>
      <w:pPr>
        <w:numPr>
          <w:ilvl w:val="0"/>
          <w:numId w:val="1054"/>
        </w:numPr>
        <w:pStyle w:val="Compact"/>
      </w:pPr>
      <w:r>
        <w:t xml:space="preserve">Explainability &amp; Results Plan</w:t>
      </w:r>
    </w:p>
    <w:p>
      <w:pPr>
        <w:numPr>
          <w:ilvl w:val="0"/>
          <w:numId w:val="1054"/>
        </w:numPr>
        <w:pStyle w:val="Compact"/>
      </w:pPr>
      <w:r>
        <w:t xml:space="preserve">Status: methodology and evaluation stage. Confirmed results will follow implementation and testing.</w:t>
      </w:r>
    </w:p>
    <w:p>
      <w:pPr>
        <w:numPr>
          <w:ilvl w:val="0"/>
          <w:numId w:val="1054"/>
        </w:numPr>
        <w:pStyle w:val="Compact"/>
      </w:pPr>
      <w:r>
        <w:t xml:space="preserve">Model | Accuracy | Precision | Recall | F1 | ROC-AUC</w:t>
      </w:r>
    </w:p>
    <w:p>
      <w:pPr>
        <w:numPr>
          <w:ilvl w:val="0"/>
          <w:numId w:val="1054"/>
        </w:numPr>
        <w:pStyle w:val="Compact"/>
      </w:pPr>
      <w:r>
        <w:t xml:space="preserve">Logistic Regression | – | – | – | – | –</w:t>
      </w:r>
    </w:p>
    <w:p>
      <w:pPr>
        <w:numPr>
          <w:ilvl w:val="0"/>
          <w:numId w:val="1054"/>
        </w:numPr>
        <w:pStyle w:val="Compact"/>
      </w:pPr>
      <w:r>
        <w:t xml:space="preserve">Decision Tree | – | – | – | – | –</w:t>
      </w:r>
    </w:p>
    <w:p>
      <w:pPr>
        <w:numPr>
          <w:ilvl w:val="0"/>
          <w:numId w:val="1054"/>
        </w:numPr>
        <w:pStyle w:val="Compact"/>
      </w:pPr>
      <w:r>
        <w:t xml:space="preserve">Random Forest | – | – | – | – | –</w:t>
      </w:r>
    </w:p>
    <w:p>
      <w:pPr>
        <w:numPr>
          <w:ilvl w:val="0"/>
          <w:numId w:val="1054"/>
        </w:numPr>
        <w:pStyle w:val="Compact"/>
      </w:pPr>
      <w:r>
        <w:t xml:space="preserve">XGBoost | – | – | – | – | –</w:t>
      </w:r>
    </w:p>
    <w:p>
      <w:pPr>
        <w:numPr>
          <w:ilvl w:val="0"/>
          <w:numId w:val="1054"/>
        </w:numPr>
        <w:pStyle w:val="Compact"/>
      </w:pPr>
      <w:r>
        <w:t xml:space="preserve">CatBoost | – | – | – | – | –</w:t>
      </w:r>
    </w:p>
    <w:p>
      <w:pPr>
        <w:numPr>
          <w:ilvl w:val="0"/>
          <w:numId w:val="1054"/>
        </w:numPr>
        <w:pStyle w:val="Compact"/>
      </w:pPr>
      <w:r>
        <w:t xml:space="preserve">Planned comparison, repeated for each of the three datasets. Values to be filled after testing.</w:t>
      </w:r>
    </w:p>
    <w:p>
      <w:pPr>
        <w:numPr>
          <w:ilvl w:val="0"/>
          <w:numId w:val="1054"/>
        </w:numPr>
        <w:pStyle w:val="Compact"/>
      </w:pPr>
      <w:r>
        <w:t xml:space="preserve">SHAP</w:t>
      </w:r>
    </w:p>
    <w:p>
      <w:pPr>
        <w:numPr>
          <w:ilvl w:val="0"/>
          <w:numId w:val="1054"/>
        </w:numPr>
        <w:pStyle w:val="Compact"/>
      </w:pPr>
      <w:r>
        <w:t xml:space="preserve">Global feature importance</w:t>
      </w:r>
    </w:p>
    <w:p>
      <w:pPr>
        <w:numPr>
          <w:ilvl w:val="0"/>
          <w:numId w:val="1054"/>
        </w:numPr>
        <w:pStyle w:val="Compact"/>
      </w:pPr>
      <w:r>
        <w:t xml:space="preserve">LIME</w:t>
      </w:r>
    </w:p>
    <w:p>
      <w:pPr>
        <w:numPr>
          <w:ilvl w:val="0"/>
          <w:numId w:val="1054"/>
        </w:numPr>
        <w:pStyle w:val="Compact"/>
      </w:pPr>
      <w:r>
        <w:t xml:space="preserve">Explains individual predictions</w:t>
      </w:r>
    </w:p>
    <w:p>
      <w:pPr>
        <w:numPr>
          <w:ilvl w:val="0"/>
          <w:numId w:val="1054"/>
        </w:numPr>
        <w:pStyle w:val="Compact"/>
      </w:pPr>
      <w:r>
        <w:t xml:space="preserve">Confusion matrix</w:t>
      </w:r>
    </w:p>
    <w:p>
      <w:pPr>
        <w:numPr>
          <w:ilvl w:val="0"/>
          <w:numId w:val="1054"/>
        </w:numPr>
        <w:pStyle w:val="Compact"/>
      </w:pPr>
      <w:r>
        <w:t xml:space="preserve">Focus on missed defaults (false negatives)</w:t>
      </w:r>
    </w:p>
    <w:p>
      <w:pPr>
        <w:numPr>
          <w:ilvl w:val="0"/>
          <w:numId w:val="1054"/>
        </w:numPr>
        <w:pStyle w:val="Compact"/>
      </w:pPr>
      <w:r>
        <w:t xml:space="preserve">Dashboard</w:t>
      </w:r>
    </w:p>
    <w:p>
      <w:pPr>
        <w:numPr>
          <w:ilvl w:val="0"/>
          <w:numId w:val="1054"/>
        </w:numPr>
        <w:pStyle w:val="Compact"/>
      </w:pPr>
      <w:r>
        <w:t xml:space="preserve">Performance, features, risk insights</w:t>
      </w:r>
    </w:p>
    <w:bookmarkEnd w:id="83"/>
    <w:bookmarkStart w:id="84" w:name="slide-13-2"/>
    <w:p>
      <w:pPr>
        <w:pStyle w:val="Heading4"/>
      </w:pPr>
      <w:r>
        <w:t xml:space="preserve">Slide 13</w:t>
      </w:r>
    </w:p>
    <w:p>
      <w:pPr>
        <w:numPr>
          <w:ilvl w:val="0"/>
          <w:numId w:val="1055"/>
        </w:numPr>
        <w:pStyle w:val="Compact"/>
      </w:pPr>
      <w:r>
        <w:t xml:space="preserve">References</w:t>
      </w:r>
    </w:p>
    <w:p>
      <w:pPr>
        <w:numPr>
          <w:ilvl w:val="0"/>
          <w:numId w:val="1055"/>
        </w:numPr>
        <w:pStyle w:val="Compact"/>
      </w:pPr>
      <w:r>
        <w:t xml:space="preserve">1</w:t>
      </w:r>
    </w:p>
    <w:p>
      <w:pPr>
        <w:numPr>
          <w:ilvl w:val="0"/>
          <w:numId w:val="1055"/>
        </w:numPr>
        <w:pStyle w:val="Compact"/>
      </w:pPr>
      <w:r>
        <w:t xml:space="preserve">I. Aruleba and Y. Sun,</w:t>
      </w:r>
      <w:r>
        <w:t xml:space="preserve"> </w:t>
      </w:r>
      <w:r>
        <w:t xml:space="preserve">“</w:t>
      </w:r>
      <w:r>
        <w:t xml:space="preserve">Effective Credit Risk Prediction Using Ensemble Classifiers With Model Explanation,</w:t>
      </w:r>
      <w:r>
        <w:t xml:space="preserve">”</w:t>
      </w:r>
      <w:r>
        <w:t xml:space="preserve"> </w:t>
      </w:r>
      <w:r>
        <w:t xml:space="preserve">IEEE Access, vol. 12, pp. 115015–115025, 2024.</w:t>
      </w:r>
    </w:p>
    <w:p>
      <w:pPr>
        <w:numPr>
          <w:ilvl w:val="0"/>
          <w:numId w:val="1055"/>
        </w:numPr>
        <w:pStyle w:val="Compact"/>
      </w:pPr>
      <w:r>
        <w:t xml:space="preserve">2</w:t>
      </w:r>
    </w:p>
    <w:p>
      <w:pPr>
        <w:numPr>
          <w:ilvl w:val="0"/>
          <w:numId w:val="1055"/>
        </w:numPr>
        <w:pStyle w:val="Compact"/>
      </w:pPr>
      <w:r>
        <w:t xml:space="preserve">M. Zhu et al.,</w:t>
      </w:r>
      <w:r>
        <w:t xml:space="preserve"> </w:t>
      </w:r>
      <w:r>
        <w:t xml:space="preserve">“</w:t>
      </w:r>
      <w:r>
        <w:t xml:space="preserve">Ensemble Methodology: Innovations in Credit Default Prediction Using LightGBM, XGBoost, and LocalEnsemble,</w:t>
      </w:r>
      <w:r>
        <w:t xml:space="preserve">”</w:t>
      </w:r>
      <w:r>
        <w:t xml:space="preserve"> </w:t>
      </w:r>
      <w:r>
        <w:t xml:space="preserve">IEEE ICETCI, 2024.</w:t>
      </w:r>
    </w:p>
    <w:p>
      <w:pPr>
        <w:numPr>
          <w:ilvl w:val="0"/>
          <w:numId w:val="1055"/>
        </w:numPr>
        <w:pStyle w:val="Compact"/>
      </w:pPr>
      <w:r>
        <w:t xml:space="preserve">3</w:t>
      </w:r>
    </w:p>
    <w:p>
      <w:pPr>
        <w:numPr>
          <w:ilvl w:val="0"/>
          <w:numId w:val="1055"/>
        </w:numPr>
        <w:pStyle w:val="Compact"/>
      </w:pPr>
      <w:r>
        <w:t xml:space="preserve">B. Vihurskyi,</w:t>
      </w:r>
      <w:r>
        <w:t xml:space="preserve"> </w:t>
      </w:r>
      <w:r>
        <w:t xml:space="preserve">“</w:t>
      </w:r>
      <w:r>
        <w:t xml:space="preserve">Credit Card Fraud Detection with XAI: Improving Interpretability and Trust,</w:t>
      </w:r>
      <w:r>
        <w:t xml:space="preserve">”</w:t>
      </w:r>
      <w:r>
        <w:t xml:space="preserve"> </w:t>
      </w:r>
      <w:r>
        <w:t xml:space="preserve">IEEE ICDCECE, 2024.</w:t>
      </w:r>
    </w:p>
    <w:p>
      <w:pPr>
        <w:numPr>
          <w:ilvl w:val="0"/>
          <w:numId w:val="1055"/>
        </w:numPr>
        <w:pStyle w:val="Compact"/>
      </w:pPr>
      <w:r>
        <w:t xml:space="preserve">4</w:t>
      </w:r>
    </w:p>
    <w:p>
      <w:pPr>
        <w:numPr>
          <w:ilvl w:val="0"/>
          <w:numId w:val="1055"/>
        </w:numPr>
        <w:pStyle w:val="Compact"/>
      </w:pPr>
      <w:r>
        <w:t xml:space="preserve">K. D. Hartomo, C. Arthur, and Y. Nataliani,</w:t>
      </w:r>
      <w:r>
        <w:t xml:space="preserve"> </w:t>
      </w:r>
      <w:r>
        <w:t xml:space="preserve">“</w:t>
      </w:r>
      <w:r>
        <w:t xml:space="preserve">A Novel Weighted Loss TabTransformer Integrating Explainable AI for Imbalanced Credit Risk Datasets,</w:t>
      </w:r>
      <w:r>
        <w:t xml:space="preserve">”</w:t>
      </w:r>
      <w:r>
        <w:t xml:space="preserve"> </w:t>
      </w:r>
      <w:r>
        <w:t xml:space="preserve">IEEE Access, vol. 13, 2025.</w:t>
      </w:r>
    </w:p>
    <w:p>
      <w:pPr>
        <w:numPr>
          <w:ilvl w:val="0"/>
          <w:numId w:val="1055"/>
        </w:numPr>
        <w:pStyle w:val="Compact"/>
      </w:pPr>
      <w:r>
        <w:t xml:space="preserve">5</w:t>
      </w:r>
    </w:p>
    <w:p>
      <w:pPr>
        <w:numPr>
          <w:ilvl w:val="0"/>
          <w:numId w:val="1055"/>
        </w:numPr>
        <w:pStyle w:val="Compact"/>
      </w:pPr>
      <w:r>
        <w:t xml:space="preserve">X. Cai, W. Dai, and J. Lu,</w:t>
      </w:r>
      <w:r>
        <w:t xml:space="preserve"> </w:t>
      </w:r>
      <w:r>
        <w:t xml:space="preserve">“</w:t>
      </w:r>
      <w:r>
        <w:t xml:space="preserve">Loan Default Prediction Based on Machine Learning Approaches,</w:t>
      </w:r>
      <w:r>
        <w:t xml:space="preserve">”</w:t>
      </w:r>
      <w:r>
        <w:t xml:space="preserve"> </w:t>
      </w:r>
      <w:r>
        <w:t xml:space="preserve">ACM GAIIS, 2025.</w:t>
      </w:r>
    </w:p>
    <w:bookmarkEnd w:id="84"/>
    <w:bookmarkStart w:id="85" w:name="slide-14-1"/>
    <w:p>
      <w:pPr>
        <w:pStyle w:val="Heading4"/>
      </w:pPr>
      <w:r>
        <w:t xml:space="preserve">Slide 14</w:t>
      </w:r>
    </w:p>
    <w:p>
      <w:pPr>
        <w:numPr>
          <w:ilvl w:val="0"/>
          <w:numId w:val="1056"/>
        </w:numPr>
        <w:pStyle w:val="Compact"/>
      </w:pPr>
      <w:r>
        <w:t xml:space="preserve">Conclusion, Limitations &amp; Future Work</w:t>
      </w:r>
    </w:p>
    <w:p>
      <w:pPr>
        <w:numPr>
          <w:ilvl w:val="0"/>
          <w:numId w:val="1056"/>
        </w:numPr>
        <w:pStyle w:val="Compact"/>
      </w:pPr>
      <w:r>
        <w:t xml:space="preserve">Conclusion</w:t>
      </w:r>
    </w:p>
    <w:p>
      <w:pPr>
        <w:numPr>
          <w:ilvl w:val="0"/>
          <w:numId w:val="1056"/>
        </w:numPr>
        <w:pStyle w:val="Compact"/>
      </w:pPr>
      <w:r>
        <w:t xml:space="preserve">The framework combines predictive modelling, multi-dataset evaluation, SHAP and LIME explainability, and a visualization dashboard for transparent credit-risk decision support.</w:t>
      </w:r>
    </w:p>
    <w:p>
      <w:pPr>
        <w:numPr>
          <w:ilvl w:val="0"/>
          <w:numId w:val="1056"/>
        </w:numPr>
        <w:pStyle w:val="Compact"/>
      </w:pPr>
      <w:r>
        <w:t xml:space="preserve">Limitations</w:t>
      </w:r>
    </w:p>
    <w:p>
      <w:pPr>
        <w:numPr>
          <w:ilvl w:val="0"/>
          <w:numId w:val="1056"/>
        </w:numPr>
        <w:pStyle w:val="Compact"/>
      </w:pPr>
      <w:r>
        <w:t xml:space="preserve">Final results not yet available</w:t>
      </w:r>
    </w:p>
    <w:p>
      <w:pPr>
        <w:numPr>
          <w:ilvl w:val="0"/>
          <w:numId w:val="1056"/>
        </w:numPr>
        <w:pStyle w:val="Compact"/>
      </w:pPr>
      <w:r>
        <w:t xml:space="preserve">Public datasets differ in structure and variables</w:t>
      </w:r>
    </w:p>
    <w:p>
      <w:pPr>
        <w:numPr>
          <w:ilvl w:val="0"/>
          <w:numId w:val="1056"/>
        </w:numPr>
        <w:pStyle w:val="Compact"/>
      </w:pPr>
      <w:r>
        <w:t xml:space="preserve">Results depend on preprocessing and imbalance handling</w:t>
      </w:r>
    </w:p>
    <w:p>
      <w:pPr>
        <w:numPr>
          <w:ilvl w:val="0"/>
          <w:numId w:val="1056"/>
        </w:numPr>
        <w:pStyle w:val="Compact"/>
      </w:pPr>
      <w:r>
        <w:t xml:space="preserve">May not represent every real-world bank</w:t>
      </w:r>
    </w:p>
    <w:p>
      <w:pPr>
        <w:numPr>
          <w:ilvl w:val="0"/>
          <w:numId w:val="1056"/>
        </w:numPr>
        <w:pStyle w:val="Compact"/>
      </w:pPr>
      <w:r>
        <w:t xml:space="preserve">Future work</w:t>
      </w:r>
    </w:p>
    <w:p>
      <w:pPr>
        <w:numPr>
          <w:ilvl w:val="0"/>
          <w:numId w:val="1056"/>
        </w:numPr>
        <w:pStyle w:val="Compact"/>
      </w:pPr>
      <w:r>
        <w:t xml:space="preserve">Implement and evaluate five models on three datasets</w:t>
      </w:r>
    </w:p>
    <w:p>
      <w:pPr>
        <w:numPr>
          <w:ilvl w:val="0"/>
          <w:numId w:val="1056"/>
        </w:numPr>
        <w:pStyle w:val="Compact"/>
      </w:pPr>
      <w:r>
        <w:t xml:space="preserve">Complete SHAP and LIME analysis</w:t>
      </w:r>
    </w:p>
    <w:p>
      <w:pPr>
        <w:numPr>
          <w:ilvl w:val="0"/>
          <w:numId w:val="1056"/>
        </w:numPr>
        <w:pStyle w:val="Compact"/>
      </w:pPr>
      <w:r>
        <w:t xml:space="preserve">Build the visualization dashboard</w:t>
      </w:r>
    </w:p>
    <w:p>
      <w:pPr>
        <w:numPr>
          <w:ilvl w:val="0"/>
          <w:numId w:val="1056"/>
        </w:numPr>
        <w:pStyle w:val="Compact"/>
      </w:pPr>
      <w:r>
        <w:t xml:space="preserve">Analyse and report final results</w:t>
      </w:r>
    </w:p>
    <w:p>
      <w:pPr>
        <w:numPr>
          <w:ilvl w:val="0"/>
          <w:numId w:val="1056"/>
        </w:numPr>
        <w:pStyle w:val="Compact"/>
      </w:pPr>
      <w:r>
        <w:t xml:space="preserve">Thank you | Questions?</w:t>
      </w:r>
    </w:p>
    <w:p>
      <w:pPr>
        <w:numPr>
          <w:ilvl w:val="0"/>
          <w:numId w:val="1056"/>
        </w:numPr>
        <w:pStyle w:val="Compact"/>
      </w:pPr>
      <w:r>
        <w:t xml:space="preserve">Guided by K. Swapnika</w:t>
      </w:r>
    </w:p>
    <w:p>
      <w:r>
        <w:br w:type="page"/>
      </w:r>
    </w:p>
    <w:bookmarkEnd w:id="85"/>
    <w:bookmarkEnd w:id="86"/>
    <w:bookmarkStart w:id="87" w:name="docsreadme.md-and-reportsreadme.md"/>
    <w:p>
      <w:pPr>
        <w:pStyle w:val="Heading1"/>
      </w:pPr>
      <w:r>
        <w:t xml:space="preserve">docs/README.md and reports/README.md</w:t>
      </w:r>
    </w:p>
    <w:p>
      <w:pPr>
        <w:pStyle w:val="FirstParagraph"/>
      </w:pPr>
      <w:r>
        <w:t xml:space="preserve">Both README files are empty placeholders in the repository.</w:t>
      </w:r>
    </w:p>
    <w:bookmarkEnd w:id="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Documents</dc:title>
  <dc:creator/>
  <cp:keywords/>
  <dcterms:created xsi:type="dcterms:W3CDTF">2026-10-30T02:59:16Z</dcterms:created>
  <dcterms:modified xsi:type="dcterms:W3CDTF">2026-10-30T02:59:16Z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AI-Driven Loan Default Prediction — contents of docs/ and project documents</vt:lpwstr>
  </property>
</Properties>
</file>