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i w:val="0"/>
          <w:color w:val="17365D"/>
          <w:sz w:val="50"/>
        </w:rPr>
        <w:t>END-TO-END TEST REPORT</w:t>
      </w:r>
    </w:p>
    <w:p>
      <w:pPr>
        <w:spacing w:after="320"/>
      </w:pPr>
      <w:r>
        <w:rPr>
          <w:rFonts w:ascii="Calibri" w:hAnsi="Calibri"/>
          <w:b w:val="0"/>
          <w:i w:val="0"/>
          <w:color w:val="5F6B7A"/>
          <w:sz w:val="28"/>
        </w:rPr>
        <w:t>Mobile Application, Admin Panel and Backend API</w:t>
      </w:r>
    </w:p>
    <w:tbl>
      <w:tblPr>
        <w:tblW w:type="dxa" w:w="9360"/>
        <w:jc w:val="left"/>
        <w:tblLayout w:type="fixed"/>
        <w:tblLook w:firstColumn="1" w:firstRow="1" w:lastColumn="0" w:lastRow="0" w:noHBand="0" w:noVBand="1" w:val="04A0"/>
        <w:tblInd w:w="120" w:type="dxa"/>
        <w:tblBorders>
          <w:top w:val="single" w:sz="3" w:space="0" w:color="D9E1E8"/>
          <w:left w:val="single" w:sz="3" w:space="0" w:color="D9E1E8"/>
          <w:bottom w:val="single" w:sz="3" w:space="0" w:color="D9E1E8"/>
          <w:right w:val="single" w:sz="3" w:space="0" w:color="D9E1E8"/>
          <w:insideH w:val="single" w:sz="3" w:space="0" w:color="D9E1E8"/>
          <w:insideV w:val="single" w:sz="3" w:space="0" w:color="D9E1E8"/>
        </w:tblBorders>
      </w:tblPr>
      <w:tblGrid>
        <w:gridCol w:w="1800"/>
        <w:gridCol w:w="7560"/>
      </w:tblGrid>
      <w:tr>
        <w:trPr>
          <w:cantSplit/>
        </w:trPr>
        <w:tc>
          <w:tcPr>
            <w:tcW w:type="dxa" w:w="1800"/>
            <w:vAlign w:val="center"/>
            <w:tcMar>
              <w:top w:w="80" w:type="dxa"/>
              <w:start w:w="120" w:type="dxa"/>
              <w:bottom w:w="80" w:type="dxa"/>
              <w:end w:w="120" w:type="dxa"/>
            </w:tcMar>
            <w:shd w:fill="F2F4F7"/>
          </w:tcPr>
          <w:p>
            <w:pPr>
              <w:spacing w:before="0" w:after="0" w:line="252" w:lineRule="auto"/>
              <w:jc w:val="left"/>
            </w:pPr>
            <w:r/>
            <w:r>
              <w:rPr>
                <w:rFonts w:ascii="Calibri" w:hAnsi="Calibri"/>
                <w:b/>
                <w:i w:val="0"/>
                <w:color w:val="17365D"/>
                <w:sz w:val="19"/>
              </w:rPr>
              <w:t>Project</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9"/>
              </w:rPr>
              <w:t>SRV Electricals Digital Platform</w:t>
            </w:r>
          </w:p>
        </w:tc>
      </w:tr>
      <w:tr>
        <w:trPr>
          <w:cantSplit/>
        </w:trPr>
        <w:tc>
          <w:tcPr>
            <w:tcW w:type="dxa" w:w="1800"/>
            <w:vAlign w:val="center"/>
            <w:tcMar>
              <w:top w:w="80" w:type="dxa"/>
              <w:start w:w="120" w:type="dxa"/>
              <w:bottom w:w="80" w:type="dxa"/>
              <w:end w:w="120" w:type="dxa"/>
            </w:tcMar>
            <w:shd w:fill="F2F4F7"/>
          </w:tcPr>
          <w:p>
            <w:pPr>
              <w:spacing w:before="0" w:after="0" w:line="252" w:lineRule="auto"/>
              <w:jc w:val="left"/>
            </w:pPr>
            <w:r/>
            <w:r>
              <w:rPr>
                <w:rFonts w:ascii="Calibri" w:hAnsi="Calibri"/>
                <w:b/>
                <w:i w:val="0"/>
                <w:color w:val="17365D"/>
                <w:sz w:val="19"/>
              </w:rPr>
              <w:t>Test date</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9"/>
              </w:rPr>
              <w:t>18 June 2026</w:t>
            </w:r>
          </w:p>
        </w:tc>
      </w:tr>
      <w:tr>
        <w:trPr>
          <w:cantSplit/>
        </w:trPr>
        <w:tc>
          <w:tcPr>
            <w:tcW w:type="dxa" w:w="1800"/>
            <w:vAlign w:val="center"/>
            <w:tcMar>
              <w:top w:w="80" w:type="dxa"/>
              <w:start w:w="120" w:type="dxa"/>
              <w:bottom w:w="80" w:type="dxa"/>
              <w:end w:w="120" w:type="dxa"/>
            </w:tcMar>
            <w:shd w:fill="F2F4F7"/>
          </w:tcPr>
          <w:p>
            <w:pPr>
              <w:spacing w:before="0" w:after="0" w:line="252" w:lineRule="auto"/>
              <w:jc w:val="left"/>
            </w:pPr>
            <w:r/>
            <w:r>
              <w:rPr>
                <w:rFonts w:ascii="Calibri" w:hAnsi="Calibri"/>
                <w:b/>
                <w:i w:val="0"/>
                <w:color w:val="17365D"/>
                <w:sz w:val="19"/>
              </w:rPr>
              <w:t>Environment</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9"/>
              </w:rPr>
              <w:t>Local development services connected to the project database</w:t>
            </w:r>
          </w:p>
        </w:tc>
      </w:tr>
      <w:tr>
        <w:trPr>
          <w:cantSplit/>
        </w:trPr>
        <w:tc>
          <w:tcPr>
            <w:tcW w:type="dxa" w:w="1800"/>
            <w:vAlign w:val="center"/>
            <w:tcMar>
              <w:top w:w="80" w:type="dxa"/>
              <w:start w:w="120" w:type="dxa"/>
              <w:bottom w:w="80" w:type="dxa"/>
              <w:end w:w="120" w:type="dxa"/>
            </w:tcMar>
            <w:shd w:fill="F2F4F7"/>
          </w:tcPr>
          <w:p>
            <w:pPr>
              <w:spacing w:before="0" w:after="0" w:line="252" w:lineRule="auto"/>
              <w:jc w:val="left"/>
            </w:pPr>
            <w:r/>
            <w:r>
              <w:rPr>
                <w:rFonts w:ascii="Calibri" w:hAnsi="Calibri"/>
                <w:b/>
                <w:i w:val="0"/>
                <w:color w:val="17365D"/>
                <w:sz w:val="19"/>
              </w:rPr>
              <w:t>Scope</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9"/>
              </w:rPr>
              <w:t>Mobile app, admin UI, backend API, database integrity and Android build</w:t>
            </w:r>
          </w:p>
        </w:tc>
      </w:tr>
      <w:tr>
        <w:trPr>
          <w:cantSplit/>
        </w:trPr>
        <w:tc>
          <w:tcPr>
            <w:tcW w:type="dxa" w:w="1800"/>
            <w:vAlign w:val="center"/>
            <w:tcMar>
              <w:top w:w="80" w:type="dxa"/>
              <w:start w:w="120" w:type="dxa"/>
              <w:bottom w:w="80" w:type="dxa"/>
              <w:end w:w="120" w:type="dxa"/>
            </w:tcMar>
            <w:shd w:fill="F2F4F7"/>
          </w:tcPr>
          <w:p>
            <w:pPr>
              <w:spacing w:before="0" w:after="0" w:line="252" w:lineRule="auto"/>
              <w:jc w:val="left"/>
            </w:pPr>
            <w:r/>
            <w:r>
              <w:rPr>
                <w:rFonts w:ascii="Calibri" w:hAnsi="Calibri"/>
                <w:b/>
                <w:i w:val="0"/>
                <w:color w:val="17365D"/>
                <w:sz w:val="19"/>
              </w:rPr>
              <w:t>Prepared for</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9"/>
              </w:rPr>
              <w:t>Management and deployment review</w:t>
            </w:r>
          </w:p>
        </w:tc>
      </w:tr>
      <w:tr>
        <w:trPr>
          <w:cantSplit/>
        </w:trPr>
        <w:tc>
          <w:tcPr>
            <w:tcW w:type="dxa" w:w="1800"/>
            <w:vAlign w:val="center"/>
            <w:tcMar>
              <w:top w:w="80" w:type="dxa"/>
              <w:start w:w="120" w:type="dxa"/>
              <w:bottom w:w="80" w:type="dxa"/>
              <w:end w:w="120" w:type="dxa"/>
            </w:tcMar>
            <w:shd w:fill="F2F4F7"/>
          </w:tcPr>
          <w:p>
            <w:pPr>
              <w:spacing w:before="0" w:after="0" w:line="252" w:lineRule="auto"/>
              <w:jc w:val="left"/>
            </w:pPr>
            <w:r/>
            <w:r>
              <w:rPr>
                <w:rFonts w:ascii="Calibri" w:hAnsi="Calibri"/>
                <w:b/>
                <w:i w:val="0"/>
                <w:color w:val="17365D"/>
                <w:sz w:val="19"/>
              </w:rPr>
              <w:t>Overall verdict</w:t>
            </w:r>
          </w:p>
        </w:tc>
        <w:tc>
          <w:tcPr>
            <w:tcW w:type="dxa" w:w="75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9"/>
              </w:rPr>
              <w:t>CONDITIONAL GO - functional suite passes; inventory data requires remediation</w:t>
            </w:r>
          </w:p>
        </w:tc>
      </w:tr>
    </w:tbl>
    <w:p/>
    <w:tbl>
      <w:tblPr>
        <w:tblW w:type="dxa" w:w="9360"/>
        <w:jc w:val="left"/>
        <w:tblLayout w:type="fixed"/>
        <w:tblLook w:firstColumn="1" w:firstRow="1" w:lastColumn="0" w:lastRow="0" w:noHBand="0" w:noVBand="1" w:val="04A0"/>
        <w:tblInd w:w="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340"/>
        <w:gridCol w:w="2340"/>
        <w:gridCol w:w="2340"/>
        <w:gridCol w:w="2340"/>
      </w:tblGrid>
      <w:tr>
        <w:trPr>
          <w:cantSplit/>
        </w:trPr>
        <w:tc>
          <w:tcPr>
            <w:tcW w:type="dxa" w:w="2340"/>
            <w:vAlign w:val="center"/>
            <w:tcMar>
              <w:top w:w="80" w:type="dxa"/>
              <w:start w:w="120" w:type="dxa"/>
              <w:bottom w:w="80" w:type="dxa"/>
              <w:end w:w="120" w:type="dxa"/>
            </w:tcMar>
            <w:shd w:fill="EAF2F8"/>
          </w:tcPr>
          <w:p>
            <w:pPr>
              <w:spacing w:before="0" w:after="0" w:line="252" w:lineRule="auto"/>
              <w:jc w:val="center"/>
            </w:pPr>
            <w:r/>
            <w:r>
              <w:rPr>
                <w:rFonts w:ascii="Calibri" w:hAnsi="Calibri"/>
                <w:b/>
                <w:i w:val="0"/>
                <w:color w:val="17365D"/>
                <w:sz w:val="40"/>
              </w:rPr>
              <w:t>129</w:t>
            </w:r>
          </w:p>
        </w:tc>
        <w:tc>
          <w:tcPr>
            <w:tcW w:type="dxa" w:w="2340"/>
            <w:vAlign w:val="center"/>
            <w:tcMar>
              <w:top w:w="80" w:type="dxa"/>
              <w:start w:w="120" w:type="dxa"/>
              <w:bottom w:w="80" w:type="dxa"/>
              <w:end w:w="120" w:type="dxa"/>
            </w:tcMar>
            <w:shd w:fill="E8F5EE"/>
          </w:tcPr>
          <w:p>
            <w:pPr>
              <w:spacing w:before="0" w:after="0" w:line="252" w:lineRule="auto"/>
              <w:jc w:val="center"/>
            </w:pPr>
            <w:r/>
            <w:r>
              <w:rPr>
                <w:rFonts w:ascii="Calibri" w:hAnsi="Calibri"/>
                <w:b/>
                <w:i w:val="0"/>
                <w:color w:val="16794B"/>
                <w:sz w:val="40"/>
              </w:rPr>
              <w:t>124</w:t>
            </w:r>
          </w:p>
        </w:tc>
        <w:tc>
          <w:tcPr>
            <w:tcW w:type="dxa" w:w="2340"/>
            <w:vAlign w:val="center"/>
            <w:tcMar>
              <w:top w:w="80" w:type="dxa"/>
              <w:start w:w="120" w:type="dxa"/>
              <w:bottom w:w="80" w:type="dxa"/>
              <w:end w:w="120" w:type="dxa"/>
            </w:tcMar>
            <w:shd w:fill="FDECEC"/>
          </w:tcPr>
          <w:p>
            <w:pPr>
              <w:spacing w:before="0" w:after="0" w:line="252" w:lineRule="auto"/>
              <w:jc w:val="center"/>
            </w:pPr>
            <w:r/>
            <w:r>
              <w:rPr>
                <w:rFonts w:ascii="Calibri" w:hAnsi="Calibri"/>
                <w:b/>
                <w:i w:val="0"/>
                <w:color w:val="9B1C1C"/>
                <w:sz w:val="40"/>
              </w:rPr>
              <w:t>1</w:t>
            </w:r>
          </w:p>
        </w:tc>
        <w:tc>
          <w:tcPr>
            <w:tcW w:type="dxa" w:w="2340"/>
            <w:vAlign w:val="center"/>
            <w:tcMar>
              <w:top w:w="80" w:type="dxa"/>
              <w:start w:w="120" w:type="dxa"/>
              <w:bottom w:w="80" w:type="dxa"/>
              <w:end w:w="120" w:type="dxa"/>
            </w:tcMar>
            <w:shd w:fill="FFF5D6"/>
          </w:tcPr>
          <w:p>
            <w:pPr>
              <w:spacing w:before="0" w:after="0" w:line="252" w:lineRule="auto"/>
              <w:jc w:val="center"/>
            </w:pPr>
            <w:r/>
            <w:r>
              <w:rPr>
                <w:rFonts w:ascii="Calibri" w:hAnsi="Calibri"/>
                <w:b/>
                <w:i w:val="0"/>
                <w:color w:val="7A5A00"/>
                <w:sz w:val="40"/>
              </w:rPr>
              <w:t>4</w:t>
            </w:r>
          </w:p>
        </w:tc>
      </w:tr>
      <w:tr>
        <w:trPr>
          <w:cantSplit/>
        </w:trPr>
        <w:tc>
          <w:tcPr>
            <w:tcW w:type="dxa" w:w="2340"/>
            <w:vAlign w:val="center"/>
            <w:tcMar>
              <w:top w:w="80" w:type="dxa"/>
              <w:start w:w="120" w:type="dxa"/>
              <w:bottom w:w="80" w:type="dxa"/>
              <w:end w:w="120" w:type="dxa"/>
            </w:tcMar>
            <w:shd w:fill="EAF2F8"/>
          </w:tcPr>
          <w:p>
            <w:pPr>
              <w:spacing w:before="0" w:after="0" w:line="252" w:lineRule="auto"/>
              <w:jc w:val="center"/>
            </w:pPr>
            <w:r/>
            <w:r>
              <w:rPr>
                <w:rFonts w:ascii="Calibri" w:hAnsi="Calibri"/>
                <w:b/>
                <w:i w:val="0"/>
                <w:color w:val="17365D"/>
                <w:sz w:val="17"/>
              </w:rPr>
              <w:t>TESTS</w:t>
            </w:r>
          </w:p>
        </w:tc>
        <w:tc>
          <w:tcPr>
            <w:tcW w:type="dxa" w:w="2340"/>
            <w:vAlign w:val="center"/>
            <w:tcMar>
              <w:top w:w="80" w:type="dxa"/>
              <w:start w:w="120" w:type="dxa"/>
              <w:bottom w:w="80" w:type="dxa"/>
              <w:end w:w="120" w:type="dxa"/>
            </w:tcMar>
            <w:shd w:fill="E8F5EE"/>
          </w:tcPr>
          <w:p>
            <w:pPr>
              <w:spacing w:before="0" w:after="0" w:line="252" w:lineRule="auto"/>
              <w:jc w:val="center"/>
            </w:pPr>
            <w:r/>
            <w:r>
              <w:rPr>
                <w:rFonts w:ascii="Calibri" w:hAnsi="Calibri"/>
                <w:b/>
                <w:i w:val="0"/>
                <w:color w:val="16794B"/>
                <w:sz w:val="17"/>
              </w:rPr>
              <w:t>PASSED</w:t>
            </w:r>
          </w:p>
        </w:tc>
        <w:tc>
          <w:tcPr>
            <w:tcW w:type="dxa" w:w="2340"/>
            <w:vAlign w:val="center"/>
            <w:tcMar>
              <w:top w:w="80" w:type="dxa"/>
              <w:start w:w="120" w:type="dxa"/>
              <w:bottom w:w="80" w:type="dxa"/>
              <w:end w:w="120" w:type="dxa"/>
            </w:tcMar>
            <w:shd w:fill="FDECEC"/>
          </w:tcPr>
          <w:p>
            <w:pPr>
              <w:spacing w:before="0" w:after="0" w:line="252" w:lineRule="auto"/>
              <w:jc w:val="center"/>
            </w:pPr>
            <w:r/>
            <w:r>
              <w:rPr>
                <w:rFonts w:ascii="Calibri" w:hAnsi="Calibri"/>
                <w:b/>
                <w:i w:val="0"/>
                <w:color w:val="9B1C1C"/>
                <w:sz w:val="17"/>
              </w:rPr>
              <w:t>FAILED</w:t>
            </w:r>
          </w:p>
        </w:tc>
        <w:tc>
          <w:tcPr>
            <w:tcW w:type="dxa" w:w="2340"/>
            <w:vAlign w:val="center"/>
            <w:tcMar>
              <w:top w:w="80" w:type="dxa"/>
              <w:start w:w="120" w:type="dxa"/>
              <w:bottom w:w="80" w:type="dxa"/>
              <w:end w:w="120" w:type="dxa"/>
            </w:tcMar>
            <w:shd w:fill="FFF5D6"/>
          </w:tcPr>
          <w:p>
            <w:pPr>
              <w:spacing w:before="0" w:after="0" w:line="252" w:lineRule="auto"/>
              <w:jc w:val="center"/>
            </w:pPr>
            <w:r/>
            <w:r>
              <w:rPr>
                <w:rFonts w:ascii="Calibri" w:hAnsi="Calibri"/>
                <w:b/>
                <w:i w:val="0"/>
                <w:color w:val="7A5A00"/>
                <w:sz w:val="17"/>
              </w:rPr>
              <w:t>BLOCKED</w:t>
            </w:r>
          </w:p>
        </w:tc>
      </w:tr>
    </w:tbl>
    <w:p>
      <w:pPr>
        <w:pStyle w:val="Heading1"/>
      </w:pPr>
      <w:r>
        <w:t>1. Executive Summary</w:t>
      </w:r>
    </w:p>
    <w:p>
      <w:pPr>
        <w:spacing w:before="0" w:after="120" w:line="264" w:lineRule="auto"/>
      </w:pPr>
      <w:r>
        <w:rPr>
          <w:rFonts w:ascii="Calibri" w:hAnsi="Calibri"/>
          <w:b w:val="0"/>
          <w:i w:val="0"/>
          <w:color w:val="243447"/>
          <w:sz w:val="22"/>
        </w:rPr>
        <w:t>The tested platform is functionally stable across the mobile application, administrator interface and backend API. All builds and static checks passed. The automated regression suite completed 102 API and data checks with 101 passes and one genuine failure. Eleven administrator UI checks and six focused multiple-photo checks also passed.</w:t>
      </w:r>
    </w:p>
    <w:tbl>
      <w:tblPr>
        <w:tblW w:type="dxa" w:w="9360"/>
        <w:jc w:val="left"/>
        <w:tblLayout w:type="fixed"/>
        <w:tblLook w:firstColumn="1" w:firstRow="1" w:lastColumn="0" w:lastRow="0" w:noHBand="0" w:noVBand="1" w:val="04A0"/>
        <w:tblInd w:w="120" w:type="dxa"/>
        <w:tblBorders>
          <w:top w:val="single" w:sz="3" w:space="0" w:color="FFF5D6"/>
          <w:left w:val="single" w:sz="3" w:space="0" w:color="FFF5D6"/>
          <w:bottom w:val="single" w:sz="3" w:space="0" w:color="FFF5D6"/>
          <w:right w:val="single" w:sz="3" w:space="0" w:color="FFF5D6"/>
          <w:insideH w:val="single" w:sz="3" w:space="0" w:color="FFF5D6"/>
          <w:insideV w:val="single" w:sz="3" w:space="0" w:color="FFF5D6"/>
        </w:tblBorders>
      </w:tblPr>
      <w:tblGrid>
        <w:gridCol w:w="9360"/>
      </w:tblGrid>
      <w:tr>
        <w:trPr>
          <w:cantSplit/>
        </w:trPr>
        <w:tc>
          <w:tcPr>
            <w:tcW w:type="dxa" w:w="9360"/>
            <w:vAlign w:val="center"/>
            <w:tcMar>
              <w:top w:w="80" w:type="dxa"/>
              <w:start w:w="120" w:type="dxa"/>
              <w:bottom w:w="80" w:type="dxa"/>
              <w:end w:w="120" w:type="dxa"/>
            </w:tcMar>
            <w:shd w:fill="FFF5D6"/>
          </w:tcPr>
          <w:p>
            <w:pPr>
              <w:spacing w:after="0"/>
            </w:pPr>
            <w:r>
              <w:rPr>
                <w:rFonts w:ascii="Calibri" w:hAnsi="Calibri"/>
                <w:b/>
                <w:i w:val="0"/>
                <w:color w:val="7A5A00"/>
                <w:sz w:val="22"/>
              </w:rPr>
              <w:t xml:space="preserve">Release recommendation: </w:t>
            </w:r>
            <w:r>
              <w:rPr>
                <w:rFonts w:ascii="Calibri" w:hAnsi="Calibri"/>
                <w:b w:val="0"/>
                <w:i w:val="0"/>
                <w:color w:val="243447"/>
                <w:sz w:val="21"/>
              </w:rPr>
              <w:t>Proceed to controlled device acceptance testing after inventory stock values are corrected. Do not treat the current database as production-ready for product ordering.</w:t>
            </w:r>
          </w:p>
        </w:tc>
      </w:tr>
    </w:tbl>
    <w:p>
      <w:pPr>
        <w:spacing w:after="40"/>
      </w:pPr>
    </w:p>
    <w:tbl>
      <w:tblPr>
        <w:tblW w:type="dxa" w:w="9360"/>
        <w:jc w:val="left"/>
        <w:tblLayout w:type="fixed"/>
        <w:tblLook w:firstColumn="1" w:firstRow="1" w:lastColumn="0" w:lastRow="0" w:noHBand="0" w:noVBand="1" w:val="04A0"/>
        <w:tblInd w:w="120" w:type="dxa"/>
        <w:tblBorders>
          <w:top w:val="single" w:sz="3" w:space="0" w:color="E8F5EE"/>
          <w:left w:val="single" w:sz="3" w:space="0" w:color="E8F5EE"/>
          <w:bottom w:val="single" w:sz="3" w:space="0" w:color="E8F5EE"/>
          <w:right w:val="single" w:sz="3" w:space="0" w:color="E8F5EE"/>
          <w:insideH w:val="single" w:sz="3" w:space="0" w:color="E8F5EE"/>
          <w:insideV w:val="single" w:sz="3" w:space="0" w:color="E8F5EE"/>
        </w:tblBorders>
      </w:tblPr>
      <w:tblGrid>
        <w:gridCol w:w="9360"/>
      </w:tblGrid>
      <w:tr>
        <w:trPr>
          <w:cantSplit/>
        </w:trPr>
        <w:tc>
          <w:tcPr>
            <w:tcW w:type="dxa" w:w="9360"/>
            <w:vAlign w:val="center"/>
            <w:tcMar>
              <w:top w:w="80" w:type="dxa"/>
              <w:start w:w="120" w:type="dxa"/>
              <w:bottom w:w="80" w:type="dxa"/>
              <w:end w:w="120" w:type="dxa"/>
            </w:tcMar>
            <w:shd w:fill="E8F5EE"/>
          </w:tcPr>
          <w:p>
            <w:pPr>
              <w:spacing w:after="0"/>
            </w:pPr>
            <w:r>
              <w:rPr>
                <w:rFonts w:ascii="Calibri" w:hAnsi="Calibri"/>
                <w:b/>
                <w:i w:val="0"/>
                <w:color w:val="16794B"/>
                <w:sz w:val="22"/>
              </w:rPr>
              <w:t xml:space="preserve">Implemented feature: </w:t>
            </w:r>
            <w:r>
              <w:rPr>
                <w:rFonts w:ascii="Calibri" w:hAnsi="Calibri"/>
                <w:b w:val="0"/>
                <w:i w:val="0"/>
                <w:color w:val="243447"/>
                <w:sz w:val="21"/>
              </w:rPr>
              <w:t>Need Help now supports up to five photos with a visible plus button, multi-selection, previews, removal and ticket-history display. Enquiry Support receives and displays every image in a lazy-loaded gallery.</w:t>
            </w:r>
          </w:p>
        </w:tc>
      </w:tr>
    </w:tbl>
    <w:p>
      <w:pPr>
        <w:spacing w:after="40"/>
      </w:pPr>
    </w:p>
    <w:p>
      <w:pPr>
        <w:pStyle w:val="Heading1"/>
      </w:pPr>
      <w:r>
        <w:t>2. Scope and Test Approach</w:t>
      </w:r>
    </w:p>
    <w:p>
      <w:pPr>
        <w:pStyle w:val="ListBullet"/>
        <w:spacing w:after="160" w:line="280" w:lineRule="auto"/>
        <w:ind w:left="720" w:hanging="360"/>
      </w:pPr>
      <w:r>
        <w:rPr>
          <w:rFonts w:ascii="Calibri" w:hAnsi="Calibri"/>
          <w:b w:val="0"/>
          <w:i w:val="0"/>
          <w:color w:val="243447"/>
          <w:sz w:val="22"/>
        </w:rPr>
        <w:t>Backend contract and authorization checks against the running NestJS API.</w:t>
      </w:r>
    </w:p>
    <w:p>
      <w:pPr>
        <w:pStyle w:val="ListBullet"/>
        <w:spacing w:after="160" w:line="280" w:lineRule="auto"/>
        <w:ind w:left="720" w:hanging="360"/>
      </w:pPr>
      <w:r>
        <w:rPr>
          <w:rFonts w:ascii="Calibri" w:hAnsi="Calibri"/>
          <w:b w:val="0"/>
          <w:i w:val="0"/>
          <w:color w:val="243447"/>
          <w:sz w:val="22"/>
        </w:rPr>
        <w:t>Role-based mobile API checks for electrician, dealer, customer and counter boy identities.</w:t>
      </w:r>
    </w:p>
    <w:p>
      <w:pPr>
        <w:pStyle w:val="ListBullet"/>
        <w:spacing w:after="160" w:line="280" w:lineRule="auto"/>
        <w:ind w:left="720" w:hanging="360"/>
      </w:pPr>
      <w:r>
        <w:rPr>
          <w:rFonts w:ascii="Calibri" w:hAnsi="Calibri"/>
          <w:b w:val="0"/>
          <w:i w:val="0"/>
          <w:color w:val="243447"/>
          <w:sz w:val="22"/>
        </w:rPr>
        <w:t>Data-integrity checks for products, banners, QR inventory and product orders.</w:t>
      </w:r>
    </w:p>
    <w:p>
      <w:pPr>
        <w:pStyle w:val="ListBullet"/>
        <w:spacing w:after="160" w:line="280" w:lineRule="auto"/>
        <w:ind w:left="720" w:hanging="360"/>
      </w:pPr>
      <w:r>
        <w:rPr>
          <w:rFonts w:ascii="Calibri" w:hAnsi="Calibri"/>
          <w:b w:val="0"/>
          <w:i w:val="0"/>
          <w:color w:val="243447"/>
          <w:sz w:val="22"/>
        </w:rPr>
        <w:t>Browser-based administrator regression for support, QR, products, delivery, notifications, settings and electrician filters.</w:t>
      </w:r>
    </w:p>
    <w:p>
      <w:pPr>
        <w:pStyle w:val="ListBullet"/>
        <w:spacing w:after="160" w:line="280" w:lineRule="auto"/>
        <w:ind w:left="720" w:hanging="360"/>
      </w:pPr>
      <w:r>
        <w:rPr>
          <w:rFonts w:ascii="Calibri" w:hAnsi="Calibri"/>
          <w:b w:val="0"/>
          <w:i w:val="0"/>
          <w:color w:val="243447"/>
          <w:sz w:val="22"/>
        </w:rPr>
        <w:t>Production/static compilation checks for backend, admin, mobile TypeScript, lint and Android native code.</w:t>
      </w:r>
    </w:p>
    <w:p>
      <w:pPr>
        <w:pStyle w:val="ListBullet"/>
        <w:spacing w:after="160" w:line="280" w:lineRule="auto"/>
        <w:ind w:left="720" w:hanging="360"/>
      </w:pPr>
      <w:r>
        <w:rPr>
          <w:rFonts w:ascii="Calibri" w:hAnsi="Calibri"/>
          <w:b w:val="0"/>
          <w:i w:val="0"/>
          <w:color w:val="243447"/>
          <w:sz w:val="22"/>
        </w:rPr>
        <w:t>Focused realistic multi-photo payload test, database verification and administrator gallery verification.</w:t>
      </w:r>
    </w:p>
    <w:p>
      <w:pPr>
        <w:pStyle w:val="Heading1"/>
      </w:pPr>
      <w:r>
        <w:t>3. Feature Verification - Multiple Support Photos</w:t>
      </w:r>
    </w:p>
    <w:tbl>
      <w:tblPr>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5160"/>
        <w:gridCol w:w="1800"/>
      </w:tblGrid>
      <w:tr>
        <w:trPr>
          <w:cantSplit/>
          <w:tblHeader w:val="true"/>
        </w:trPr>
        <w:tc>
          <w:tcPr>
            <w:tcW w:type="dxa" w:w="24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Layer</w:t>
            </w:r>
          </w:p>
        </w:tc>
        <w:tc>
          <w:tcPr>
            <w:tcW w:type="dxa" w:w="516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Verified behaviour</w:t>
            </w:r>
          </w:p>
        </w:tc>
        <w:tc>
          <w:tcPr>
            <w:tcW w:type="dxa" w:w="18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Result</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Mobile UI</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Visible + button, 0/5 counter, multiple selection, all-photo confirmation preview and individual removal.</w:t>
            </w:r>
          </w:p>
        </w:tc>
        <w:tc>
          <w:tcPr>
            <w:tcW w:type="dxa" w:w="18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PASS</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Mobile transport</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Sends photoUrls array and legacy photoUrl for backward compatibility.</w:t>
            </w:r>
          </w:p>
        </w:tc>
        <w:tc>
          <w:tcPr>
            <w:tcW w:type="dxa" w:w="18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PASS</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Backend</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Accepts and stores up to five unique photo values in a PostgreSQL text array.</w:t>
            </w:r>
          </w:p>
        </w:tc>
        <w:tc>
          <w:tcPr>
            <w:tcW w:type="dxa" w:w="18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PASS</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Realistic API payload</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Three approximately 260 KB images submitted successfully with HTTP 201.</w:t>
            </w:r>
          </w:p>
        </w:tc>
        <w:tc>
          <w:tcPr>
            <w:tcW w:type="dxa" w:w="18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PASS</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Database</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cardinality(photoUrls) verified as 3 before test fixture cleanup.</w:t>
            </w:r>
          </w:p>
        </w:tc>
        <w:tc>
          <w:tcPr>
            <w:tcW w:type="dxa" w:w="18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PASS</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Admin API</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Ticket detail returned all three photo values.</w:t>
            </w:r>
          </w:p>
        </w:tc>
        <w:tc>
          <w:tcPr>
            <w:tcW w:type="dxa" w:w="18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PASS</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Admin UI</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Attachment badge displayed 3 photos; detail drawer rendered three clickable images.</w:t>
            </w:r>
          </w:p>
        </w:tc>
        <w:tc>
          <w:tcPr>
            <w:tcW w:type="dxa" w:w="18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PASS</w:t>
            </w:r>
          </w:p>
        </w:tc>
      </w:tr>
    </w:tbl>
    <w:p>
      <w:pPr>
        <w:pStyle w:val="Heading1"/>
      </w:pPr>
      <w:r>
        <w:t>4. Results by Area</w:t>
      </w:r>
    </w:p>
    <w:tbl>
      <w:tblPr>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1800"/>
        <w:gridCol w:w="5260"/>
      </w:tblGrid>
      <w:tr>
        <w:trPr>
          <w:cantSplit/>
          <w:tblHeader w:val="true"/>
        </w:trPr>
        <w:tc>
          <w:tcPr>
            <w:tcW w:type="dxa" w:w="23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Area</w:t>
            </w:r>
          </w:p>
        </w:tc>
        <w:tc>
          <w:tcPr>
            <w:tcW w:type="dxa" w:w="18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Outcome</w:t>
            </w:r>
          </w:p>
        </w:tc>
        <w:tc>
          <w:tcPr>
            <w:tcW w:type="dxa" w:w="526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Assessment</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Backend API</w:t>
            </w:r>
          </w:p>
        </w:tc>
        <w:tc>
          <w:tcPr>
            <w:tcW w:type="dxa" w:w="1800"/>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101 / 102 passed</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One inventory data failure; all exercised endpoints responded correctly.</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Mobile role APIs</w:t>
            </w:r>
          </w:p>
        </w:tc>
        <w:tc>
          <w:tcPr>
            <w:tcW w:type="dxa" w:w="1800"/>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48 / 48 passed</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Authentication and core role services passed for all four roles.</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Admin safe GET APIs</w:t>
            </w:r>
          </w:p>
        </w:tc>
        <w:tc>
          <w:tcPr>
            <w:tcW w:type="dxa" w:w="1800"/>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30 / 30 passed</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All parameter-free administrator read endpoints in the OpenAPI contract passed.</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Admin browser regression</w:t>
            </w:r>
          </w:p>
        </w:tc>
        <w:tc>
          <w:tcPr>
            <w:tcW w:type="dxa" w:w="1800"/>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11 / 11 passed</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Targeted screens loaded with live API data and no visible error alerts.</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Build and static analysis</w:t>
            </w:r>
          </w:p>
        </w:tc>
        <w:tc>
          <w:tcPr>
            <w:tcW w:type="dxa" w:w="1800"/>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8"/>
              </w:rPr>
              <w:t>6 / 6 passed</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Backend, admin, mobile lint/type checks and Android build passed.</w:t>
            </w:r>
          </w:p>
        </w:tc>
      </w:tr>
      <w:tr>
        <w:trPr>
          <w:cantSplit/>
        </w:trPr>
        <w:tc>
          <w:tcPr>
            <w:tcW w:type="dxa" w:w="23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Physical acceptance</w:t>
            </w:r>
          </w:p>
        </w:tc>
        <w:tc>
          <w:tcPr>
            <w:tcW w:type="dxa" w:w="1800"/>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8"/>
              </w:rPr>
              <w:t>0 / 3 executed</w:t>
            </w:r>
          </w:p>
        </w:tc>
        <w:tc>
          <w:tcPr>
            <w:tcW w:type="dxa" w:w="526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Requires a connected handset and external payment/push services.</w:t>
            </w:r>
          </w:p>
        </w:tc>
      </w:tr>
    </w:tbl>
    <w:p>
      <w:pPr>
        <w:pStyle w:val="Heading1"/>
      </w:pPr>
      <w:r>
        <w:t>5. Defect and Risk Register</w:t>
      </w:r>
    </w:p>
    <w:tbl>
      <w:tblPr>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1050"/>
        <w:gridCol w:w="1900"/>
        <w:gridCol w:w="3510"/>
        <w:gridCol w:w="2000"/>
      </w:tblGrid>
      <w:tr>
        <w:trPr>
          <w:cantSplit/>
          <w:tblHeader w:val="true"/>
        </w:trPr>
        <w:tc>
          <w:tcPr>
            <w:tcW w:type="dxa" w:w="9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7"/>
              </w:rPr>
              <w:t>ID</w:t>
            </w:r>
          </w:p>
        </w:tc>
        <w:tc>
          <w:tcPr>
            <w:tcW w:type="dxa" w:w="105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7"/>
              </w:rPr>
              <w:t>Severity</w:t>
            </w:r>
          </w:p>
        </w:tc>
        <w:tc>
          <w:tcPr>
            <w:tcW w:type="dxa" w:w="19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7"/>
              </w:rPr>
              <w:t>Area</w:t>
            </w:r>
          </w:p>
        </w:tc>
        <w:tc>
          <w:tcPr>
            <w:tcW w:type="dxa" w:w="351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7"/>
              </w:rPr>
              <w:t>Finding / impact</w:t>
            </w:r>
          </w:p>
        </w:tc>
        <w:tc>
          <w:tcPr>
            <w:tcW w:type="dxa" w:w="20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7"/>
              </w:rPr>
              <w:t>Recommended action</w:t>
            </w:r>
          </w:p>
        </w:tc>
      </w:tr>
      <w:tr>
        <w:trPr>
          <w:cantSplit/>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BUG-001</w:t>
            </w:r>
          </w:p>
        </w:tc>
        <w:tc>
          <w:tcPr>
            <w:tcW w:type="dxa" w:w="1050"/>
            <w:shd w:fill="FDECEC"/>
            <w:vAlign w:val="center"/>
            <w:tcMar>
              <w:top w:w="80" w:type="dxa"/>
              <w:start w:w="120" w:type="dxa"/>
              <w:bottom w:w="80" w:type="dxa"/>
              <w:end w:w="120" w:type="dxa"/>
            </w:tcMar>
          </w:tcPr>
          <w:p>
            <w:pPr>
              <w:spacing w:before="0" w:after="0" w:line="252" w:lineRule="auto"/>
              <w:jc w:val="center"/>
            </w:pPr>
            <w:r/>
            <w:r>
              <w:rPr>
                <w:rFonts w:ascii="Calibri" w:hAnsi="Calibri"/>
                <w:b/>
                <w:i w:val="0"/>
                <w:color w:val="9B1C1C"/>
                <w:sz w:val="16"/>
              </w:rPr>
              <w:t>HIGH</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Inventory</w:t>
            </w:r>
          </w:p>
        </w:tc>
        <w:tc>
          <w:tcPr>
            <w:tcW w:type="dxa" w:w="351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272 of 273 active products have stock &lt;= 0. Ordering can incorrectly report products as unavailable.</w:t>
            </w:r>
          </w:p>
        </w:tc>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Load correct stock or agree and implement a non-stock-controlled ordering policy before deployment.</w:t>
            </w:r>
          </w:p>
        </w:tc>
      </w:tr>
      <w:tr>
        <w:trPr>
          <w:cantSplit/>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QA-001</w:t>
            </w:r>
          </w:p>
        </w:tc>
        <w:tc>
          <w:tcPr>
            <w:tcW w:type="dxa" w:w="1050"/>
            <w:shd w:fill="FFF5D6"/>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6"/>
              </w:rPr>
              <w:t>MEDIUM</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Backend tests</w:t>
            </w:r>
          </w:p>
        </w:tc>
        <w:tc>
          <w:tcPr>
            <w:tcW w:type="dxa" w:w="351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Jest has no unit/integration test files. Regression protection currently depends on external smoke testing.</w:t>
            </w:r>
          </w:p>
        </w:tc>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Add service, controller and payment/support integration tests to CI.</w:t>
            </w:r>
          </w:p>
        </w:tc>
      </w:tr>
      <w:tr>
        <w:trPr>
          <w:cantSplit/>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DATA-001</w:t>
            </w:r>
          </w:p>
        </w:tc>
        <w:tc>
          <w:tcPr>
            <w:tcW w:type="dxa" w:w="1050"/>
            <w:shd w:fill="FFF5D6"/>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6"/>
              </w:rPr>
              <w:t>MEDIUM</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Categories</w:t>
            </w:r>
          </w:p>
        </w:tc>
        <w:tc>
          <w:tcPr>
            <w:tcW w:type="dxa" w:w="351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Dedicated product_categories table contains 0 rows although the mobile API derives 30 categories from products.</w:t>
            </w:r>
          </w:p>
        </w:tc>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Confirm intended source of truth and populate/synchronize the category table before production administration.</w:t>
            </w:r>
          </w:p>
        </w:tc>
      </w:tr>
      <w:tr>
        <w:trPr>
          <w:cantSplit/>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ENV-001</w:t>
            </w:r>
          </w:p>
        </w:tc>
        <w:tc>
          <w:tcPr>
            <w:tcW w:type="dxa" w:w="1050"/>
            <w:shd w:fill="FFF5D6"/>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6"/>
              </w:rPr>
              <w:t>MEDIUM</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Push</w:t>
            </w:r>
          </w:p>
        </w:tc>
        <w:tc>
          <w:tcPr>
            <w:tcW w:type="dxa" w:w="351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No physical device token was available, so OS-level notification receipt was not executed.</w:t>
            </w:r>
          </w:p>
        </w:tc>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Install the current native build, log in, confirm token registration, then send role and individual test notifications.</w:t>
            </w:r>
          </w:p>
        </w:tc>
      </w:tr>
      <w:tr>
        <w:trPr>
          <w:cantSplit/>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ENV-002</w:t>
            </w:r>
          </w:p>
        </w:tc>
        <w:tc>
          <w:tcPr>
            <w:tcW w:type="dxa" w:w="1050"/>
            <w:shd w:fill="FFF5D6"/>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6"/>
              </w:rPr>
              <w:t>MEDIUM</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Payment</w:t>
            </w:r>
          </w:p>
        </w:tc>
        <w:tc>
          <w:tcPr>
            <w:tcW w:type="dxa" w:w="351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Razorpay native compilation passed, but UPI handoff and callback require physical-device acceptance.</w:t>
            </w:r>
          </w:p>
        </w:tc>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Run success, cancel and failure flows using Razorpay test mode on a connected handset.</w:t>
            </w:r>
          </w:p>
        </w:tc>
      </w:tr>
      <w:tr>
        <w:trPr>
          <w:cantSplit/>
        </w:trPr>
        <w:tc>
          <w:tcPr>
            <w:tcW w:type="dxa" w:w="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TECH-001</w:t>
            </w:r>
          </w:p>
        </w:tc>
        <w:tc>
          <w:tcPr>
            <w:tcW w:type="dxa" w:w="1050"/>
            <w:shd w:fill="F2F4F7"/>
            <w:vAlign w:val="center"/>
            <w:tcMar>
              <w:top w:w="80" w:type="dxa"/>
              <w:start w:w="120" w:type="dxa"/>
              <w:bottom w:w="80" w:type="dxa"/>
              <w:end w:w="120" w:type="dxa"/>
            </w:tcMar>
          </w:tcPr>
          <w:p>
            <w:pPr>
              <w:spacing w:before="0" w:after="0" w:line="252" w:lineRule="auto"/>
              <w:jc w:val="center"/>
            </w:pPr>
            <w:r/>
            <w:r>
              <w:rPr>
                <w:rFonts w:ascii="Calibri" w:hAnsi="Calibri"/>
                <w:b/>
                <w:i w:val="0"/>
                <w:color w:val="5F6B7A"/>
                <w:sz w:val="16"/>
              </w:rPr>
              <w:t>LOW</w:t>
            </w:r>
          </w:p>
        </w:tc>
        <w:tc>
          <w:tcPr>
            <w:tcW w:type="dxa" w:w="19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6"/>
              </w:rPr>
              <w:t>Android build</w:t>
            </w:r>
          </w:p>
        </w:tc>
        <w:tc>
          <w:tcPr>
            <w:tcW w:type="dxa" w:w="351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Gradle reports deprecated features that will be incompatible with Gradle 9.0.</w:t>
            </w:r>
          </w:p>
        </w:tc>
        <w:tc>
          <w:tcPr>
            <w:tcW w:type="dxa" w:w="20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6"/>
              </w:rPr>
              <w:t>Record dependency upgrades in the next maintenance sprint; no current build failure.</w:t>
            </w:r>
          </w:p>
        </w:tc>
      </w:tr>
    </w:tbl>
    <w:p>
      <w:pPr>
        <w:pStyle w:val="Heading1"/>
      </w:pPr>
      <w:r>
        <w:t>6. Deployment Acceptance Checklist</w:t>
      </w:r>
    </w:p>
    <w:p>
      <w:pPr>
        <w:pStyle w:val="ListBullet"/>
        <w:spacing w:after="160"/>
        <w:ind w:left="720" w:hanging="360"/>
      </w:pPr>
      <w:r>
        <w:rPr>
          <w:rFonts w:ascii="Calibri" w:hAnsi="Calibri"/>
          <w:b/>
          <w:i w:val="0"/>
          <w:color w:val="16794B"/>
          <w:sz w:val="22"/>
        </w:rPr>
        <w:t xml:space="preserve">PASS: </w:t>
      </w:r>
      <w:r>
        <w:rPr>
          <w:rFonts w:ascii="Calibri" w:hAnsi="Calibri"/>
          <w:b w:val="0"/>
          <w:i w:val="0"/>
          <w:color w:val="243447"/>
          <w:sz w:val="22"/>
        </w:rPr>
        <w:t>Backend and admin production builds complete without compilation errors.</w:t>
      </w:r>
    </w:p>
    <w:p>
      <w:pPr>
        <w:pStyle w:val="ListBullet"/>
        <w:spacing w:after="160"/>
        <w:ind w:left="720" w:hanging="360"/>
      </w:pPr>
      <w:r>
        <w:rPr>
          <w:rFonts w:ascii="Calibri" w:hAnsi="Calibri"/>
          <w:b/>
          <w:i w:val="0"/>
          <w:color w:val="16794B"/>
          <w:sz w:val="22"/>
        </w:rPr>
        <w:t xml:space="preserve">PASS: </w:t>
      </w:r>
      <w:r>
        <w:rPr>
          <w:rFonts w:ascii="Calibri" w:hAnsi="Calibri"/>
          <w:b w:val="0"/>
          <w:i w:val="0"/>
          <w:color w:val="243447"/>
          <w:sz w:val="22"/>
        </w:rPr>
        <w:t>Mobile TypeScript, Expo lint, admin lint and native Android compilation pass.</w:t>
      </w:r>
    </w:p>
    <w:p>
      <w:pPr>
        <w:pStyle w:val="ListBullet"/>
        <w:spacing w:after="160"/>
        <w:ind w:left="720" w:hanging="360"/>
      </w:pPr>
      <w:r>
        <w:rPr>
          <w:rFonts w:ascii="Calibri" w:hAnsi="Calibri"/>
          <w:b/>
          <w:i w:val="0"/>
          <w:color w:val="16794B"/>
          <w:sz w:val="22"/>
        </w:rPr>
        <w:t xml:space="preserve">PASS: </w:t>
      </w:r>
      <w:r>
        <w:rPr>
          <w:rFonts w:ascii="Calibri" w:hAnsi="Calibri"/>
          <w:b w:val="0"/>
          <w:i w:val="0"/>
          <w:color w:val="243447"/>
          <w:sz w:val="22"/>
        </w:rPr>
        <w:t>Multiple support photos persist through app -&gt; API -&gt; database -&gt; admin gallery.</w:t>
      </w:r>
    </w:p>
    <w:p>
      <w:pPr>
        <w:pStyle w:val="ListBullet"/>
        <w:spacing w:after="160"/>
        <w:ind w:left="720" w:hanging="360"/>
      </w:pPr>
      <w:r>
        <w:rPr>
          <w:rFonts w:ascii="Calibri" w:hAnsi="Calibri"/>
          <w:b/>
          <w:i w:val="0"/>
          <w:color w:val="7A5A00"/>
          <w:sz w:val="22"/>
        </w:rPr>
        <w:t xml:space="preserve">ACTION: </w:t>
      </w:r>
      <w:r>
        <w:rPr>
          <w:rFonts w:ascii="Calibri" w:hAnsi="Calibri"/>
          <w:b w:val="0"/>
          <w:i w:val="0"/>
          <w:color w:val="243447"/>
          <w:sz w:val="22"/>
        </w:rPr>
        <w:t>Correct active product stock data and retest order creation.</w:t>
      </w:r>
    </w:p>
    <w:p>
      <w:pPr>
        <w:pStyle w:val="ListBullet"/>
        <w:spacing w:after="160"/>
        <w:ind w:left="720" w:hanging="360"/>
      </w:pPr>
      <w:r>
        <w:rPr>
          <w:rFonts w:ascii="Calibri" w:hAnsi="Calibri"/>
          <w:b/>
          <w:i w:val="0"/>
          <w:color w:val="7A5A00"/>
          <w:sz w:val="22"/>
        </w:rPr>
        <w:t xml:space="preserve">ACTION: </w:t>
      </w:r>
      <w:r>
        <w:rPr>
          <w:rFonts w:ascii="Calibri" w:hAnsi="Calibri"/>
          <w:b w:val="0"/>
          <w:i w:val="0"/>
          <w:color w:val="243447"/>
          <w:sz w:val="22"/>
        </w:rPr>
        <w:t>Perform connected-device push, image picker and Razorpay acceptance tests.</w:t>
      </w:r>
    </w:p>
    <w:p>
      <w:pPr>
        <w:pStyle w:val="ListBullet"/>
        <w:spacing w:after="160"/>
        <w:ind w:left="720" w:hanging="360"/>
      </w:pPr>
      <w:r>
        <w:rPr>
          <w:rFonts w:ascii="Calibri" w:hAnsi="Calibri"/>
          <w:b/>
          <w:i w:val="0"/>
          <w:color w:val="7A5A00"/>
          <w:sz w:val="22"/>
        </w:rPr>
        <w:t xml:space="preserve">ACTION: </w:t>
      </w:r>
      <w:r>
        <w:rPr>
          <w:rFonts w:ascii="Calibri" w:hAnsi="Calibri"/>
          <w:b w:val="0"/>
          <w:i w:val="0"/>
          <w:color w:val="243447"/>
          <w:sz w:val="22"/>
        </w:rPr>
        <w:t>Decide and document the production source of truth for product categories.</w:t>
      </w:r>
    </w:p>
    <w:p>
      <w:pPr>
        <w:pStyle w:val="Heading1"/>
      </w:pPr>
      <w:r>
        <w:t>Appendix A - Complete Test Case Register</w:t>
      </w:r>
    </w:p>
    <w:p>
      <w:pPr>
        <w:spacing w:before="0" w:after="120" w:line="264" w:lineRule="auto"/>
      </w:pPr>
      <w:r>
        <w:rPr>
          <w:rFonts w:ascii="Calibri" w:hAnsi="Calibri"/>
          <w:b w:val="0"/>
          <w:i w:val="0"/>
          <w:color w:val="243447"/>
          <w:sz w:val="22"/>
        </w:rPr>
        <w:t>This appendix lists every executed, failed and blocked test included in the reported totals. Temporary test tickets and the temporary test administrator were removed after verification.</w:t>
      </w:r>
    </w:p>
    <w:tbl>
      <w:tblPr>
        <w:tblW w:type="dxa" w:w="9360"/>
        <w:tblLayout w:type="fixed"/>
        <w:tblLook w:firstColumn="1" w:firstRow="1" w:lastColumn="0" w:lastRow="0" w:noHBand="0" w:noVBand="1" w:val="04A0"/>
        <w:jc w:val="left"/>
        <w:tblInd w:w="120" w:type="dxa"/>
        <w:tblBorders>
          <w:top w:val="single" w:sz="3" w:space="0" w:color="D5DCE3"/>
          <w:left w:val="single" w:sz="3" w:space="0" w:color="D5DCE3"/>
          <w:bottom w:val="single" w:sz="3" w:space="0" w:color="D5DCE3"/>
          <w:right w:val="single" w:sz="3" w:space="0" w:color="D5DCE3"/>
          <w:insideH w:val="single" w:sz="3" w:space="0" w:color="D5DCE3"/>
          <w:insideV w:val="single" w:sz="3" w:space="0" w:color="D5DCE3"/>
        </w:tblBorders>
      </w:tblPr>
      <w:tblGrid>
        <w:gridCol w:w="720"/>
        <w:gridCol w:w="1500"/>
        <w:gridCol w:w="3420"/>
        <w:gridCol w:w="900"/>
        <w:gridCol w:w="2820"/>
      </w:tblGrid>
      <w:tr>
        <w:trPr>
          <w:cantSplit/>
          <w:tblHeader w:val="true"/>
        </w:trPr>
        <w:tc>
          <w:tcPr>
            <w:tcW w:type="dxa" w:w="72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6"/>
              </w:rPr>
              <w:t>ID</w:t>
            </w:r>
          </w:p>
        </w:tc>
        <w:tc>
          <w:tcPr>
            <w:tcW w:type="dxa" w:w="15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6"/>
              </w:rPr>
              <w:t>Module</w:t>
            </w:r>
          </w:p>
        </w:tc>
        <w:tc>
          <w:tcPr>
            <w:tcW w:type="dxa" w:w="342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6"/>
              </w:rPr>
              <w:t>Test case</w:t>
            </w:r>
          </w:p>
        </w:tc>
        <w:tc>
          <w:tcPr>
            <w:tcW w:type="dxa" w:w="9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6"/>
              </w:rPr>
              <w:t>Result</w:t>
            </w:r>
          </w:p>
        </w:tc>
        <w:tc>
          <w:tcPr>
            <w:tcW w:type="dxa" w:w="282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6"/>
              </w:rPr>
              <w:t>Evidence</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Platform</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Backend health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(126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Platform</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OpenAPI specification available</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(34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Catalog</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Active product catalog</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(51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Catalog</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Product category catalog</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(17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Content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banners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(15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Settings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Maintenance configuration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Settings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Application settings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(15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Marketing</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Offers feed</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TC-009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Content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Testimonials feed</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Gift product catalog</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Reward schemes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Content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Festival theme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Authentication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profile authorization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(33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Notifications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notification inbox</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support ticket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(222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Orders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product order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(46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Profile</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profile QR</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(38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Wallet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wallet summary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(40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TC-019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QR &amp; 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scan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(17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redemption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Referral</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referral details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Feedback</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app rating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Media</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plays feed</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cart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Authentication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profile authorization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(21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Notifications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notification inbox</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support ticket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Orders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product order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TC-029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Profile</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profile QR</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Wallet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wallet summary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(43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QR &amp; 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scan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redemption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Referral</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referral details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Feedback</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app rating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Media</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plays feed</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dealer cart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Authentication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profile authorization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(23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Notifications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notification inbox</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TC-039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support ticket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Orders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product order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Profile</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profile QR</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Wallet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wallet summary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(37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QR &amp; 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scan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(15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redemption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Referral</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referral details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Feedback</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app rating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Media</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plays feed</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user cart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TC-049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Authentication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profile authorization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Notifications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notification inbox</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(12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support ticket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Orders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product order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Profile</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profile QR</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(21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Wallet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wallet summary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(36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QR &amp; 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scan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(17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Rewards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redemption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Referral</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referral details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Feedback</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app rating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(7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TC-059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Media</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plays feed</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counterboy cart endpoint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Authentication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profile authorization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Create support query with three realistic-size photos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201 (145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Database preserves every uploaded support photo</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Stored photo count: 3</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support API returns all ticket photos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(200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current admin profile</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(12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distinct electrician states for filter dropdown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distinct electrician subCategories for filter dropdown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electrician tier distribution counts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(12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TC-069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distinct dealer states for filter dropdown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dealer stats (total, active, pending counts)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(12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QR code stats (total, active, used)</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scan statistics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(87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notifications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banners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(14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referral statistics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(43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financial summary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(53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financial transactions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(53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dealer bonus summary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(28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TC-079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points transfer history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(189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dashboard analytics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(27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scan analytics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(126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user analytics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(69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revenue analytics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(73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support tickets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(1066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settings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(16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product categories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(14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app user states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(13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app user stats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(12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TC-089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counter boy states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counter boy stats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(11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play stats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all app icons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(14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currently active app icon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(15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API Regression</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Get product order stats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HTTP 200 (70 ms)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Catalog Data Integrity</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Active products available</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Database count: 273</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Catalog Data Integrity</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Active products have names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Database count: 0</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Catalog Data Integrity</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Active products have unique SKU values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Database count: 0</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Catalog Data Integrity</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Active products have valid nonnegative prices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Database count: 0</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TC-099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Catalog Data Integrity</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Active products are in stock</w:t>
            </w:r>
          </w:p>
        </w:tc>
        <w:tc>
          <w:tcPr>
            <w:tcW w:type="dxa" w:w="900"/>
            <w:shd w:fill="FDECEC"/>
            <w:vAlign w:val="center"/>
            <w:tcMar>
              <w:top w:w="80" w:type="dxa"/>
              <w:start w:w="120" w:type="dxa"/>
              <w:bottom w:w="80" w:type="dxa"/>
              <w:end w:w="120" w:type="dxa"/>
            </w:tcMar>
          </w:tcPr>
          <w:p>
            <w:pPr>
              <w:spacing w:before="0" w:after="0" w:line="252" w:lineRule="auto"/>
              <w:jc w:val="center"/>
            </w:pPr>
            <w:r/>
            <w:r>
              <w:rPr>
                <w:rFonts w:ascii="Calibri" w:hAnsi="Calibri"/>
                <w:b/>
                <w:i w:val="0"/>
                <w:color w:val="9B1C1C"/>
                <w:sz w:val="15"/>
              </w:rPr>
              <w:t>FAIL</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Database count: 272</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TC-100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Content Data Integrity</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Active banners have image references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Database count: 0</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TC-101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QR &amp; Rewards Data Integrity</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QR inventory exists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Database count: 11710</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TC-102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Orders Data Integrity</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Product orders exist for workflow validation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Database count: 13</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BLD-001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Backend Build</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NestJS production compilation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npm run build completed successfully.</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BLD-002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Build</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Next.js production compilation and TypeScript</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Production build and static generation completed successfully.</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BLD-003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Static</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TypeScript validation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npx tsc --noEmit completed with zero errors.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BLD-004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Static</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Expo ESLint validation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npx expo lint completed with zero errors.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BLD-005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Static</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ESLint validation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npm run lint completed with zero errors.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BLD-006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Android Build</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Android debug APK compilation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Gradle assembleDebug completed successfully; Razorpay and Expo notifications native modules compiled.</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BLD-007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Backend Unit Tests</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Repository Jest suite</w:t>
            </w:r>
          </w:p>
        </w:tc>
        <w:tc>
          <w:tcPr>
            <w:tcW w:type="dxa" w:w="900"/>
            <w:shd w:fill="FFF5D6"/>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5"/>
              </w:rPr>
              <w:t>BLOCKED</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No *.spec.ts files exist; Jest returned 'No tests found'. API regression coverage was supplied separately.</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Administrator authentication and dashboard load</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Temporary isolated test administrator authenticated; dashboard rendered without UI alerts.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Enquiry Support list and filters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Ticket list, status filter, category filter and attachment counts rendered.</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Support ticket multiple-photo gallery</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A three-photo fixture displayed USER ATTACHMENTS (3) with three individually clickable images.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QR Generator quick statistics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Total 11,710; scanned 522; active 11,188 rendered from API data.</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QR Generator product search dropdown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Clicking search loaded the active product list with SKU, category and points.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Product management page</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Products page and product search control rendered with no UI alert.</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UI-007</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Delivery Tracker workflow screen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Pending, Payment Done, Dispatched, Delivered and Rejected states rendered.</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UI-008</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Notification management screen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Notification page and audience targeting controls rendered without UI alerts.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UI-009</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App Settings push notification controls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Push notification controls rendered without UI alerts.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UI-010</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bonus and type filters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Welcome Back Bonus, All Electrician and App Status filters rendered.</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UI-011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UI</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Electrician API data population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Loading completed with 50 visible table rows and no load error.</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MOB-001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Visible plus-button for multiple photos</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Need Help shows an explicit + control, count and multiple-photo guidance.</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MOB-002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Multi-select gallery configuration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Image picker enables multiple selection and limits remaining capacity.</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MOB-003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Five-photo maximum</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Client and server both enforce a maximum of five attachments.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MOB-004</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Selected-photo preview and removal</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All selected photos are previewed; each attached thumbnail has a remove control.</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MOB-005</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Mobile 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Ticket detail attachment rendering</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Submitted ticket detail displays all retained attachment URLs.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MOB-006</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Admin Support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Backward-compatible photo ingestion</w:t>
            </w:r>
          </w:p>
        </w:tc>
        <w:tc>
          <w:tcPr>
            <w:tcW w:type="dxa" w:w="900"/>
            <w:shd w:fill="E8F5EE"/>
            <w:vAlign w:val="center"/>
            <w:tcMar>
              <w:top w:w="80" w:type="dxa"/>
              <w:start w:w="120" w:type="dxa"/>
              <w:bottom w:w="80" w:type="dxa"/>
              <w:end w:w="120" w:type="dxa"/>
            </w:tcMar>
          </w:tcPr>
          <w:p>
            <w:pPr>
              <w:spacing w:before="0" w:after="0" w:line="252" w:lineRule="auto"/>
              <w:jc w:val="center"/>
            </w:pPr>
            <w:r/>
            <w:r>
              <w:rPr>
                <w:rFonts w:ascii="Calibri" w:hAnsi="Calibri"/>
                <w:b/>
                <w:i w:val="0"/>
                <w:color w:val="16794B"/>
                <w:sz w:val="15"/>
              </w:rPr>
              <w:t>PASS</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Admin merges legacy photoUrl and new photoUrls without duplicates.</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PHY-001</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Physical Device</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Gallery multi-select on a real Android handset</w:t>
            </w:r>
          </w:p>
        </w:tc>
        <w:tc>
          <w:tcPr>
            <w:tcW w:type="dxa" w:w="900"/>
            <w:shd w:fill="FFF5D6"/>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5"/>
              </w:rPr>
              <w:t>BLOCKED</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No Android handset was connected during this run; source, API and native build checks passed.</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PHY-002</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Physical Device</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OS push notification delivery</w:t>
            </w:r>
          </w:p>
        </w:tc>
        <w:tc>
          <w:tcPr>
            <w:tcW w:type="dxa" w:w="900"/>
            <w:shd w:fill="FFF5D6"/>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5"/>
              </w:rPr>
              <w:t>BLOCKED</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No registered connected device token was available for physical receipt verification.</w:t>
            </w:r>
          </w:p>
        </w:tc>
      </w:tr>
      <w:tr>
        <w:trPr>
          <w:cantSplit/>
        </w:trPr>
        <w:tc>
          <w:tcPr>
            <w:tcW w:type="dxa" w:w="720"/>
            <w:vAlign w:val="center"/>
            <w:tcMar>
              <w:top w:w="80" w:type="dxa"/>
              <w:start w:w="120" w:type="dxa"/>
              <w:bottom w:w="80" w:type="dxa"/>
              <w:end w:w="120" w:type="dxa"/>
            </w:tcMar>
          </w:tcPr>
          <w:p>
            <w:pPr>
              <w:spacing w:before="0" w:after="0" w:line="252" w:lineRule="auto"/>
              <w:jc w:val="center"/>
            </w:pPr>
            <w:r/>
            <w:r>
              <w:rPr>
                <w:rFonts w:ascii="Calibri" w:hAnsi="Calibri"/>
                <w:b/>
                <w:i w:val="0"/>
                <w:color w:val="243447"/>
                <w:sz w:val="15"/>
              </w:rPr>
              <w:t>PHY-003</w:t>
            </w:r>
          </w:p>
        </w:tc>
        <w:tc>
          <w:tcPr>
            <w:tcW w:type="dxa" w:w="15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Payment</w:t>
            </w:r>
          </w:p>
        </w:tc>
        <w:tc>
          <w:tcPr>
            <w:tcW w:type="dxa" w:w="34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5"/>
              </w:rPr>
              <w:t>Complete Razorpay UPI payment on handset</w:t>
            </w:r>
          </w:p>
        </w:tc>
        <w:tc>
          <w:tcPr>
            <w:tcW w:type="dxa" w:w="900"/>
            <w:shd w:fill="FFF5D6"/>
            <w:vAlign w:val="center"/>
            <w:tcMar>
              <w:top w:w="80" w:type="dxa"/>
              <w:start w:w="120" w:type="dxa"/>
              <w:bottom w:w="80" w:type="dxa"/>
              <w:end w:w="120" w:type="dxa"/>
            </w:tcMar>
          </w:tcPr>
          <w:p>
            <w:pPr>
              <w:spacing w:before="0" w:after="0" w:line="252" w:lineRule="auto"/>
              <w:jc w:val="center"/>
            </w:pPr>
            <w:r/>
            <w:r>
              <w:rPr>
                <w:rFonts w:ascii="Calibri" w:hAnsi="Calibri"/>
                <w:b/>
                <w:i w:val="0"/>
                <w:color w:val="7A5A00"/>
                <w:sz w:val="15"/>
              </w:rPr>
              <w:t>BLOCKED</w:t>
            </w:r>
          </w:p>
        </w:tc>
        <w:tc>
          <w:tcPr>
            <w:tcW w:type="dxa" w:w="282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4"/>
              </w:rPr>
              <w:t>Native Razorpay module compiled, but external UPI handoff requires a connected handset and Razorpay test transaction.</w:t>
            </w:r>
          </w:p>
        </w:tc>
      </w:tr>
    </w:tbl>
    <w:p>
      <w:pPr>
        <w:pStyle w:val="Heading1"/>
      </w:pPr>
      <w:r>
        <w:t>Appendix B - Test Data Snapshot</w:t>
      </w:r>
    </w:p>
    <w:tbl>
      <w:tblPr>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1560"/>
        <w:gridCol w:w="5400"/>
      </w:tblGrid>
      <w:tr>
        <w:trPr>
          <w:cantSplit/>
          <w:tblHeader w:val="true"/>
        </w:trPr>
        <w:tc>
          <w:tcPr>
            <w:tcW w:type="dxa" w:w="24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Dataset</w:t>
            </w:r>
          </w:p>
        </w:tc>
        <w:tc>
          <w:tcPr>
            <w:tcW w:type="dxa" w:w="156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Count</w:t>
            </w:r>
          </w:p>
        </w:tc>
        <w:tc>
          <w:tcPr>
            <w:tcW w:type="dxa" w:w="5400"/>
            <w:vAlign w:val="center"/>
            <w:tcMar>
              <w:top w:w="80" w:type="dxa"/>
              <w:start w:w="120" w:type="dxa"/>
              <w:bottom w:w="80" w:type="dxa"/>
              <w:end w:w="120" w:type="dxa"/>
            </w:tcMar>
            <w:shd w:fill="17365D"/>
          </w:tcPr>
          <w:p>
            <w:pPr>
              <w:spacing w:before="0" w:after="0" w:line="252" w:lineRule="auto"/>
              <w:jc w:val="left"/>
            </w:pPr>
            <w:r/>
            <w:r>
              <w:rPr>
                <w:rFonts w:ascii="Calibri" w:hAnsi="Calibri"/>
                <w:b/>
                <w:i w:val="0"/>
                <w:color w:val="FFFFFF"/>
                <w:sz w:val="18"/>
              </w:rPr>
              <w:t>Observation</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Products</w:t>
            </w:r>
          </w:p>
        </w:tc>
        <w:tc>
          <w:tcPr>
            <w:tcW w:type="dxa" w:w="1560"/>
            <w:vAlign w:val="center"/>
            <w:tcMar>
              <w:top w:w="80" w:type="dxa"/>
              <w:start w:w="120" w:type="dxa"/>
              <w:bottom w:w="80" w:type="dxa"/>
              <w:end w:w="120" w:type="dxa"/>
            </w:tcMar>
          </w:tcPr>
          <w:p>
            <w:pPr>
              <w:spacing w:before="0" w:after="0" w:line="252" w:lineRule="auto"/>
              <w:jc w:val="center"/>
            </w:pPr>
            <w:r/>
            <w:r>
              <w:rPr>
                <w:rFonts w:ascii="Calibri" w:hAnsi="Calibri"/>
                <w:b/>
                <w:i w:val="0"/>
                <w:color w:val="17365D"/>
                <w:sz w:val="18"/>
              </w:rPr>
              <w:t>274</w:t>
            </w:r>
          </w:p>
        </w:tc>
        <w:tc>
          <w:tcPr>
            <w:tcW w:type="dxa" w:w="54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273 active; 272 active with zero stock</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Derived product categories</w:t>
            </w:r>
          </w:p>
        </w:tc>
        <w:tc>
          <w:tcPr>
            <w:tcW w:type="dxa" w:w="1560"/>
            <w:vAlign w:val="center"/>
            <w:tcMar>
              <w:top w:w="80" w:type="dxa"/>
              <w:start w:w="120" w:type="dxa"/>
              <w:bottom w:w="80" w:type="dxa"/>
              <w:end w:w="120" w:type="dxa"/>
            </w:tcMar>
          </w:tcPr>
          <w:p>
            <w:pPr>
              <w:spacing w:before="0" w:after="0" w:line="252" w:lineRule="auto"/>
              <w:jc w:val="center"/>
            </w:pPr>
            <w:r/>
            <w:r>
              <w:rPr>
                <w:rFonts w:ascii="Calibri" w:hAnsi="Calibri"/>
                <w:b/>
                <w:i w:val="0"/>
                <w:color w:val="17365D"/>
                <w:sz w:val="18"/>
              </w:rPr>
              <w:t>30</w:t>
            </w:r>
          </w:p>
        </w:tc>
        <w:tc>
          <w:tcPr>
            <w:tcW w:type="dxa" w:w="54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Returned by mobile product-category API</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Dedicated category records</w:t>
            </w:r>
          </w:p>
        </w:tc>
        <w:tc>
          <w:tcPr>
            <w:tcW w:type="dxa" w:w="1560"/>
            <w:vAlign w:val="center"/>
            <w:tcMar>
              <w:top w:w="80" w:type="dxa"/>
              <w:start w:w="120" w:type="dxa"/>
              <w:bottom w:w="80" w:type="dxa"/>
              <w:end w:w="120" w:type="dxa"/>
            </w:tcMar>
          </w:tcPr>
          <w:p>
            <w:pPr>
              <w:spacing w:before="0" w:after="0" w:line="252" w:lineRule="auto"/>
              <w:jc w:val="center"/>
            </w:pPr>
            <w:r/>
            <w:r>
              <w:rPr>
                <w:rFonts w:ascii="Calibri" w:hAnsi="Calibri"/>
                <w:b/>
                <w:i w:val="0"/>
                <w:color w:val="17365D"/>
                <w:sz w:val="18"/>
              </w:rPr>
              <w:t>0</w:t>
            </w:r>
          </w:p>
        </w:tc>
        <w:tc>
          <w:tcPr>
            <w:tcW w:type="dxa" w:w="54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Database product_categories table</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Active banners</w:t>
            </w:r>
          </w:p>
        </w:tc>
        <w:tc>
          <w:tcPr>
            <w:tcW w:type="dxa" w:w="1560"/>
            <w:vAlign w:val="center"/>
            <w:tcMar>
              <w:top w:w="80" w:type="dxa"/>
              <w:start w:w="120" w:type="dxa"/>
              <w:bottom w:w="80" w:type="dxa"/>
              <w:end w:w="120" w:type="dxa"/>
            </w:tcMar>
          </w:tcPr>
          <w:p>
            <w:pPr>
              <w:spacing w:before="0" w:after="0" w:line="252" w:lineRule="auto"/>
              <w:jc w:val="center"/>
            </w:pPr>
            <w:r/>
            <w:r>
              <w:rPr>
                <w:rFonts w:ascii="Calibri" w:hAnsi="Calibri"/>
                <w:b/>
                <w:i w:val="0"/>
                <w:color w:val="17365D"/>
                <w:sz w:val="18"/>
              </w:rPr>
              <w:t>4</w:t>
            </w:r>
          </w:p>
        </w:tc>
        <w:tc>
          <w:tcPr>
            <w:tcW w:type="dxa" w:w="54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All active banner API checks passed</w:t>
            </w:r>
          </w:p>
        </w:tc>
      </w:tr>
      <w:tr>
        <w:trPr>
          <w:cantSplit/>
        </w:trPr>
        <w:tc>
          <w:tcPr>
            <w:tcW w:type="dxa" w:w="2400"/>
            <w:vAlign w:val="center"/>
            <w:tcMar>
              <w:top w:w="80" w:type="dxa"/>
              <w:start w:w="120" w:type="dxa"/>
              <w:bottom w:w="80" w:type="dxa"/>
              <w:end w:w="120" w:type="dxa"/>
            </w:tcMar>
          </w:tcPr>
          <w:p>
            <w:pPr>
              <w:spacing w:before="0" w:after="0" w:line="252" w:lineRule="auto"/>
              <w:jc w:val="left"/>
            </w:pPr>
            <w:r/>
            <w:r>
              <w:rPr>
                <w:rFonts w:ascii="Calibri" w:hAnsi="Calibri"/>
                <w:b/>
                <w:i w:val="0"/>
                <w:color w:val="243447"/>
                <w:sz w:val="18"/>
              </w:rPr>
              <w:t>QR codes</w:t>
            </w:r>
          </w:p>
        </w:tc>
        <w:tc>
          <w:tcPr>
            <w:tcW w:type="dxa" w:w="1560"/>
            <w:vAlign w:val="center"/>
            <w:tcMar>
              <w:top w:w="80" w:type="dxa"/>
              <w:start w:w="120" w:type="dxa"/>
              <w:bottom w:w="80" w:type="dxa"/>
              <w:end w:w="120" w:type="dxa"/>
            </w:tcMar>
          </w:tcPr>
          <w:p>
            <w:pPr>
              <w:spacing w:before="0" w:after="0" w:line="252" w:lineRule="auto"/>
              <w:jc w:val="center"/>
            </w:pPr>
            <w:r/>
            <w:r>
              <w:rPr>
                <w:rFonts w:ascii="Calibri" w:hAnsi="Calibri"/>
                <w:b/>
                <w:i w:val="0"/>
                <w:color w:val="17365D"/>
                <w:sz w:val="18"/>
              </w:rPr>
              <w:t>11,710</w:t>
            </w:r>
          </w:p>
        </w:tc>
        <w:tc>
          <w:tcPr>
            <w:tcW w:type="dxa" w:w="5400"/>
            <w:vAlign w:val="center"/>
            <w:tcMar>
              <w:top w:w="80" w:type="dxa"/>
              <w:start w:w="120" w:type="dxa"/>
              <w:bottom w:w="80" w:type="dxa"/>
              <w:end w:w="120" w:type="dxa"/>
            </w:tcMar>
          </w:tcPr>
          <w:p>
            <w:pPr>
              <w:spacing w:before="0" w:after="0" w:line="252" w:lineRule="auto"/>
              <w:jc w:val="left"/>
            </w:pPr>
            <w:r/>
            <w:r>
              <w:rPr>
                <w:rFonts w:ascii="Calibri" w:hAnsi="Calibri"/>
                <w:b w:val="0"/>
                <w:i w:val="0"/>
                <w:color w:val="243447"/>
                <w:sz w:val="18"/>
              </w:rPr>
              <w:t>522 scanned; 11,188 remaining</w:t>
            </w:r>
          </w:p>
        </w:tc>
      </w:tr>
    </w:tbl>
    <w:p>
      <w:pPr>
        <w:pStyle w:val="Heading1"/>
      </w:pPr>
      <w:r>
        <w:t>Sign-off Statement</w:t>
      </w:r>
    </w:p>
    <w:p>
      <w:pPr>
        <w:spacing w:before="0" w:after="120" w:line="264" w:lineRule="auto"/>
      </w:pPr>
      <w:r>
        <w:rPr>
          <w:rFonts w:ascii="Calibri" w:hAnsi="Calibri"/>
          <w:b w:val="0"/>
          <w:i w:val="0"/>
          <w:color w:val="243447"/>
          <w:sz w:val="22"/>
        </w:rPr>
        <w:t>The evidence supports a conditional deployment decision. Application functionality, API integration and the newly requested multiple-photo support passed the available automated and browser checks. Production release should follow only after the inventory data issue and the three physical-device acceptance items are closed or formally accepted by the release owner.</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End-to-End Test Report  |  Page </w:t>
    </w:r>
    <w:r>
      <w:rPr>
        <w:rFonts w:ascii="Calibri" w:hAnsi="Calibri"/>
        <w:b w:val="0"/>
        <w:i w:val="0"/>
        <w:color w:val="5F6B7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7"/>
      </w:rPr>
      <w:t>SRV ELECTRICALS  |  QUALITY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to End Testing</dc:title>
  <dc:subject>SRV Electricals mobile, admin and backend quality assurance report</dc:subject>
  <dc:creator>SRV Electricals QA</dc:creator>
  <cp:keywords>end-to-end testing, mobile, admin, backend, API, deployment</cp:keywords>
  <dc:description>generated by python-docx</dc:description>
  <cp:lastModifiedBy/>
  <cp:revision>1</cp:revision>
  <dcterms:created xsi:type="dcterms:W3CDTF">2013-12-23T23:15:00Z</dcterms:created>
  <dcterms:modified xsi:type="dcterms:W3CDTF">2013-12-23T23:15:00Z</dcterms:modified>
  <cp:category/>
</cp:coreProperties>
</file>