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019E" w:rsidRDefault="0057019E">
      <w:r>
        <w:rPr>
          <w:noProof/>
        </w:rPr>
        <w:drawing>
          <wp:inline distT="0" distB="0" distL="0" distR="0" wp14:anchorId="5C6FC44B" wp14:editId="252D9781">
            <wp:extent cx="8839200" cy="5181600"/>
            <wp:effectExtent l="0" t="0" r="0" b="0"/>
            <wp:docPr id="1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38A1231E-A313-47D2-A060-DE9CCA906CA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57019E" w:rsidSect="0057019E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9E"/>
    <w:rsid w:val="0031744F"/>
    <w:rsid w:val="0057019E"/>
    <w:rsid w:val="00800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0B09DC-2D34-446D-AAEC-9A6F7A3A6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Classeur1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0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 sz="2000"/>
              <a:t>Le</a:t>
            </a:r>
            <a:r>
              <a:rPr lang="fr-FR" sz="2000" baseline="0"/>
              <a:t> génome humain</a:t>
            </a:r>
            <a:endParaRPr lang="fr-FR" sz="20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0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>
        <c:manualLayout>
          <c:layoutTarget val="inner"/>
          <c:xMode val="edge"/>
          <c:yMode val="edge"/>
          <c:x val="0.28903588560050686"/>
          <c:y val="9.3745175235448508E-2"/>
          <c:w val="0.4233650104081817"/>
          <c:h val="0.72221090010807465"/>
        </c:manualLayout>
      </c:layout>
      <c:doughnutChart>
        <c:varyColors val="1"/>
        <c:ser>
          <c:idx val="0"/>
          <c:order val="0"/>
          <c:dPt>
            <c:idx val="0"/>
            <c:bubble3D val="0"/>
            <c:spPr>
              <a:solidFill>
                <a:schemeClr val="bg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C65A-4E22-9D62-8AB971F687C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C65A-4E22-9D62-8AB971F687C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C65A-4E22-9D62-8AB971F687C6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C65A-4E22-9D62-8AB971F687C6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C65A-4E22-9D62-8AB971F687C6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C65A-4E22-9D62-8AB971F687C6}"/>
              </c:ext>
            </c:extLst>
          </c:dPt>
          <c:dPt>
            <c:idx val="6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C65A-4E22-9D62-8AB971F687C6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Feuil1!$A$1:$A$7</c:f>
              <c:strCache>
                <c:ptCount val="7"/>
                <c:pt idx="0">
                  <c:v>Exons</c:v>
                </c:pt>
                <c:pt idx="1">
                  <c:v>Introns</c:v>
                </c:pt>
                <c:pt idx="2">
                  <c:v>Pseudogènes</c:v>
                </c:pt>
                <c:pt idx="3">
                  <c:v>Répétitions en tandem</c:v>
                </c:pt>
                <c:pt idx="4">
                  <c:v>Répétitions dispersées</c:v>
                </c:pt>
                <c:pt idx="5">
                  <c:v>Hétérochromatine</c:v>
                </c:pt>
                <c:pt idx="6">
                  <c:v>Autres régions non codantes</c:v>
                </c:pt>
              </c:strCache>
            </c:strRef>
          </c:cat>
          <c:val>
            <c:numRef>
              <c:f>Feuil1!$B$1:$B$7</c:f>
              <c:numCache>
                <c:formatCode>0%</c:formatCode>
                <c:ptCount val="7"/>
                <c:pt idx="0" formatCode="0.00%">
                  <c:v>1.4999999999999999E-2</c:v>
                </c:pt>
                <c:pt idx="1">
                  <c:v>0.26</c:v>
                </c:pt>
                <c:pt idx="2" formatCode="0.00%">
                  <c:v>1.4999999999999999E-2</c:v>
                </c:pt>
                <c:pt idx="3">
                  <c:v>0.05</c:v>
                </c:pt>
                <c:pt idx="4">
                  <c:v>0.45</c:v>
                </c:pt>
                <c:pt idx="5">
                  <c:v>0.1</c:v>
                </c:pt>
                <c:pt idx="6">
                  <c:v>0.11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C65A-4E22-9D62-8AB971F687C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120"/>
        <c:holeSize val="52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0.43157</cdr:x>
      <cdr:y>0.52114</cdr:y>
    </cdr:from>
    <cdr:to>
      <cdr:x>0.59321</cdr:x>
      <cdr:y>0.57077</cdr:y>
    </cdr:to>
    <cdr:sp macro="" textlink="">
      <cdr:nvSpPr>
        <cdr:cNvPr id="2" name="Accolade ouvrante 1"/>
        <cdr:cNvSpPr/>
      </cdr:nvSpPr>
      <cdr:spPr>
        <a:xfrm xmlns:a="http://schemas.openxmlformats.org/drawingml/2006/main" rot="4326050">
          <a:off x="4400551" y="2114550"/>
          <a:ext cx="257175" cy="1428750"/>
        </a:xfrm>
        <a:prstGeom xmlns:a="http://schemas.openxmlformats.org/drawingml/2006/main" prst="leftBrace">
          <a:avLst/>
        </a:prstGeom>
        <a:ln xmlns:a="http://schemas.openxmlformats.org/drawingml/2006/main" w="12700"/>
      </cdr:spPr>
      <cdr:style>
        <a:lnRef xmlns:a="http://schemas.openxmlformats.org/drawingml/2006/main" idx="1">
          <a:schemeClr val="dk1"/>
        </a:lnRef>
        <a:fillRef xmlns:a="http://schemas.openxmlformats.org/drawingml/2006/main" idx="0">
          <a:schemeClr val="dk1"/>
        </a:fillRef>
        <a:effectRef xmlns:a="http://schemas.openxmlformats.org/drawingml/2006/main" idx="0">
          <a:schemeClr val="dk1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endParaRPr lang="fr-FR"/>
        </a:p>
      </cdr:txBody>
    </cdr:sp>
  </cdr:relSizeAnchor>
  <cdr:relSizeAnchor xmlns:cdr="http://schemas.openxmlformats.org/drawingml/2006/chartDrawing">
    <cdr:from>
      <cdr:x>0.45151</cdr:x>
      <cdr:y>0.45404</cdr:y>
    </cdr:from>
    <cdr:to>
      <cdr:x>0.55388</cdr:x>
      <cdr:y>0.53493</cdr:y>
    </cdr:to>
    <cdr:sp macro="" textlink="">
      <cdr:nvSpPr>
        <cdr:cNvPr id="3" name="Zone de texte 2"/>
        <cdr:cNvSpPr txBox="1"/>
      </cdr:nvSpPr>
      <cdr:spPr>
        <a:xfrm xmlns:a="http://schemas.openxmlformats.org/drawingml/2006/main">
          <a:off x="3990975" y="2352675"/>
          <a:ext cx="904875" cy="419101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pPr algn="ctr"/>
          <a:r>
            <a:rPr lang="fr-FR" sz="1100" b="1"/>
            <a:t>GENES</a:t>
          </a:r>
        </a:p>
      </cdr:txBody>
    </cdr:sp>
  </cdr:relSizeAnchor>
  <cdr:relSizeAnchor xmlns:cdr="http://schemas.openxmlformats.org/drawingml/2006/chartDrawing">
    <cdr:from>
      <cdr:x>0.68179</cdr:x>
      <cdr:y>0.64179</cdr:y>
    </cdr:from>
    <cdr:to>
      <cdr:x>0.71088</cdr:x>
      <cdr:y>0.70005</cdr:y>
    </cdr:to>
    <cdr:sp macro="" textlink="">
      <cdr:nvSpPr>
        <cdr:cNvPr id="4" name="Accolade ouvrante 3"/>
        <cdr:cNvSpPr/>
      </cdr:nvSpPr>
      <cdr:spPr>
        <a:xfrm xmlns:a="http://schemas.openxmlformats.org/drawingml/2006/main" rot="12519378">
          <a:off x="6026468" y="3325513"/>
          <a:ext cx="257175" cy="301868"/>
        </a:xfrm>
        <a:prstGeom xmlns:a="http://schemas.openxmlformats.org/drawingml/2006/main" prst="leftBrace">
          <a:avLst/>
        </a:prstGeom>
        <a:ln xmlns:a="http://schemas.openxmlformats.org/drawingml/2006/main" w="28575">
          <a:solidFill>
            <a:srgbClr val="FF0000"/>
          </a:solidFill>
        </a:ln>
      </cdr:spPr>
      <cdr:style>
        <a:lnRef xmlns:a="http://schemas.openxmlformats.org/drawingml/2006/main" idx="1">
          <a:schemeClr val="dk1"/>
        </a:lnRef>
        <a:fillRef xmlns:a="http://schemas.openxmlformats.org/drawingml/2006/main" idx="0">
          <a:schemeClr val="dk1"/>
        </a:fillRef>
        <a:effectRef xmlns:a="http://schemas.openxmlformats.org/drawingml/2006/main" idx="0">
          <a:schemeClr val="dk1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/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endParaRPr lang="fr-FR">
            <a:solidFill>
              <a:srgbClr val="FF0000"/>
            </a:solidFill>
          </a:endParaRPr>
        </a:p>
      </cdr:txBody>
    </cdr:sp>
  </cdr:relSizeAnchor>
  <cdr:relSizeAnchor xmlns:cdr="http://schemas.openxmlformats.org/drawingml/2006/chartDrawing">
    <cdr:from>
      <cdr:x>0.69756</cdr:x>
      <cdr:y>0.65135</cdr:y>
    </cdr:from>
    <cdr:to>
      <cdr:x>0.93534</cdr:x>
      <cdr:y>0.80147</cdr:y>
    </cdr:to>
    <cdr:sp macro="" textlink="">
      <cdr:nvSpPr>
        <cdr:cNvPr id="5" name="Zone de texte 1"/>
        <cdr:cNvSpPr txBox="1"/>
      </cdr:nvSpPr>
      <cdr:spPr>
        <a:xfrm xmlns:a="http://schemas.openxmlformats.org/drawingml/2006/main">
          <a:off x="6165850" y="3375024"/>
          <a:ext cx="2101850" cy="7778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ctr"/>
          <a:r>
            <a:rPr lang="fr-FR" sz="1800" b="1">
              <a:solidFill>
                <a:srgbClr val="FF0000"/>
              </a:solidFill>
            </a:rPr>
            <a:t>PARTIE</a:t>
          </a:r>
          <a:r>
            <a:rPr lang="fr-FR" sz="1800" b="1" baseline="0">
              <a:solidFill>
                <a:srgbClr val="FF0000"/>
              </a:solidFill>
            </a:rPr>
            <a:t> CODANTE DE L'ADN</a:t>
          </a:r>
          <a:endParaRPr lang="fr-FR" sz="1800" b="1">
            <a:solidFill>
              <a:srgbClr val="FF0000"/>
            </a:solidFill>
          </a:endParaRPr>
        </a:p>
      </cdr:txBody>
    </cdr:sp>
  </cdr:relSizeAnchor>
</c:userShape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fourneret</dc:creator>
  <cp:keywords/>
  <dc:description/>
  <cp:lastModifiedBy>sébastien fourneret</cp:lastModifiedBy>
  <cp:revision>2</cp:revision>
  <dcterms:created xsi:type="dcterms:W3CDTF">2020-04-20T16:38:00Z</dcterms:created>
  <dcterms:modified xsi:type="dcterms:W3CDTF">2020-04-20T17:20:00Z</dcterms:modified>
</cp:coreProperties>
</file>