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0E0BD" w14:textId="3515ACF9" w:rsidR="00012C40" w:rsidRPr="007827B0" w:rsidRDefault="00012C40" w:rsidP="007827B0">
      <w:pPr>
        <w:pBdr>
          <w:top w:val="single" w:sz="4" w:space="1" w:color="auto"/>
          <w:left w:val="single" w:sz="4" w:space="4" w:color="auto"/>
          <w:bottom w:val="single" w:sz="4" w:space="1" w:color="auto"/>
          <w:right w:val="single" w:sz="4" w:space="4" w:color="auto"/>
        </w:pBdr>
        <w:ind w:left="-567" w:right="-567"/>
        <w:jc w:val="center"/>
        <w:rPr>
          <w:b/>
          <w:bCs/>
        </w:rPr>
      </w:pPr>
      <w:r w:rsidRPr="007827B0">
        <w:rPr>
          <w:b/>
          <w:bCs/>
        </w:rPr>
        <w:t>CORRECTION DE L’EXERCICE D’ENTRAINEMENT A LA SYNTHESE</w:t>
      </w:r>
    </w:p>
    <w:p w14:paraId="210FA670" w14:textId="77777777" w:rsidR="00012C40" w:rsidRDefault="00012C40" w:rsidP="00012C40">
      <w:pPr>
        <w:spacing w:before="240" w:after="48" w:line="240" w:lineRule="auto"/>
        <w:outlineLvl w:val="1"/>
        <w:rPr>
          <w:rFonts w:ascii="Trebuchet MS" w:eastAsia="Times New Roman" w:hAnsi="Trebuchet MS" w:cs="Times New Roman"/>
          <w:b/>
          <w:bCs/>
          <w:color w:val="CC0066"/>
          <w:sz w:val="26"/>
          <w:szCs w:val="26"/>
          <w:lang w:eastAsia="fr-FR"/>
        </w:rPr>
      </w:pPr>
      <w:r>
        <w:rPr>
          <w:rFonts w:ascii="Trebuchet MS" w:eastAsia="Times New Roman" w:hAnsi="Trebuchet MS" w:cs="Times New Roman"/>
          <w:b/>
          <w:bCs/>
          <w:color w:val="CC0066"/>
          <w:sz w:val="26"/>
          <w:szCs w:val="26"/>
          <w:lang w:eastAsia="fr-FR"/>
        </w:rPr>
        <w:t>Exercice 1 : (7 points) Génétique et évolution -</w:t>
      </w:r>
    </w:p>
    <w:p w14:paraId="7070D2DA" w14:textId="77777777" w:rsidR="00012C40" w:rsidRDefault="00012C40" w:rsidP="00012C40">
      <w:pPr>
        <w:spacing w:after="0" w:line="240" w:lineRule="auto"/>
        <w:rPr>
          <w:rFonts w:ascii="Times New Roman" w:eastAsia="Times New Roman" w:hAnsi="Times New Roman" w:cs="Times New Roman"/>
          <w:sz w:val="24"/>
          <w:szCs w:val="24"/>
          <w:lang w:eastAsia="fr-FR"/>
        </w:rPr>
      </w:pPr>
    </w:p>
    <w:p w14:paraId="3355EFEE" w14:textId="77777777" w:rsidR="00012C40" w:rsidRDefault="00012C40" w:rsidP="00012C40">
      <w:pPr>
        <w:spacing w:after="0" w:line="240" w:lineRule="auto"/>
        <w:rPr>
          <w:rFonts w:ascii="Trebuchet MS" w:eastAsia="Times New Roman" w:hAnsi="Trebuchet MS" w:cs="Times New Roman"/>
          <w:color w:val="660033"/>
          <w:sz w:val="23"/>
          <w:szCs w:val="23"/>
          <w:lang w:eastAsia="fr-FR"/>
        </w:rPr>
      </w:pPr>
      <w:r>
        <w:rPr>
          <w:rFonts w:ascii="Trebuchet MS" w:eastAsia="Times New Roman" w:hAnsi="Trebuchet MS" w:cs="Times New Roman"/>
          <w:b/>
          <w:bCs/>
          <w:color w:val="660033"/>
          <w:sz w:val="23"/>
          <w:szCs w:val="23"/>
          <w:lang w:eastAsia="fr-FR"/>
        </w:rPr>
        <w:t>Montrez</w:t>
      </w:r>
      <w:r>
        <w:rPr>
          <w:rFonts w:ascii="Trebuchet MS" w:eastAsia="Times New Roman" w:hAnsi="Trebuchet MS" w:cs="Times New Roman"/>
          <w:color w:val="660033"/>
          <w:sz w:val="23"/>
          <w:szCs w:val="23"/>
          <w:lang w:eastAsia="fr-FR"/>
        </w:rPr>
        <w:t> que selon la position des gènes sur les chromosomes, les génotypes des gamètes produits sont en proportion variable. </w:t>
      </w:r>
      <w:r>
        <w:rPr>
          <w:rFonts w:ascii="Trebuchet MS" w:eastAsia="Times New Roman" w:hAnsi="Trebuchet MS" w:cs="Times New Roman"/>
          <w:b/>
          <w:bCs/>
          <w:color w:val="660033"/>
          <w:sz w:val="23"/>
          <w:szCs w:val="23"/>
          <w:lang w:eastAsia="fr-FR"/>
        </w:rPr>
        <w:t>Illustrez</w:t>
      </w:r>
      <w:r>
        <w:rPr>
          <w:rFonts w:ascii="Trebuchet MS" w:eastAsia="Times New Roman" w:hAnsi="Trebuchet MS" w:cs="Times New Roman"/>
          <w:color w:val="660033"/>
          <w:sz w:val="23"/>
          <w:szCs w:val="23"/>
          <w:lang w:eastAsia="fr-FR"/>
        </w:rPr>
        <w:t> votre propos à l'aide de schémas en vous appuyant sur le cas d'individus hétérozygotes pour deux gènes donnés.</w:t>
      </w:r>
    </w:p>
    <w:p w14:paraId="02E24552" w14:textId="77777777" w:rsidR="00012C40" w:rsidRDefault="00012C40" w:rsidP="00012C40">
      <w:r>
        <w:rPr>
          <w:rFonts w:ascii="Trebuchet MS" w:eastAsia="Times New Roman" w:hAnsi="Trebuchet MS" w:cs="Times New Roman"/>
          <w:color w:val="660033"/>
          <w:sz w:val="23"/>
          <w:szCs w:val="23"/>
          <w:lang w:eastAsia="fr-FR"/>
        </w:rPr>
        <w:br/>
      </w:r>
      <w:r>
        <w:rPr>
          <w:rFonts w:ascii="Trebuchet MS" w:eastAsia="Times New Roman" w:hAnsi="Trebuchet MS" w:cs="Times New Roman"/>
          <w:i/>
          <w:iCs/>
          <w:color w:val="660033"/>
          <w:sz w:val="23"/>
          <w:szCs w:val="23"/>
          <w:lang w:eastAsia="fr-FR"/>
        </w:rPr>
        <w:t>Vous rédigerez un texte structuré. Votre argumentation s'appuiera sur des expériences et/ou des observations et/ou des exemples judicieusement choisis.</w:t>
      </w:r>
    </w:p>
    <w:p w14:paraId="4E66E8CF" w14:textId="77777777" w:rsidR="00BD19F5" w:rsidRDefault="00BD19F5" w:rsidP="00012C40">
      <w:pPr>
        <w:ind w:left="-567" w:right="-567"/>
        <w:rPr>
          <w:b/>
          <w:bCs/>
          <w:u w:val="single"/>
        </w:rPr>
      </w:pPr>
    </w:p>
    <w:p w14:paraId="1B71D039" w14:textId="77777777" w:rsidR="00BD19F5" w:rsidRDefault="00BD19F5" w:rsidP="00012C40">
      <w:pPr>
        <w:ind w:left="-567" w:right="-567"/>
        <w:rPr>
          <w:b/>
          <w:bCs/>
          <w:u w:val="single"/>
        </w:rPr>
      </w:pPr>
    </w:p>
    <w:p w14:paraId="1B99A4A6" w14:textId="5CFE1B7F" w:rsidR="00012C40" w:rsidRPr="00BD19F5" w:rsidRDefault="00BD19F5" w:rsidP="00012C40">
      <w:pPr>
        <w:ind w:left="-567" w:right="-567"/>
        <w:rPr>
          <w:b/>
          <w:bCs/>
          <w:u w:val="single"/>
        </w:rPr>
      </w:pPr>
      <w:r w:rsidRPr="00BD19F5">
        <w:rPr>
          <w:b/>
          <w:bCs/>
          <w:u w:val="single"/>
        </w:rPr>
        <w:t xml:space="preserve">ATTENTION A BIEN CERNER LE SUJET : </w:t>
      </w:r>
    </w:p>
    <w:p w14:paraId="38F116C3" w14:textId="330B5F2D" w:rsidR="007827B0" w:rsidRDefault="007827B0" w:rsidP="007827B0">
      <w:pPr>
        <w:pStyle w:val="Paragraphedeliste"/>
        <w:numPr>
          <w:ilvl w:val="0"/>
          <w:numId w:val="1"/>
        </w:numPr>
        <w:ind w:right="-567"/>
      </w:pPr>
      <w:r>
        <w:t>Il est demandé de s’intéresser au génotype des gamètes. Donc, inutile de traiter la fécondation, de faire des tableaux de croisement, de parler de test-cross etc.</w:t>
      </w:r>
    </w:p>
    <w:p w14:paraId="564F1F4F" w14:textId="040A2297" w:rsidR="007827B0" w:rsidRDefault="007827B0" w:rsidP="007827B0">
      <w:pPr>
        <w:pStyle w:val="Paragraphedeliste"/>
        <w:numPr>
          <w:ilvl w:val="0"/>
          <w:numId w:val="1"/>
        </w:numPr>
        <w:ind w:right="-567"/>
      </w:pPr>
      <w:r>
        <w:t>Il est demandé de travailler sur des individus hétérozygotes. Donc oublier les P1 et les P2…</w:t>
      </w:r>
    </w:p>
    <w:p w14:paraId="13DDBA9F" w14:textId="24457367" w:rsidR="007827B0" w:rsidRDefault="007827B0" w:rsidP="007827B0">
      <w:pPr>
        <w:pStyle w:val="Paragraphedeliste"/>
        <w:numPr>
          <w:ilvl w:val="0"/>
          <w:numId w:val="1"/>
        </w:numPr>
        <w:ind w:right="-567"/>
      </w:pPr>
      <w:r>
        <w:t>Théoriquement, puisqu’il est demandé de parler de 2 gènes, il faudrait traiter le cas des gènes portés par X ou Y mais comme lorsqu’un gène est porté par Y la notion d’hétérozygotie n’existe pas et lorsqu’il est porté par X la notion d’hétérozygotie n’existe pas pour les mâles mais seulement pour les femelles, on peut considérer que ce cas n’est pas à traiter.</w:t>
      </w:r>
    </w:p>
    <w:p w14:paraId="5239D4EB" w14:textId="3DD3A612" w:rsidR="007827B0" w:rsidRDefault="007827B0" w:rsidP="007827B0">
      <w:pPr>
        <w:pStyle w:val="Paragraphedeliste"/>
        <w:numPr>
          <w:ilvl w:val="0"/>
          <w:numId w:val="1"/>
        </w:numPr>
        <w:ind w:right="-567"/>
      </w:pPr>
      <w:r>
        <w:t>Enfin, les schémas sont obligatoires</w:t>
      </w:r>
      <w:r w:rsidR="00BD19F5">
        <w:t>.</w:t>
      </w:r>
    </w:p>
    <w:p w14:paraId="1E4AB40F" w14:textId="77777777" w:rsidR="007827B0" w:rsidRDefault="007827B0" w:rsidP="00012C40">
      <w:pPr>
        <w:ind w:left="-567" w:right="-567"/>
      </w:pPr>
    </w:p>
    <w:p w14:paraId="05E520F4" w14:textId="781E6C42" w:rsidR="00012C40" w:rsidRPr="007827B0" w:rsidRDefault="00544F4D" w:rsidP="00012C40">
      <w:pPr>
        <w:ind w:left="-567" w:right="-567"/>
        <w:rPr>
          <w:b/>
          <w:bCs/>
          <w:u w:val="single"/>
        </w:rPr>
      </w:pPr>
      <w:r w:rsidRPr="007827B0">
        <w:rPr>
          <w:b/>
          <w:bCs/>
          <w:u w:val="single"/>
        </w:rPr>
        <w:t>EXEMPLE D’INTRODUCTION :</w:t>
      </w:r>
    </w:p>
    <w:p w14:paraId="788130A4" w14:textId="3AFE9A0B" w:rsidR="00012C40" w:rsidRDefault="00012C40" w:rsidP="00012C40">
      <w:pPr>
        <w:ind w:left="-567" w:right="-567" w:firstLine="567"/>
      </w:pPr>
      <w:r>
        <w:t>En biologie, le XXème siècle est celui de l’avènement de la génétique grâce aux travaux de Mendel puis de Morgan. Ces grandes figures ont contribué à la compréhension de la transmission des caractères héréditaires lors de la reproduction sexuée. Or, ce qui caractérise la reproduction sexuée c’est la production de gamètes lors d’une division cellulaire particulière appelée méiose ainsi que leur rencontre lors de la fécondation qui aboutit à la formation d’un zygote, première cellule d’un nouvel organisme. C</w:t>
      </w:r>
      <w:r w:rsidR="00990B38">
        <w:t>e sont c</w:t>
      </w:r>
      <w:r>
        <w:t xml:space="preserve">es </w:t>
      </w:r>
      <w:r w:rsidR="00990B38">
        <w:t xml:space="preserve">divers </w:t>
      </w:r>
      <w:r>
        <w:t>évènements biologiques q</w:t>
      </w:r>
      <w:r w:rsidR="00990B38">
        <w:t>ui sont responsables</w:t>
      </w:r>
      <w:r>
        <w:t xml:space="preserve"> </w:t>
      </w:r>
      <w:r w:rsidR="00990B38">
        <w:t>d</w:t>
      </w:r>
      <w:r w:rsidR="00957792">
        <w:t>e</w:t>
      </w:r>
      <w:r>
        <w:t xml:space="preserve"> </w:t>
      </w:r>
      <w:r w:rsidR="00957792">
        <w:t>l’</w:t>
      </w:r>
      <w:r>
        <w:t>importante diversification génétique des individus, essentielle</w:t>
      </w:r>
      <w:r w:rsidR="00957792">
        <w:t xml:space="preserve"> </w:t>
      </w:r>
      <w:r>
        <w:t>pour résister à la sélection naturelle et ce</w:t>
      </w:r>
      <w:r w:rsidR="00957792">
        <w:t>la</w:t>
      </w:r>
      <w:r>
        <w:t xml:space="preserve"> passe par une diversité </w:t>
      </w:r>
      <w:r w:rsidR="00544F4D">
        <w:t>des génotypes</w:t>
      </w:r>
      <w:r>
        <w:t xml:space="preserve"> des gamètes produits.</w:t>
      </w:r>
      <w:r w:rsidR="00544F4D">
        <w:t xml:space="preserve"> Or, cette dernière dépend de la position des gènes sur les chromosomes.</w:t>
      </w:r>
    </w:p>
    <w:p w14:paraId="4D1BA927" w14:textId="77777777" w:rsidR="00544F4D" w:rsidRDefault="00544F4D" w:rsidP="00012C40">
      <w:pPr>
        <w:ind w:left="-567" w:right="-567" w:firstLine="567"/>
      </w:pPr>
      <w:r>
        <w:t>Ainsi nous montrerons au cours de ce devoir que les génotypes des gamètes produits lors de la méiose sont en proportions variables en fonction de la position des gènes sur les chromosomes en se limitant au cas d’individus hétérozygotes pour deux gènes donnés.</w:t>
      </w:r>
    </w:p>
    <w:p w14:paraId="0FC97585" w14:textId="4F29376E" w:rsidR="00544F4D" w:rsidRDefault="00544F4D" w:rsidP="00012C40">
      <w:pPr>
        <w:ind w:left="-567" w:right="-567" w:firstLine="567"/>
      </w:pPr>
      <w:r>
        <w:t xml:space="preserve">Pour répondre à cet objectif, nous verrons dans une première partie comment se déroule la division cellulaire à l’origine des gamètes, la méiose. Puis, nous nous intéresserons dans une deuxième partie à la proportion des divers génotypes des gamètes produits lorsque les deux gènes étudiés sont sur des paires de chromosomes différentes. Enfin, nous terminerons par aborder le cas où les gènes sont sur la même paire de chromosomes. </w:t>
      </w:r>
    </w:p>
    <w:p w14:paraId="31CE3AA9" w14:textId="77777777" w:rsidR="00BD19F5" w:rsidRDefault="00BD19F5" w:rsidP="00BD19F5">
      <w:pPr>
        <w:ind w:left="-567" w:right="-567"/>
        <w:rPr>
          <w:b/>
          <w:bCs/>
          <w:u w:val="single"/>
        </w:rPr>
      </w:pPr>
    </w:p>
    <w:p w14:paraId="429986E7" w14:textId="77777777" w:rsidR="00BD19F5" w:rsidRDefault="00BD19F5" w:rsidP="00BD19F5">
      <w:pPr>
        <w:ind w:left="-567" w:right="-567"/>
        <w:rPr>
          <w:b/>
          <w:bCs/>
          <w:u w:val="single"/>
        </w:rPr>
      </w:pPr>
    </w:p>
    <w:p w14:paraId="2350D7BD" w14:textId="77777777" w:rsidR="00BD19F5" w:rsidRDefault="00BD19F5" w:rsidP="00BD19F5">
      <w:pPr>
        <w:ind w:left="-567" w:right="-567"/>
        <w:rPr>
          <w:b/>
          <w:bCs/>
          <w:u w:val="single"/>
        </w:rPr>
      </w:pPr>
    </w:p>
    <w:p w14:paraId="62DA4455" w14:textId="77777777" w:rsidR="00BD19F5" w:rsidRDefault="00BD19F5" w:rsidP="00BD19F5">
      <w:pPr>
        <w:ind w:left="-567" w:right="-567"/>
        <w:rPr>
          <w:b/>
          <w:bCs/>
          <w:u w:val="single"/>
        </w:rPr>
      </w:pPr>
    </w:p>
    <w:p w14:paraId="3FFD277A" w14:textId="77777777" w:rsidR="00BD19F5" w:rsidRDefault="00BD19F5" w:rsidP="00BD19F5">
      <w:pPr>
        <w:ind w:left="-567" w:right="-567"/>
        <w:rPr>
          <w:b/>
          <w:bCs/>
          <w:u w:val="single"/>
        </w:rPr>
      </w:pPr>
    </w:p>
    <w:p w14:paraId="7B405644" w14:textId="5E3B8222" w:rsidR="00BD19F5" w:rsidRPr="00BD19F5" w:rsidRDefault="004E6B1D" w:rsidP="00BD19F5">
      <w:pPr>
        <w:ind w:left="-567" w:right="-567"/>
        <w:rPr>
          <w:b/>
          <w:bCs/>
          <w:u w:val="single"/>
        </w:rPr>
      </w:pPr>
      <w:r w:rsidRPr="00BD19F5">
        <w:rPr>
          <w:b/>
          <w:bCs/>
          <w:u w:val="single"/>
        </w:rPr>
        <w:t>PARTIE I : LA MEIOSE, LA DIVISION CELLULAIRE A L’ORIGINE DES GAMETES.</w:t>
      </w:r>
    </w:p>
    <w:tbl>
      <w:tblPr>
        <w:tblStyle w:val="Grilledutableau"/>
        <w:tblW w:w="10156" w:type="dxa"/>
        <w:tblInd w:w="-567" w:type="dxa"/>
        <w:tblLook w:val="04A0" w:firstRow="1" w:lastRow="0" w:firstColumn="1" w:lastColumn="0" w:noHBand="0" w:noVBand="1"/>
      </w:tblPr>
      <w:tblGrid>
        <w:gridCol w:w="3384"/>
        <w:gridCol w:w="3386"/>
        <w:gridCol w:w="3386"/>
      </w:tblGrid>
      <w:tr w:rsidR="00BD19F5" w14:paraId="63808BEA" w14:textId="77777777" w:rsidTr="00BD19F5">
        <w:trPr>
          <w:trHeight w:val="278"/>
        </w:trPr>
        <w:tc>
          <w:tcPr>
            <w:tcW w:w="3384" w:type="dxa"/>
          </w:tcPr>
          <w:p w14:paraId="310AE0C7" w14:textId="42360EC6" w:rsidR="00BD19F5" w:rsidRPr="00BD19F5" w:rsidRDefault="00BD19F5" w:rsidP="00BD19F5">
            <w:pPr>
              <w:ind w:right="-120"/>
              <w:jc w:val="center"/>
              <w:rPr>
                <w:b/>
                <w:bCs/>
                <w:sz w:val="32"/>
                <w:szCs w:val="32"/>
              </w:rPr>
            </w:pPr>
            <w:r w:rsidRPr="00BD19F5">
              <w:rPr>
                <w:b/>
                <w:bCs/>
                <w:sz w:val="32"/>
                <w:szCs w:val="32"/>
              </w:rPr>
              <w:t>A</w:t>
            </w:r>
          </w:p>
        </w:tc>
        <w:tc>
          <w:tcPr>
            <w:tcW w:w="3386" w:type="dxa"/>
          </w:tcPr>
          <w:p w14:paraId="095DF07D" w14:textId="2EE1A583" w:rsidR="00BD19F5" w:rsidRPr="00BD19F5" w:rsidRDefault="00BD19F5" w:rsidP="00BD19F5">
            <w:pPr>
              <w:ind w:right="-120"/>
              <w:jc w:val="center"/>
              <w:rPr>
                <w:b/>
                <w:bCs/>
                <w:sz w:val="32"/>
                <w:szCs w:val="32"/>
              </w:rPr>
            </w:pPr>
            <w:r w:rsidRPr="00BD19F5">
              <w:rPr>
                <w:b/>
                <w:bCs/>
                <w:sz w:val="32"/>
                <w:szCs w:val="32"/>
              </w:rPr>
              <w:t>E</w:t>
            </w:r>
          </w:p>
        </w:tc>
        <w:tc>
          <w:tcPr>
            <w:tcW w:w="3386" w:type="dxa"/>
          </w:tcPr>
          <w:p w14:paraId="73DF95BE" w14:textId="2197556E" w:rsidR="00BD19F5" w:rsidRPr="00BD19F5" w:rsidRDefault="00BD19F5" w:rsidP="00BD19F5">
            <w:pPr>
              <w:ind w:right="-120"/>
              <w:jc w:val="center"/>
              <w:rPr>
                <w:b/>
                <w:bCs/>
                <w:sz w:val="32"/>
                <w:szCs w:val="32"/>
              </w:rPr>
            </w:pPr>
            <w:r w:rsidRPr="00BD19F5">
              <w:rPr>
                <w:b/>
                <w:bCs/>
                <w:sz w:val="32"/>
                <w:szCs w:val="32"/>
              </w:rPr>
              <w:t>I</w:t>
            </w:r>
          </w:p>
        </w:tc>
      </w:tr>
      <w:tr w:rsidR="00BD19F5" w14:paraId="7C9EDE91" w14:textId="77777777" w:rsidTr="00BD19F5">
        <w:trPr>
          <w:trHeight w:val="1589"/>
        </w:trPr>
        <w:tc>
          <w:tcPr>
            <w:tcW w:w="3384" w:type="dxa"/>
          </w:tcPr>
          <w:p w14:paraId="55846D71" w14:textId="216000E0" w:rsidR="00BD19F5" w:rsidRDefault="00BD19F5" w:rsidP="00BD19F5">
            <w:pPr>
              <w:pStyle w:val="Paragraphedeliste"/>
              <w:numPr>
                <w:ilvl w:val="0"/>
                <w:numId w:val="2"/>
              </w:numPr>
            </w:pPr>
            <w:r>
              <w:t xml:space="preserve">La méiose est </w:t>
            </w:r>
            <w:r w:rsidR="00DE25F3">
              <w:t xml:space="preserve">en réalité </w:t>
            </w:r>
            <w:r>
              <w:t>une double division cellulaire qui permet à une cellule-mère 2n de donner 4 gamètes n sans maintenir la caryotype ni le programme génétique.</w:t>
            </w:r>
          </w:p>
        </w:tc>
        <w:tc>
          <w:tcPr>
            <w:tcW w:w="3386" w:type="dxa"/>
          </w:tcPr>
          <w:p w14:paraId="57DF7B8D" w14:textId="77777777" w:rsidR="00BD19F5" w:rsidRDefault="00BD19F5" w:rsidP="00BD19F5">
            <w:pPr>
              <w:pStyle w:val="Paragraphedeliste"/>
              <w:numPr>
                <w:ilvl w:val="0"/>
                <w:numId w:val="2"/>
              </w:numPr>
            </w:pPr>
            <w:r>
              <w:t>Localisation de la méiose dans les gonades.</w:t>
            </w:r>
          </w:p>
          <w:p w14:paraId="77672A6F" w14:textId="515A13FE" w:rsidR="00BD19F5" w:rsidRDefault="00BD19F5" w:rsidP="00BD19F5">
            <w:pPr>
              <w:pStyle w:val="Paragraphedeliste"/>
              <w:numPr>
                <w:ilvl w:val="0"/>
                <w:numId w:val="2"/>
              </w:numPr>
            </w:pPr>
            <w:r>
              <w:t>Détails des 2 divisions.</w:t>
            </w:r>
          </w:p>
          <w:p w14:paraId="07BDC6C7" w14:textId="3B9819BB" w:rsidR="00283712" w:rsidRDefault="00283712" w:rsidP="00BD19F5">
            <w:pPr>
              <w:pStyle w:val="Paragraphedeliste"/>
              <w:numPr>
                <w:ilvl w:val="0"/>
                <w:numId w:val="2"/>
              </w:numPr>
            </w:pPr>
            <w:r>
              <w:t>D’abord séparation des chromosomes de chaque paire puis séparation des chromatides de chaque chromosome.</w:t>
            </w:r>
          </w:p>
          <w:p w14:paraId="45D62AF3" w14:textId="77777777" w:rsidR="00BD19F5" w:rsidRDefault="00BD19F5" w:rsidP="00BD19F5">
            <w:pPr>
              <w:pStyle w:val="Paragraphedeliste"/>
              <w:numPr>
                <w:ilvl w:val="0"/>
                <w:numId w:val="2"/>
              </w:numPr>
            </w:pPr>
            <w:r>
              <w:t>Nécessité d’une réplication avant la méiose.</w:t>
            </w:r>
          </w:p>
          <w:p w14:paraId="2C4116C3" w14:textId="77777777" w:rsidR="00BD19F5" w:rsidRDefault="00BD19F5" w:rsidP="00BD19F5">
            <w:pPr>
              <w:pStyle w:val="Paragraphedeliste"/>
              <w:numPr>
                <w:ilvl w:val="0"/>
                <w:numId w:val="2"/>
              </w:numPr>
            </w:pPr>
            <w:r>
              <w:t>Noms des diverses phases.</w:t>
            </w:r>
          </w:p>
          <w:p w14:paraId="61FB58E0" w14:textId="77777777" w:rsidR="00BD19F5" w:rsidRDefault="00BD19F5" w:rsidP="00BD19F5">
            <w:pPr>
              <w:pStyle w:val="Paragraphedeliste"/>
              <w:numPr>
                <w:ilvl w:val="0"/>
                <w:numId w:val="2"/>
              </w:numPr>
            </w:pPr>
            <w:r>
              <w:t>Comportement des chromosomes.</w:t>
            </w:r>
          </w:p>
          <w:p w14:paraId="5467754C" w14:textId="07AA20B0" w:rsidR="004E6B1D" w:rsidRDefault="004E6B1D" w:rsidP="00BD19F5">
            <w:pPr>
              <w:pStyle w:val="Paragraphedeliste"/>
              <w:numPr>
                <w:ilvl w:val="0"/>
                <w:numId w:val="2"/>
              </w:numPr>
            </w:pPr>
            <w:r>
              <w:t>Et donc répartition des allèles des gènes.</w:t>
            </w:r>
          </w:p>
        </w:tc>
        <w:tc>
          <w:tcPr>
            <w:tcW w:w="3386" w:type="dxa"/>
          </w:tcPr>
          <w:p w14:paraId="36CBABF2" w14:textId="77777777" w:rsidR="00BD19F5" w:rsidRDefault="00BD19F5" w:rsidP="00BD19F5">
            <w:pPr>
              <w:pStyle w:val="Paragraphedeliste"/>
              <w:numPr>
                <w:ilvl w:val="0"/>
                <w:numId w:val="2"/>
              </w:numPr>
            </w:pPr>
            <w:r>
              <w:t>Schéma général de la méiose en utilisant une seule paire de chromosome et un seul gène (pour ne pas gâcher le suspens de la suite du devoir).</w:t>
            </w:r>
          </w:p>
          <w:p w14:paraId="200BB802" w14:textId="113E02EA" w:rsidR="004E6B1D" w:rsidRDefault="004E6B1D" w:rsidP="00BD19F5">
            <w:pPr>
              <w:pStyle w:val="Paragraphedeliste"/>
              <w:numPr>
                <w:ilvl w:val="0"/>
                <w:numId w:val="2"/>
              </w:numPr>
            </w:pPr>
            <w:r>
              <w:t>Peut être utiliser la cas de monohybridisme vu en cours avec le gène vg.</w:t>
            </w:r>
          </w:p>
        </w:tc>
      </w:tr>
    </w:tbl>
    <w:p w14:paraId="27A2A334" w14:textId="77777777" w:rsidR="00BD19F5" w:rsidRDefault="00BD19F5" w:rsidP="00544F4D">
      <w:pPr>
        <w:ind w:left="-567" w:right="-567"/>
      </w:pPr>
    </w:p>
    <w:p w14:paraId="4EDB942F" w14:textId="09A0EFB4" w:rsidR="00BD19F5" w:rsidRPr="004E6B1D" w:rsidRDefault="004E6B1D" w:rsidP="00544F4D">
      <w:pPr>
        <w:ind w:left="-567" w:right="-567"/>
        <w:rPr>
          <w:b/>
          <w:bCs/>
          <w:u w:val="single"/>
        </w:rPr>
      </w:pPr>
      <w:r w:rsidRPr="004E6B1D">
        <w:rPr>
          <w:b/>
          <w:bCs/>
          <w:u w:val="single"/>
        </w:rPr>
        <w:t>TRANSITION :</w:t>
      </w:r>
    </w:p>
    <w:p w14:paraId="7E187D9D" w14:textId="7A667C05" w:rsidR="004E6B1D" w:rsidRDefault="004E6B1D" w:rsidP="00283712">
      <w:pPr>
        <w:ind w:left="-567" w:right="-567" w:firstLine="567"/>
      </w:pPr>
      <w:r>
        <w:t>Maintenant que nous avons compris les détails du déroulement d’une méiose, nous pouvons envisager de décrire les proportions des divers génotypes des gamètes obtenus lorsque qu’un individu est double hétérozygote pour 2 gènes indépendants.</w:t>
      </w:r>
    </w:p>
    <w:p w14:paraId="0192527A" w14:textId="0076AC8E" w:rsidR="004E6B1D" w:rsidRPr="00BD19F5" w:rsidRDefault="004E6B1D" w:rsidP="004E6B1D">
      <w:pPr>
        <w:ind w:left="-567" w:right="-567"/>
        <w:rPr>
          <w:b/>
          <w:bCs/>
          <w:u w:val="single"/>
        </w:rPr>
      </w:pPr>
      <w:r w:rsidRPr="00BD19F5">
        <w:rPr>
          <w:b/>
          <w:bCs/>
          <w:u w:val="single"/>
        </w:rPr>
        <w:t>PARTIE I</w:t>
      </w:r>
      <w:r>
        <w:rPr>
          <w:b/>
          <w:bCs/>
          <w:u w:val="single"/>
        </w:rPr>
        <w:t>I</w:t>
      </w:r>
      <w:r w:rsidRPr="00BD19F5">
        <w:rPr>
          <w:b/>
          <w:bCs/>
          <w:u w:val="single"/>
        </w:rPr>
        <w:t xml:space="preserve"> : </w:t>
      </w:r>
      <w:r>
        <w:rPr>
          <w:b/>
          <w:bCs/>
          <w:u w:val="single"/>
        </w:rPr>
        <w:t>LA PROPORTION DES GENOTYPES DES GAMETES CHEZ UN INDIVIDUS DOUBLE HETEROZYGOTE AVEC GENES INDEPENDANTS</w:t>
      </w:r>
      <w:r w:rsidRPr="00BD19F5">
        <w:rPr>
          <w:b/>
          <w:bCs/>
          <w:u w:val="single"/>
        </w:rPr>
        <w:t>.</w:t>
      </w:r>
    </w:p>
    <w:tbl>
      <w:tblPr>
        <w:tblStyle w:val="Grilledutableau"/>
        <w:tblW w:w="10156" w:type="dxa"/>
        <w:tblInd w:w="-567" w:type="dxa"/>
        <w:tblLook w:val="04A0" w:firstRow="1" w:lastRow="0" w:firstColumn="1" w:lastColumn="0" w:noHBand="0" w:noVBand="1"/>
      </w:tblPr>
      <w:tblGrid>
        <w:gridCol w:w="3384"/>
        <w:gridCol w:w="3386"/>
        <w:gridCol w:w="3386"/>
      </w:tblGrid>
      <w:tr w:rsidR="004E6B1D" w14:paraId="0A1DE39F" w14:textId="77777777" w:rsidTr="006A58D0">
        <w:trPr>
          <w:trHeight w:val="278"/>
        </w:trPr>
        <w:tc>
          <w:tcPr>
            <w:tcW w:w="3384" w:type="dxa"/>
          </w:tcPr>
          <w:p w14:paraId="6572D12F" w14:textId="77777777" w:rsidR="004E6B1D" w:rsidRPr="00BD19F5" w:rsidRDefault="004E6B1D" w:rsidP="006A58D0">
            <w:pPr>
              <w:ind w:right="-120"/>
              <w:jc w:val="center"/>
              <w:rPr>
                <w:b/>
                <w:bCs/>
                <w:sz w:val="32"/>
                <w:szCs w:val="32"/>
              </w:rPr>
            </w:pPr>
            <w:r w:rsidRPr="00BD19F5">
              <w:rPr>
                <w:b/>
                <w:bCs/>
                <w:sz w:val="32"/>
                <w:szCs w:val="32"/>
              </w:rPr>
              <w:t>A</w:t>
            </w:r>
          </w:p>
        </w:tc>
        <w:tc>
          <w:tcPr>
            <w:tcW w:w="3386" w:type="dxa"/>
          </w:tcPr>
          <w:p w14:paraId="00CFE121" w14:textId="77777777" w:rsidR="004E6B1D" w:rsidRPr="00BD19F5" w:rsidRDefault="004E6B1D" w:rsidP="006A58D0">
            <w:pPr>
              <w:ind w:right="-120"/>
              <w:jc w:val="center"/>
              <w:rPr>
                <w:b/>
                <w:bCs/>
                <w:sz w:val="32"/>
                <w:szCs w:val="32"/>
              </w:rPr>
            </w:pPr>
            <w:r w:rsidRPr="00BD19F5">
              <w:rPr>
                <w:b/>
                <w:bCs/>
                <w:sz w:val="32"/>
                <w:szCs w:val="32"/>
              </w:rPr>
              <w:t>E</w:t>
            </w:r>
          </w:p>
        </w:tc>
        <w:tc>
          <w:tcPr>
            <w:tcW w:w="3386" w:type="dxa"/>
          </w:tcPr>
          <w:p w14:paraId="41FC60E4" w14:textId="77777777" w:rsidR="004E6B1D" w:rsidRPr="00BD19F5" w:rsidRDefault="004E6B1D" w:rsidP="006A58D0">
            <w:pPr>
              <w:ind w:right="-120"/>
              <w:jc w:val="center"/>
              <w:rPr>
                <w:b/>
                <w:bCs/>
                <w:sz w:val="32"/>
                <w:szCs w:val="32"/>
              </w:rPr>
            </w:pPr>
            <w:r w:rsidRPr="00BD19F5">
              <w:rPr>
                <w:b/>
                <w:bCs/>
                <w:sz w:val="32"/>
                <w:szCs w:val="32"/>
              </w:rPr>
              <w:t>I</w:t>
            </w:r>
          </w:p>
        </w:tc>
      </w:tr>
      <w:tr w:rsidR="004E6B1D" w14:paraId="61E1FCC9" w14:textId="77777777" w:rsidTr="006A58D0">
        <w:trPr>
          <w:trHeight w:val="1589"/>
        </w:trPr>
        <w:tc>
          <w:tcPr>
            <w:tcW w:w="3384" w:type="dxa"/>
          </w:tcPr>
          <w:p w14:paraId="37B21311" w14:textId="551FF0CD" w:rsidR="004E6B1D" w:rsidRDefault="004E6B1D" w:rsidP="006A58D0">
            <w:pPr>
              <w:pStyle w:val="Paragraphedeliste"/>
              <w:numPr>
                <w:ilvl w:val="0"/>
                <w:numId w:val="2"/>
              </w:numPr>
            </w:pPr>
            <w:r>
              <w:t>Un individu double hétérozygote avec gènes indépendants produit des gamètes de 4 génotypes différents en proportion égale grâce à la réplication et la méiose avec son brassage interchromosomique</w:t>
            </w:r>
            <w:r>
              <w:t>.</w:t>
            </w:r>
          </w:p>
        </w:tc>
        <w:tc>
          <w:tcPr>
            <w:tcW w:w="3386" w:type="dxa"/>
          </w:tcPr>
          <w:p w14:paraId="698A52DE" w14:textId="77777777" w:rsidR="004E6B1D" w:rsidRDefault="00283712" w:rsidP="004E6B1D">
            <w:pPr>
              <w:pStyle w:val="Paragraphedeliste"/>
              <w:numPr>
                <w:ilvl w:val="0"/>
                <w:numId w:val="2"/>
              </w:numPr>
            </w:pPr>
            <w:r>
              <w:t>Notion d’hétérozygotie.</w:t>
            </w:r>
          </w:p>
          <w:p w14:paraId="543B6EDE" w14:textId="77777777" w:rsidR="00283712" w:rsidRDefault="00283712" w:rsidP="004E6B1D">
            <w:pPr>
              <w:pStyle w:val="Paragraphedeliste"/>
              <w:numPr>
                <w:ilvl w:val="0"/>
                <w:numId w:val="2"/>
              </w:numPr>
            </w:pPr>
            <w:r>
              <w:t>Notion de gènes indépendants.</w:t>
            </w:r>
          </w:p>
          <w:p w14:paraId="68A30740" w14:textId="4565C875" w:rsidR="00283712" w:rsidRDefault="00283712" w:rsidP="004E6B1D">
            <w:pPr>
              <w:pStyle w:val="Paragraphedeliste"/>
              <w:numPr>
                <w:ilvl w:val="0"/>
                <w:numId w:val="2"/>
              </w:numPr>
            </w:pPr>
            <w:r>
              <w:t>2 paires de chromosomes différentes.</w:t>
            </w:r>
          </w:p>
          <w:p w14:paraId="1502F704" w14:textId="49516C68" w:rsidR="00283712" w:rsidRDefault="00283712" w:rsidP="004E6B1D">
            <w:pPr>
              <w:pStyle w:val="Paragraphedeliste"/>
              <w:numPr>
                <w:ilvl w:val="0"/>
                <w:numId w:val="2"/>
              </w:numPr>
            </w:pPr>
            <w:r>
              <w:t>Notion de brassage interchromosomique.</w:t>
            </w:r>
          </w:p>
        </w:tc>
        <w:tc>
          <w:tcPr>
            <w:tcW w:w="3386" w:type="dxa"/>
          </w:tcPr>
          <w:p w14:paraId="395EF3E4" w14:textId="77777777" w:rsidR="004E6B1D" w:rsidRDefault="004E6B1D" w:rsidP="006A58D0">
            <w:pPr>
              <w:pStyle w:val="Paragraphedeliste"/>
              <w:numPr>
                <w:ilvl w:val="0"/>
                <w:numId w:val="2"/>
              </w:numPr>
            </w:pPr>
            <w:r>
              <w:t>Travail sur la drosophile.</w:t>
            </w:r>
          </w:p>
          <w:p w14:paraId="61CD34C7" w14:textId="12A2BFDB" w:rsidR="004E6B1D" w:rsidRDefault="004E6B1D" w:rsidP="006A58D0">
            <w:pPr>
              <w:pStyle w:val="Paragraphedeliste"/>
              <w:numPr>
                <w:ilvl w:val="0"/>
                <w:numId w:val="2"/>
              </w:numPr>
            </w:pPr>
            <w:r>
              <w:t xml:space="preserve">Cas des gènes vg et </w:t>
            </w:r>
            <w:proofErr w:type="spellStart"/>
            <w:r>
              <w:t>eb</w:t>
            </w:r>
            <w:proofErr w:type="spellEnd"/>
            <w:r>
              <w:t>.</w:t>
            </w:r>
          </w:p>
          <w:p w14:paraId="5E42040D" w14:textId="77777777" w:rsidR="004E6B1D" w:rsidRDefault="004E6B1D" w:rsidP="006A58D0">
            <w:pPr>
              <w:pStyle w:val="Paragraphedeliste"/>
              <w:numPr>
                <w:ilvl w:val="0"/>
                <w:numId w:val="2"/>
              </w:numPr>
            </w:pPr>
            <w:r>
              <w:t>Génotype de l’individu (</w:t>
            </w:r>
            <w:proofErr w:type="spellStart"/>
            <w:r>
              <w:t>vg+vg</w:t>
            </w:r>
            <w:proofErr w:type="spellEnd"/>
            <w:r>
              <w:t>/</w:t>
            </w:r>
            <w:proofErr w:type="spellStart"/>
            <w:r>
              <w:t>eb+eb</w:t>
            </w:r>
            <w:proofErr w:type="spellEnd"/>
            <w:r>
              <w:t>).</w:t>
            </w:r>
          </w:p>
          <w:p w14:paraId="7B62F7A2" w14:textId="77777777" w:rsidR="004E6B1D" w:rsidRDefault="004E6B1D" w:rsidP="006A58D0">
            <w:pPr>
              <w:pStyle w:val="Paragraphedeliste"/>
              <w:numPr>
                <w:ilvl w:val="0"/>
                <w:numId w:val="2"/>
              </w:numPr>
            </w:pPr>
            <w:r>
              <w:t>25% de gamètes (</w:t>
            </w:r>
            <w:proofErr w:type="spellStart"/>
            <w:r>
              <w:t>vg+eb</w:t>
            </w:r>
            <w:proofErr w:type="spellEnd"/>
            <w:r>
              <w:t>+).</w:t>
            </w:r>
          </w:p>
          <w:p w14:paraId="3E66799B" w14:textId="77777777" w:rsidR="004E6B1D" w:rsidRDefault="004E6B1D" w:rsidP="006A58D0">
            <w:pPr>
              <w:pStyle w:val="Paragraphedeliste"/>
              <w:numPr>
                <w:ilvl w:val="0"/>
                <w:numId w:val="2"/>
              </w:numPr>
            </w:pPr>
            <w:r>
              <w:t>25% de gamètes (</w:t>
            </w:r>
            <w:proofErr w:type="spellStart"/>
            <w:r>
              <w:t>vgeb</w:t>
            </w:r>
            <w:proofErr w:type="spellEnd"/>
            <w:r>
              <w:t>).</w:t>
            </w:r>
          </w:p>
          <w:p w14:paraId="364948D5" w14:textId="77777777" w:rsidR="004E6B1D" w:rsidRDefault="004E6B1D" w:rsidP="006A58D0">
            <w:pPr>
              <w:pStyle w:val="Paragraphedeliste"/>
              <w:numPr>
                <w:ilvl w:val="0"/>
                <w:numId w:val="2"/>
              </w:numPr>
            </w:pPr>
            <w:r>
              <w:t>25% de gamètes (</w:t>
            </w:r>
            <w:proofErr w:type="spellStart"/>
            <w:r>
              <w:t>vg+eb</w:t>
            </w:r>
            <w:proofErr w:type="spellEnd"/>
            <w:r>
              <w:t>).</w:t>
            </w:r>
          </w:p>
          <w:p w14:paraId="6E76E53A" w14:textId="77777777" w:rsidR="004E6B1D" w:rsidRDefault="004E6B1D" w:rsidP="006A58D0">
            <w:pPr>
              <w:pStyle w:val="Paragraphedeliste"/>
              <w:numPr>
                <w:ilvl w:val="0"/>
                <w:numId w:val="2"/>
              </w:numPr>
            </w:pPr>
            <w:r>
              <w:t>25% de gamètes (</w:t>
            </w:r>
            <w:proofErr w:type="spellStart"/>
            <w:r>
              <w:t>vgeb</w:t>
            </w:r>
            <w:proofErr w:type="spellEnd"/>
            <w:r>
              <w:t>+).</w:t>
            </w:r>
          </w:p>
          <w:p w14:paraId="2DCB0DED" w14:textId="54C4F442" w:rsidR="00DE25F3" w:rsidRDefault="00DE25F3" w:rsidP="006A58D0">
            <w:pPr>
              <w:pStyle w:val="Paragraphedeliste"/>
              <w:numPr>
                <w:ilvl w:val="0"/>
                <w:numId w:val="2"/>
              </w:numPr>
            </w:pPr>
            <w:r>
              <w:t>Schéma de la méiose dans ce cas.</w:t>
            </w:r>
          </w:p>
        </w:tc>
      </w:tr>
    </w:tbl>
    <w:p w14:paraId="5976B8F6" w14:textId="7131E6B0" w:rsidR="00BD19F5" w:rsidRDefault="00BD19F5" w:rsidP="00544F4D">
      <w:pPr>
        <w:ind w:left="-567" w:right="-567"/>
      </w:pPr>
    </w:p>
    <w:p w14:paraId="1D79DC6B" w14:textId="77777777" w:rsidR="00283712" w:rsidRPr="004E6B1D" w:rsidRDefault="00283712" w:rsidP="00283712">
      <w:pPr>
        <w:ind w:left="-567" w:right="-567"/>
        <w:rPr>
          <w:b/>
          <w:bCs/>
          <w:u w:val="single"/>
        </w:rPr>
      </w:pPr>
      <w:r w:rsidRPr="004E6B1D">
        <w:rPr>
          <w:b/>
          <w:bCs/>
          <w:u w:val="single"/>
        </w:rPr>
        <w:t>TRANSITION :</w:t>
      </w:r>
    </w:p>
    <w:p w14:paraId="226BD291" w14:textId="663AD062" w:rsidR="00283712" w:rsidRDefault="00283712" w:rsidP="00544F4D">
      <w:pPr>
        <w:ind w:left="-567" w:right="-567"/>
      </w:pPr>
      <w:r>
        <w:tab/>
        <w:t>Après avoir décrit le cas de deux gènes indépendants, nous pouvons maintenant envisager le cas d’un individu double hétérozygote avec gènes liés</w:t>
      </w:r>
      <w:r w:rsidR="00DE25F3">
        <w:t xml:space="preserve"> et donner la proportion des divers génotypes des gamètes qu’il produit</w:t>
      </w:r>
      <w:r>
        <w:t>.</w:t>
      </w:r>
    </w:p>
    <w:p w14:paraId="29020BED" w14:textId="77777777" w:rsidR="00283712" w:rsidRDefault="00283712" w:rsidP="00283712">
      <w:pPr>
        <w:ind w:left="-567" w:right="-567"/>
        <w:rPr>
          <w:b/>
          <w:bCs/>
          <w:u w:val="single"/>
        </w:rPr>
      </w:pPr>
    </w:p>
    <w:p w14:paraId="1A3DD7BB" w14:textId="77777777" w:rsidR="00283712" w:rsidRDefault="00283712" w:rsidP="00283712">
      <w:pPr>
        <w:ind w:left="-567" w:right="-567"/>
        <w:rPr>
          <w:b/>
          <w:bCs/>
          <w:u w:val="single"/>
        </w:rPr>
      </w:pPr>
    </w:p>
    <w:p w14:paraId="2F5055B3" w14:textId="77777777" w:rsidR="00283712" w:rsidRDefault="00283712" w:rsidP="00283712">
      <w:pPr>
        <w:ind w:left="-567" w:right="-567"/>
        <w:rPr>
          <w:b/>
          <w:bCs/>
          <w:u w:val="single"/>
        </w:rPr>
      </w:pPr>
    </w:p>
    <w:p w14:paraId="09C7BF82" w14:textId="7129D71D" w:rsidR="00283712" w:rsidRPr="00BD19F5" w:rsidRDefault="00283712" w:rsidP="00283712">
      <w:pPr>
        <w:ind w:left="-567" w:right="-567"/>
        <w:rPr>
          <w:b/>
          <w:bCs/>
          <w:u w:val="single"/>
        </w:rPr>
      </w:pPr>
      <w:r w:rsidRPr="00BD19F5">
        <w:rPr>
          <w:b/>
          <w:bCs/>
          <w:u w:val="single"/>
        </w:rPr>
        <w:lastRenderedPageBreak/>
        <w:t>PARTIE I</w:t>
      </w:r>
      <w:r>
        <w:rPr>
          <w:b/>
          <w:bCs/>
          <w:u w:val="single"/>
        </w:rPr>
        <w:t>I</w:t>
      </w:r>
      <w:r>
        <w:rPr>
          <w:b/>
          <w:bCs/>
          <w:u w:val="single"/>
        </w:rPr>
        <w:t>I</w:t>
      </w:r>
      <w:r w:rsidRPr="00BD19F5">
        <w:rPr>
          <w:b/>
          <w:bCs/>
          <w:u w:val="single"/>
        </w:rPr>
        <w:t xml:space="preserve"> : </w:t>
      </w:r>
      <w:r>
        <w:rPr>
          <w:b/>
          <w:bCs/>
          <w:u w:val="single"/>
        </w:rPr>
        <w:t xml:space="preserve">LA PROPORTION DES GENOTYPES DES GAMETES CHEZ UN INDIVIDUS DOUBLE HETEROZYGOTE AVEC GENES </w:t>
      </w:r>
      <w:r>
        <w:rPr>
          <w:b/>
          <w:bCs/>
          <w:u w:val="single"/>
        </w:rPr>
        <w:t>LIES</w:t>
      </w:r>
      <w:r w:rsidRPr="00BD19F5">
        <w:rPr>
          <w:b/>
          <w:bCs/>
          <w:u w:val="single"/>
        </w:rPr>
        <w:t>.</w:t>
      </w:r>
    </w:p>
    <w:tbl>
      <w:tblPr>
        <w:tblStyle w:val="Grilledutableau"/>
        <w:tblW w:w="10156" w:type="dxa"/>
        <w:tblInd w:w="-567" w:type="dxa"/>
        <w:tblLook w:val="04A0" w:firstRow="1" w:lastRow="0" w:firstColumn="1" w:lastColumn="0" w:noHBand="0" w:noVBand="1"/>
      </w:tblPr>
      <w:tblGrid>
        <w:gridCol w:w="3384"/>
        <w:gridCol w:w="3386"/>
        <w:gridCol w:w="3386"/>
      </w:tblGrid>
      <w:tr w:rsidR="00283712" w14:paraId="4CCE45F5" w14:textId="77777777" w:rsidTr="006A58D0">
        <w:trPr>
          <w:trHeight w:val="278"/>
        </w:trPr>
        <w:tc>
          <w:tcPr>
            <w:tcW w:w="3384" w:type="dxa"/>
          </w:tcPr>
          <w:p w14:paraId="4F0A984C" w14:textId="77777777" w:rsidR="00283712" w:rsidRPr="00BD19F5" w:rsidRDefault="00283712" w:rsidP="006A58D0">
            <w:pPr>
              <w:ind w:right="-120"/>
              <w:jc w:val="center"/>
              <w:rPr>
                <w:b/>
                <w:bCs/>
                <w:sz w:val="32"/>
                <w:szCs w:val="32"/>
              </w:rPr>
            </w:pPr>
            <w:r w:rsidRPr="00BD19F5">
              <w:rPr>
                <w:b/>
                <w:bCs/>
                <w:sz w:val="32"/>
                <w:szCs w:val="32"/>
              </w:rPr>
              <w:t>A</w:t>
            </w:r>
          </w:p>
        </w:tc>
        <w:tc>
          <w:tcPr>
            <w:tcW w:w="3386" w:type="dxa"/>
          </w:tcPr>
          <w:p w14:paraId="64816CAE" w14:textId="77777777" w:rsidR="00283712" w:rsidRPr="00BD19F5" w:rsidRDefault="00283712" w:rsidP="006A58D0">
            <w:pPr>
              <w:ind w:right="-120"/>
              <w:jc w:val="center"/>
              <w:rPr>
                <w:b/>
                <w:bCs/>
                <w:sz w:val="32"/>
                <w:szCs w:val="32"/>
              </w:rPr>
            </w:pPr>
            <w:r w:rsidRPr="00BD19F5">
              <w:rPr>
                <w:b/>
                <w:bCs/>
                <w:sz w:val="32"/>
                <w:szCs w:val="32"/>
              </w:rPr>
              <w:t>E</w:t>
            </w:r>
          </w:p>
        </w:tc>
        <w:tc>
          <w:tcPr>
            <w:tcW w:w="3386" w:type="dxa"/>
          </w:tcPr>
          <w:p w14:paraId="54333D94" w14:textId="77777777" w:rsidR="00283712" w:rsidRPr="00BD19F5" w:rsidRDefault="00283712" w:rsidP="006A58D0">
            <w:pPr>
              <w:ind w:right="-120"/>
              <w:jc w:val="center"/>
              <w:rPr>
                <w:b/>
                <w:bCs/>
                <w:sz w:val="32"/>
                <w:szCs w:val="32"/>
              </w:rPr>
            </w:pPr>
            <w:r w:rsidRPr="00BD19F5">
              <w:rPr>
                <w:b/>
                <w:bCs/>
                <w:sz w:val="32"/>
                <w:szCs w:val="32"/>
              </w:rPr>
              <w:t>I</w:t>
            </w:r>
          </w:p>
        </w:tc>
      </w:tr>
      <w:tr w:rsidR="00283712" w:rsidRPr="00DE25F3" w14:paraId="2F1EA7E3" w14:textId="77777777" w:rsidTr="006A58D0">
        <w:trPr>
          <w:trHeight w:val="1589"/>
        </w:trPr>
        <w:tc>
          <w:tcPr>
            <w:tcW w:w="3384" w:type="dxa"/>
          </w:tcPr>
          <w:p w14:paraId="205EB720" w14:textId="43540D24" w:rsidR="00283712" w:rsidRDefault="00283712" w:rsidP="006A58D0">
            <w:pPr>
              <w:pStyle w:val="Paragraphedeliste"/>
              <w:numPr>
                <w:ilvl w:val="0"/>
                <w:numId w:val="2"/>
              </w:numPr>
            </w:pPr>
            <w:r>
              <w:t xml:space="preserve">Un individu double hétérozygote avec gènes </w:t>
            </w:r>
            <w:r>
              <w:t>liés</w:t>
            </w:r>
            <w:r>
              <w:t xml:space="preserve"> produit des gamètes de 4 génotypes différents en proportion </w:t>
            </w:r>
            <w:r>
              <w:t>in</w:t>
            </w:r>
            <w:r>
              <w:t>égale grâce à la réplication et la méiose avec son brassage interchromosomique</w:t>
            </w:r>
            <w:r>
              <w:t xml:space="preserve"> mais aussi intrachromosomique</w:t>
            </w:r>
            <w:r>
              <w:t>.</w:t>
            </w:r>
          </w:p>
        </w:tc>
        <w:tc>
          <w:tcPr>
            <w:tcW w:w="3386" w:type="dxa"/>
          </w:tcPr>
          <w:p w14:paraId="6BE3906A" w14:textId="41860710" w:rsidR="00283712" w:rsidRDefault="00283712" w:rsidP="006A58D0">
            <w:pPr>
              <w:pStyle w:val="Paragraphedeliste"/>
              <w:numPr>
                <w:ilvl w:val="0"/>
                <w:numId w:val="2"/>
              </w:numPr>
            </w:pPr>
            <w:r>
              <w:t xml:space="preserve">Notion de gènes </w:t>
            </w:r>
            <w:r>
              <w:t>liés</w:t>
            </w:r>
            <w:r>
              <w:t>.</w:t>
            </w:r>
          </w:p>
          <w:p w14:paraId="14281E7C" w14:textId="363887B7" w:rsidR="00283712" w:rsidRDefault="00283712" w:rsidP="006A58D0">
            <w:pPr>
              <w:pStyle w:val="Paragraphedeliste"/>
              <w:numPr>
                <w:ilvl w:val="0"/>
                <w:numId w:val="2"/>
              </w:numPr>
            </w:pPr>
            <w:r>
              <w:t>1</w:t>
            </w:r>
            <w:r>
              <w:t xml:space="preserve"> paires de chromosomes.</w:t>
            </w:r>
          </w:p>
          <w:p w14:paraId="7BDCBCB2" w14:textId="77777777" w:rsidR="00283712" w:rsidRDefault="00283712" w:rsidP="006A58D0">
            <w:pPr>
              <w:pStyle w:val="Paragraphedeliste"/>
              <w:numPr>
                <w:ilvl w:val="0"/>
                <w:numId w:val="2"/>
              </w:numPr>
            </w:pPr>
            <w:r>
              <w:t>Notion de brassage int</w:t>
            </w:r>
            <w:r>
              <w:t>ra</w:t>
            </w:r>
            <w:r>
              <w:t>chromosomique.</w:t>
            </w:r>
          </w:p>
          <w:p w14:paraId="29F4CCB2" w14:textId="77777777" w:rsidR="00283712" w:rsidRDefault="00283712" w:rsidP="006A58D0">
            <w:pPr>
              <w:pStyle w:val="Paragraphedeliste"/>
              <w:numPr>
                <w:ilvl w:val="0"/>
                <w:numId w:val="2"/>
              </w:numPr>
            </w:pPr>
            <w:r>
              <w:t>Notion de crossing-over.</w:t>
            </w:r>
          </w:p>
          <w:p w14:paraId="622624C8" w14:textId="270EF331" w:rsidR="00283712" w:rsidRDefault="00283712" w:rsidP="006A58D0">
            <w:pPr>
              <w:pStyle w:val="Paragraphedeliste"/>
              <w:numPr>
                <w:ilvl w:val="0"/>
                <w:numId w:val="2"/>
              </w:numPr>
            </w:pPr>
            <w:r>
              <w:t>Eventuellement aborder l’idée que la fréquence des recombinaisons dépend de la distance entre les 2 gènes.</w:t>
            </w:r>
          </w:p>
        </w:tc>
        <w:tc>
          <w:tcPr>
            <w:tcW w:w="3386" w:type="dxa"/>
          </w:tcPr>
          <w:p w14:paraId="6C5DED29" w14:textId="77777777" w:rsidR="00283712" w:rsidRDefault="00283712" w:rsidP="006A58D0">
            <w:pPr>
              <w:pStyle w:val="Paragraphedeliste"/>
              <w:numPr>
                <w:ilvl w:val="0"/>
                <w:numId w:val="2"/>
              </w:numPr>
            </w:pPr>
            <w:r>
              <w:t>Travail sur la drosophile.</w:t>
            </w:r>
          </w:p>
          <w:p w14:paraId="6A603C4C" w14:textId="25DAA0ED" w:rsidR="00283712" w:rsidRDefault="00283712" w:rsidP="006A58D0">
            <w:pPr>
              <w:pStyle w:val="Paragraphedeliste"/>
              <w:numPr>
                <w:ilvl w:val="0"/>
                <w:numId w:val="2"/>
              </w:numPr>
            </w:pPr>
            <w:r>
              <w:t xml:space="preserve">Cas des gènes vg et </w:t>
            </w:r>
            <w:proofErr w:type="spellStart"/>
            <w:r>
              <w:t>pr</w:t>
            </w:r>
            <w:proofErr w:type="spellEnd"/>
            <w:r>
              <w:t>.</w:t>
            </w:r>
          </w:p>
          <w:p w14:paraId="08F619F0" w14:textId="6090E41B" w:rsidR="00283712" w:rsidRDefault="00283712" w:rsidP="006A58D0">
            <w:pPr>
              <w:pStyle w:val="Paragraphedeliste"/>
              <w:numPr>
                <w:ilvl w:val="0"/>
                <w:numId w:val="2"/>
              </w:numPr>
            </w:pPr>
            <w:r>
              <w:t>Génotype de l’individu (</w:t>
            </w:r>
            <w:proofErr w:type="spellStart"/>
            <w:r>
              <w:t>vg+vg</w:t>
            </w:r>
            <w:proofErr w:type="spellEnd"/>
            <w:r>
              <w:t>/</w:t>
            </w:r>
            <w:proofErr w:type="spellStart"/>
            <w:r>
              <w:t>pr</w:t>
            </w:r>
            <w:r>
              <w:t>+</w:t>
            </w:r>
            <w:r>
              <w:t>pr</w:t>
            </w:r>
            <w:proofErr w:type="spellEnd"/>
            <w:r>
              <w:t>).</w:t>
            </w:r>
          </w:p>
          <w:p w14:paraId="644DB5FF" w14:textId="56920369" w:rsidR="00283712" w:rsidRDefault="00DE25F3" w:rsidP="006A58D0">
            <w:pPr>
              <w:pStyle w:val="Paragraphedeliste"/>
              <w:numPr>
                <w:ilvl w:val="0"/>
                <w:numId w:val="2"/>
              </w:numPr>
            </w:pPr>
            <w:r>
              <w:t>+</w:t>
            </w:r>
            <w:r w:rsidR="00283712">
              <w:t>25% de gamètes (</w:t>
            </w:r>
            <w:proofErr w:type="spellStart"/>
            <w:r w:rsidR="00283712">
              <w:t>vg+</w:t>
            </w:r>
            <w:r>
              <w:t>pr</w:t>
            </w:r>
            <w:proofErr w:type="spellEnd"/>
            <w:r w:rsidR="00283712">
              <w:t>+).</w:t>
            </w:r>
          </w:p>
          <w:p w14:paraId="144BDF1E" w14:textId="0A1E6D35" w:rsidR="00283712" w:rsidRDefault="00DE25F3" w:rsidP="006A58D0">
            <w:pPr>
              <w:pStyle w:val="Paragraphedeliste"/>
              <w:numPr>
                <w:ilvl w:val="0"/>
                <w:numId w:val="2"/>
              </w:numPr>
            </w:pPr>
            <w:r>
              <w:t>+</w:t>
            </w:r>
            <w:r w:rsidR="00283712">
              <w:t>25% de gamètes (</w:t>
            </w:r>
            <w:proofErr w:type="spellStart"/>
            <w:r w:rsidR="00283712">
              <w:t>vg</w:t>
            </w:r>
            <w:r>
              <w:t>pr</w:t>
            </w:r>
            <w:proofErr w:type="spellEnd"/>
            <w:r w:rsidR="00283712">
              <w:t>).</w:t>
            </w:r>
          </w:p>
          <w:p w14:paraId="3DBB2F75" w14:textId="77759C8B" w:rsidR="00283712" w:rsidRDefault="00DE25F3" w:rsidP="006A58D0">
            <w:pPr>
              <w:pStyle w:val="Paragraphedeliste"/>
              <w:numPr>
                <w:ilvl w:val="0"/>
                <w:numId w:val="2"/>
              </w:numPr>
            </w:pPr>
            <w:r>
              <w:t>-</w:t>
            </w:r>
            <w:r w:rsidR="00283712">
              <w:t>25% de gamètes (</w:t>
            </w:r>
            <w:proofErr w:type="spellStart"/>
            <w:r w:rsidR="00283712">
              <w:t>vg+</w:t>
            </w:r>
            <w:r>
              <w:t>pr</w:t>
            </w:r>
            <w:proofErr w:type="spellEnd"/>
            <w:r w:rsidR="00283712">
              <w:t>).</w:t>
            </w:r>
          </w:p>
          <w:p w14:paraId="2B656DBA" w14:textId="77777777" w:rsidR="00283712" w:rsidRDefault="00DE25F3" w:rsidP="006A58D0">
            <w:pPr>
              <w:pStyle w:val="Paragraphedeliste"/>
              <w:numPr>
                <w:ilvl w:val="0"/>
                <w:numId w:val="2"/>
              </w:numPr>
            </w:pPr>
            <w:r>
              <w:t>-</w:t>
            </w:r>
            <w:r w:rsidR="00283712">
              <w:t>25% de gamètes (</w:t>
            </w:r>
            <w:proofErr w:type="spellStart"/>
            <w:r w:rsidR="00283712">
              <w:t>vg</w:t>
            </w:r>
            <w:r>
              <w:t>pr</w:t>
            </w:r>
            <w:proofErr w:type="spellEnd"/>
            <w:r w:rsidR="00283712">
              <w:t>+).</w:t>
            </w:r>
          </w:p>
          <w:p w14:paraId="51185FC3" w14:textId="47EECA03" w:rsidR="00DE25F3" w:rsidRPr="00DE25F3" w:rsidRDefault="00DE25F3" w:rsidP="006A58D0">
            <w:pPr>
              <w:pStyle w:val="Paragraphedeliste"/>
              <w:numPr>
                <w:ilvl w:val="0"/>
                <w:numId w:val="2"/>
              </w:numPr>
            </w:pPr>
            <w:r w:rsidRPr="00DE25F3">
              <w:t>Schéma de la méiose dans</w:t>
            </w:r>
            <w:r>
              <w:t xml:space="preserve"> ce cas en intégrant le crossing-over.</w:t>
            </w:r>
          </w:p>
        </w:tc>
      </w:tr>
    </w:tbl>
    <w:p w14:paraId="4A59FBD2" w14:textId="77777777" w:rsidR="00BD19F5" w:rsidRPr="00DE25F3" w:rsidRDefault="00BD19F5" w:rsidP="00544F4D">
      <w:pPr>
        <w:ind w:left="-567" w:right="-567"/>
      </w:pPr>
    </w:p>
    <w:p w14:paraId="203EAE35" w14:textId="24F79D4B" w:rsidR="00544F4D" w:rsidRPr="007827B0" w:rsidRDefault="00544F4D" w:rsidP="00544F4D">
      <w:pPr>
        <w:ind w:left="-567" w:right="-567"/>
        <w:rPr>
          <w:b/>
          <w:bCs/>
          <w:u w:val="single"/>
        </w:rPr>
      </w:pPr>
      <w:r w:rsidRPr="007827B0">
        <w:rPr>
          <w:b/>
          <w:bCs/>
          <w:u w:val="single"/>
        </w:rPr>
        <w:t>EXEMPLE D</w:t>
      </w:r>
      <w:r w:rsidRPr="007827B0">
        <w:rPr>
          <w:b/>
          <w:bCs/>
          <w:u w:val="single"/>
        </w:rPr>
        <w:t>E CONCLUSION</w:t>
      </w:r>
      <w:r w:rsidRPr="007827B0">
        <w:rPr>
          <w:b/>
          <w:bCs/>
          <w:u w:val="single"/>
        </w:rPr>
        <w:t> :</w:t>
      </w:r>
    </w:p>
    <w:p w14:paraId="666852A1" w14:textId="14CC8A6C" w:rsidR="00544F4D" w:rsidRDefault="00544F4D" w:rsidP="00544F4D">
      <w:pPr>
        <w:ind w:left="-567" w:right="-567"/>
      </w:pPr>
      <w:r>
        <w:tab/>
      </w:r>
      <w:r w:rsidR="00B4144A">
        <w:t xml:space="preserve">Ainsi, nous avons vu dans la première partie de ce devoir quelles </w:t>
      </w:r>
      <w:r w:rsidR="00DE25F3">
        <w:t>étaient</w:t>
      </w:r>
      <w:r w:rsidR="00B4144A">
        <w:t xml:space="preserve"> les modalités de la méiose à l’origine des gamètes. Puis, nous nous sommes intéressés à la proportion des divers génotypes des gamètes produits lorsque les deux gènes étudiés sont indépendants avant de terminer par envisager le cas où ces gènes sont liés.</w:t>
      </w:r>
    </w:p>
    <w:p w14:paraId="2FD7145A" w14:textId="19D6179D" w:rsidR="00CA5D9F" w:rsidRDefault="00B4144A" w:rsidP="00CA5D9F">
      <w:pPr>
        <w:ind w:left="-567" w:right="-567" w:firstLine="567"/>
      </w:pPr>
      <w:r>
        <w:t xml:space="preserve">Nous pouvons donc affirmer que lorsque les individus sont doubles hétérozygotes et si les gènes sont indépendants alors on obtient 25% du génotype double dominant, 25% du génotype double récessif, 25% du génotype dominant-récessif et 25% du génotype récessif-dominant grâce au jeu de la réplication et de la méiose avec son brassage interchromosomique. Par contre, lorsque les gènes sont liés, on obtient plus de 25% du génotype double dominant, plus de 25% du </w:t>
      </w:r>
      <w:r w:rsidR="00CA5D9F">
        <w:t>génotype double récessif mais moins de 25% du génotype dominant-récessif et moins de 25% du génotype récessif-dominant grâce à la réplication et la méiose avec son brassage interchromosomique mais aussi intrachromosomique.</w:t>
      </w:r>
      <w:r w:rsidR="00DE25F3">
        <w:t xml:space="preserve"> Il y a donc bien des génotypes en proportions différentes en fonction de la position des gènes sur les chromosomes.</w:t>
      </w:r>
    </w:p>
    <w:p w14:paraId="6B348DF1" w14:textId="6374C3B3" w:rsidR="00B4144A" w:rsidRPr="00CA5D9F" w:rsidRDefault="00B4144A" w:rsidP="00544F4D">
      <w:pPr>
        <w:ind w:left="-567" w:right="-567"/>
      </w:pPr>
      <w:r>
        <w:t xml:space="preserve"> </w:t>
      </w:r>
      <w:r w:rsidR="00CA5D9F">
        <w:tab/>
        <w:t>Ce travail réalisé en ne tenant compte que de 2 gènes peut permettre d’extrapoler et d’avoir une idée de la capacité réelle des divers phénomènes biologiques étudiés à créer de la diversité génétique car, pour ce qui concerne l’être humain, ce ne sont pas 2 mais plus de 25 000 gènes répartis sur 23 paires de chromosomes qui permettent d’aboutir à 2</w:t>
      </w:r>
      <w:r w:rsidR="00CA5D9F">
        <w:rPr>
          <w:vertAlign w:val="superscript"/>
        </w:rPr>
        <w:t>60</w:t>
      </w:r>
      <w:r w:rsidR="00CA5D9F">
        <w:t xml:space="preserve"> gamètes génétiquement différents possibles. C’est cette diversité génétique des gamètes qui explique in fine la diversité génétique des individus</w:t>
      </w:r>
      <w:r w:rsidR="006A7BF9">
        <w:t>.</w:t>
      </w:r>
    </w:p>
    <w:p w14:paraId="6CA565C9" w14:textId="77777777" w:rsidR="00544F4D" w:rsidRDefault="00544F4D" w:rsidP="00012C40">
      <w:pPr>
        <w:ind w:left="-567" w:right="-567" w:firstLine="567"/>
      </w:pPr>
    </w:p>
    <w:sectPr w:rsidR="00544F4D" w:rsidSect="00012C40">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D1D19"/>
    <w:multiLevelType w:val="hybridMultilevel"/>
    <w:tmpl w:val="579C6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CF6007"/>
    <w:multiLevelType w:val="hybridMultilevel"/>
    <w:tmpl w:val="68261B7C"/>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num w:numId="1" w16cid:durableId="105851520">
    <w:abstractNumId w:val="1"/>
  </w:num>
  <w:num w:numId="2" w16cid:durableId="30246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40"/>
    <w:rsid w:val="00012C40"/>
    <w:rsid w:val="00283712"/>
    <w:rsid w:val="00491498"/>
    <w:rsid w:val="004E6B1D"/>
    <w:rsid w:val="00544F4D"/>
    <w:rsid w:val="006A7BF9"/>
    <w:rsid w:val="007827B0"/>
    <w:rsid w:val="00957792"/>
    <w:rsid w:val="00990B38"/>
    <w:rsid w:val="00B4144A"/>
    <w:rsid w:val="00BD19F5"/>
    <w:rsid w:val="00CA5D9F"/>
    <w:rsid w:val="00DE25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45D0"/>
  <w15:chartTrackingRefBased/>
  <w15:docId w15:val="{0E338659-288D-4643-A9C3-8D55CA2A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27B0"/>
    <w:pPr>
      <w:ind w:left="720"/>
      <w:contextualSpacing/>
    </w:pPr>
  </w:style>
  <w:style w:type="table" w:styleId="Grilledutableau">
    <w:name w:val="Table Grid"/>
    <w:basedOn w:val="TableauNormal"/>
    <w:uiPriority w:val="39"/>
    <w:rsid w:val="00BD1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35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1098</Words>
  <Characters>6045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5</cp:revision>
  <dcterms:created xsi:type="dcterms:W3CDTF">2022-10-05T07:16:00Z</dcterms:created>
  <dcterms:modified xsi:type="dcterms:W3CDTF">2022-10-05T08:52:00Z</dcterms:modified>
</cp:coreProperties>
</file>