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D155" w14:textId="529F4620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GL500kV 气体绝缘金属封闭开关设备 (GIS) 技术规格书</w:t>
      </w:r>
    </w:p>
    <w:p w14:paraId="5FCE9177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12AF73D3" w14:textId="418CB2A4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1. 产品概述</w:t>
      </w:r>
    </w:p>
    <w:p w14:paraId="6FFB2736" w14:textId="43520A06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>GL500kV系列气体绝缘金属封闭开关设备（Gas Insulated Switchgear，简称GIS），是我公司为适应超高压、大容量输电需求而研发的新一代电力设备。该设备将断路器、隔离开关、接地开关、互感器、避雷器、母线、电缆终端等元件封闭在金属接地的外壳内，内部充以具有优异灭弧和绝缘性能的SF6气体。</w:t>
      </w:r>
    </w:p>
    <w:p w14:paraId="111C405A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03DD6862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>本设备主要应用于海拔1000m以下地区的550kV变电站，特别适用于城市中心变电站、地下变电站、水电站及重污染工业区等对占地空间和安全性要求极高的场所。</w:t>
      </w:r>
    </w:p>
    <w:p w14:paraId="5FFA271B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1ABB16CB" w14:textId="2A23C095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2. 核心技术参数</w:t>
      </w:r>
    </w:p>
    <w:p w14:paraId="16663760" w14:textId="448858E8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2.1 额定参数</w:t>
      </w:r>
    </w:p>
    <w:p w14:paraId="6A67183E" w14:textId="74A62AAE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参数名称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数值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单位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备注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1019EF79" w14:textId="089819E5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: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: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: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: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4E04AC7A" w14:textId="1B4FD1F4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额定电压 (Ur)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550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kV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系统最高电压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2459B504" w14:textId="4E262D99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额定频率 (Fr)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50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Hz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20821520" w14:textId="460C42C9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额定电流 (Ir)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4000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A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主母线及分支母线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397128B8" w14:textId="658C40F9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额定短时耐受电流 (Ik)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63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kA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持续时间 3s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4533E83F" w14:textId="29B02465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额定峰值耐受电流 (Ip)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171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kA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736184B6" w14:textId="2B5CDE3C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额定短路开断电流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63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kA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直流分量衰减时间常数 45ms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7F2D336C" w14:textId="066F1A3E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lastRenderedPageBreak/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绝缘水平 (雷电冲击)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1675 / 1550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kV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相对地 / 断口间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041AB970" w14:textId="2E40A774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SF6气体额定压力 (20℃)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0.6 ± 0.02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MPa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绝对压力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</w:t>
      </w:r>
    </w:p>
    <w:p w14:paraId="1048B344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5011E64F" w14:textId="4180910F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2.2 机械特性</w:t>
      </w:r>
    </w:p>
    <w:p w14:paraId="59BD3DCA" w14:textId="1EBF5836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断路器分闸时间：≤ 28 ms（从分闸线圈带电至电弧熄灭）</w:t>
      </w:r>
    </w:p>
    <w:p w14:paraId="4BF84719" w14:textId="2DA7C950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断路器合闸时间：≤ 90 ms（从合闸线圈带电至触头接触）</w:t>
      </w:r>
    </w:p>
    <w:p w14:paraId="0ECC6652" w14:textId="5151C7A4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重合闸无电流间隔时间：300 ms（可调范围 150ms  500ms）</w:t>
      </w:r>
    </w:p>
    <w:p w14:paraId="527E2244" w14:textId="3AEF10EB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操动机构：液压碟簧机构，工作压力 33MPa  35MPa。</w:t>
      </w:r>
    </w:p>
    <w:p w14:paraId="4BF579AC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234995B3" w14:textId="07E20694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3. 结构与材料</w:t>
      </w:r>
    </w:p>
    <w:p w14:paraId="5900C22D" w14:textId="773E58E0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3.1 壳体设计</w:t>
      </w:r>
    </w:p>
    <w:p w14:paraId="0D262380" w14:textId="0068E376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>外壳采用高强度铝合金（牌号6061T6）焊接而成，具有良好的抗腐蚀性和导磁性。外壳设计压力为0.8MPa，并配备防爆膜片，确保内部电弧故障时压力安全释放。</w:t>
      </w:r>
    </w:p>
    <w:p w14:paraId="0B2C8F3D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477FD14E" w14:textId="4DD4FD80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3.2 导体与绝缘</w:t>
      </w:r>
    </w:p>
    <w:p w14:paraId="0D8D7561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>内部导体采用高导电率的无氧铜管，表面经镀银处理以降低接触电阻。盆式绝缘子采用环氧树脂（Epoxy Resin）浇注成型，内部嵌入铝制屏蔽罩，确保电场分布均匀。</w:t>
      </w:r>
    </w:p>
    <w:p w14:paraId="06DCCE21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5FDC6AD4" w14:textId="4B2FA38D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4. 智能监测与控制系统</w:t>
      </w:r>
    </w:p>
    <w:p w14:paraId="25FB329D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>设备集成智能组件柜，包含以下功能模块：</w:t>
      </w:r>
    </w:p>
    <w:p w14:paraId="30D18495" w14:textId="2DDE3E8E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lastRenderedPageBreak/>
        <w:t>1. 气体密度监测：配备数字式密度继电器，实时监测SF6气体密度、压力和温度，具备低压报警及闭锁功能（报警值：0.55MPa，闭锁值：0.52MPa）。</w:t>
      </w:r>
    </w:p>
    <w:p w14:paraId="70D80FE8" w14:textId="5C5692C6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>2. 机械特性监测：内置位移传感器和分合闸线圈电流传感器，可记录断路器行程曲线，预测机械寿命。</w:t>
      </w:r>
    </w:p>
    <w:p w14:paraId="2BE737EF" w14:textId="0A829044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>3. 局放监测：预留UHF（特高频）局放传感器接口，支持后期加装在线监测系统。</w:t>
      </w:r>
    </w:p>
    <w:p w14:paraId="6059A104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69830472" w14:textId="5CE5BAD1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5. 运输与存储</w:t>
      </w:r>
    </w:p>
    <w:p w14:paraId="624E7C21" w14:textId="52EAE269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运输尺寸：单间隔最大运输单元长度不超过 12米，宽度不超过 3米。</w:t>
      </w:r>
    </w:p>
    <w:p w14:paraId="77FCDB59" w14:textId="17FCA6FF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存储环境：设备到达现场后，若暂不安装，应存储在干燥、通风、无腐蚀性气体的库房内，相对湿度不大于80%。</w:t>
      </w:r>
    </w:p>
    <w:p w14:paraId="3A77CB9C" w14:textId="77777777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</w:p>
    <w:p w14:paraId="20CAF744" w14:textId="2AD628BA" w:rsidR="00705DAD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 xml:space="preserve">  </w:t>
      </w:r>
      <w:r w:rsidRPr="00705DAD">
        <w:rPr>
          <w:rFonts w:ascii="微软雅黑" w:eastAsia="微软雅黑" w:hAnsi="微软雅黑" w:hint="eastAsia"/>
          <w:sz w:val="24"/>
          <w:szCs w:val="28"/>
        </w:rPr>
        <w:t xml:space="preserve"> 6. 质量保证</w:t>
      </w:r>
    </w:p>
    <w:p w14:paraId="4EDED205" w14:textId="257CAC25" w:rsidR="00D73A17" w:rsidRPr="00705DAD" w:rsidRDefault="00705DAD" w:rsidP="00705DAD">
      <w:pPr>
        <w:rPr>
          <w:rFonts w:ascii="微软雅黑" w:eastAsia="微软雅黑" w:hAnsi="微软雅黑" w:hint="eastAsia"/>
          <w:sz w:val="24"/>
          <w:szCs w:val="28"/>
        </w:rPr>
      </w:pPr>
      <w:r w:rsidRPr="00705DAD">
        <w:rPr>
          <w:rFonts w:ascii="微软雅黑" w:eastAsia="微软雅黑" w:hAnsi="微软雅黑" w:hint="eastAsia"/>
          <w:sz w:val="24"/>
          <w:szCs w:val="28"/>
        </w:rPr>
        <w:t>我公司承诺，自投运之日起，GIS设备整机质保期为3年。SF6气体年漏气率小于0.5%，设备使用寿命不低于40年。</w:t>
      </w:r>
    </w:p>
    <w:sectPr w:rsidR="00D73A17" w:rsidRPr="00705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05"/>
    <w:rsid w:val="00224F10"/>
    <w:rsid w:val="002B1205"/>
    <w:rsid w:val="00705DAD"/>
    <w:rsid w:val="008B779F"/>
    <w:rsid w:val="00BF7E4E"/>
    <w:rsid w:val="00CF5069"/>
    <w:rsid w:val="00D056CA"/>
    <w:rsid w:val="00D73A17"/>
    <w:rsid w:val="00DE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0BD79-7EF4-4840-9F11-A46F33A2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2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2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2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2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2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2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2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2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2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12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2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2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2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2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2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2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2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2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liu</dc:creator>
  <cp:keywords/>
  <dc:description/>
  <cp:lastModifiedBy>zhibo liu</cp:lastModifiedBy>
  <cp:revision>2</cp:revision>
  <dcterms:created xsi:type="dcterms:W3CDTF">2026-07-05T11:36:00Z</dcterms:created>
  <dcterms:modified xsi:type="dcterms:W3CDTF">2026-07-05T11:37:00Z</dcterms:modified>
</cp:coreProperties>
</file>