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Scott Simion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 xml:space="preserve">     </w:t>
        <w:tab/>
        <w:t xml:space="preserve">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0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5470 Serenity Brook Drive</w:t>
        <w:tab/>
        <w:tab/>
        <w:tab/>
        <w:tab/>
        <w:t xml:space="preserve">    </w:t>
        <w:tab/>
        <w:t xml:space="preserve">                    Mobile: (561) 632-9726</w:t>
        <w:tab/>
        <w:t xml:space="preserve">        Las Vegas, Nevada 89149</w:t>
        <w:tab/>
        <w:t xml:space="preserve">  </w:t>
        <w:tab/>
        <w:tab/>
        <w:tab/>
        <w:t xml:space="preserve">                                scottsimion@gmail.com</w:t>
      </w:r>
    </w:p>
    <w:p w:rsidR="00000000" w:rsidDel="00000000" w:rsidP="00000000" w:rsidRDefault="00000000" w:rsidRPr="00000000" w14:paraId="00000004">
      <w:pPr>
        <w:pBdr>
          <w:bottom w:color="000000" w:space="0" w:sz="12" w:val="single"/>
        </w:pBd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University of Missouri – College of Arts and Science</w:t>
        <w:tab/>
        <w:t xml:space="preserve"> </w:t>
        <w:tab/>
      </w:r>
      <w:r w:rsidDel="00000000" w:rsidR="00000000" w:rsidRPr="00000000">
        <w:rPr>
          <w:vertAlign w:val="baseline"/>
          <w:rtl w:val="0"/>
        </w:rPr>
        <w:t xml:space="preserve">                       August 2011 — May 2016</w:t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Bachelor of Science in Biological Sciences</w:t>
        <w:tab/>
        <w:t xml:space="preserve">       </w:t>
        <w:tab/>
        <w:t xml:space="preserve">  </w:t>
        <w:tab/>
        <w:t xml:space="preserve">   </w:t>
        <w:tab/>
        <w:tab/>
        <w:tab/>
        <w:t xml:space="preserve">   GPA: 3.69/4.0</w:t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Honors College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Nagasaki University of Foreign Studies–</w:t>
        <w:tab/>
        <w:tab/>
        <w:t xml:space="preserve">          </w:t>
        <w:tab/>
        <w:tab/>
        <w:t xml:space="preserve">          </w:t>
      </w:r>
      <w:r w:rsidDel="00000000" w:rsidR="00000000" w:rsidRPr="00000000">
        <w:rPr>
          <w:vertAlign w:val="baseline"/>
          <w:rtl w:val="0"/>
        </w:rPr>
        <w:t xml:space="preserve">August 2014 — July 2015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Japan Studies in Nagasaki Study Abroad Program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vertAlign w:val="baseline"/>
          <w:rtl w:val="0"/>
        </w:rPr>
        <w:t xml:space="preserve">GPA: 4.0/4.0</w:t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E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Skills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Basic understanding of programming languages: C, HTML, Python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Proficiency in Microsoft Word, Excel, and PowerPoint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Familiar with use of Windows and troubleshooting 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Vegas Gastroenterology, Las Vegas, Nevada</w:t>
        <w:tab/>
        <w:tab/>
        <w:tab/>
        <w:t xml:space="preserve">       </w:t>
      </w:r>
      <w:r w:rsidDel="00000000" w:rsidR="00000000" w:rsidRPr="00000000">
        <w:rPr>
          <w:b w:val="1"/>
          <w:vertAlign w:val="baseline"/>
          <w:rtl w:val="0"/>
        </w:rPr>
        <w:t xml:space="preserve">September 2016—Present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Gathered and classified patient information based on symptoms into a comprehensive data chart using Microsoft Excel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Used data analysis program JMP to extrapolate data and find statistically significant conclusions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Wrote two abstracts currently submitted to Digestive Disease Week based on data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E">
      <w:pPr>
        <w:ind w:left="2160" w:hanging="2160"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Success Center, Columbia, Missouri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Tutor</w:t>
        <w:tab/>
        <w:t xml:space="preserve">                    </w:t>
        <w:tab/>
        <w:tab/>
        <w:tab/>
        <w:tab/>
        <w:t xml:space="preserve">         </w:t>
        <w:tab/>
        <w:tab/>
        <w:tab/>
        <w:t xml:space="preserve">           January 2016-May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Created lesson plans specific to each tutee to teach intermediate grammar concepts in the Japanese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Successfully raised students’ scores 10-15% throughout the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Rollins Dining Hall, Columbia, Missouri</w:t>
      </w:r>
    </w:p>
    <w:p w:rsidR="00000000" w:rsidDel="00000000" w:rsidP="00000000" w:rsidRDefault="00000000" w:rsidRPr="00000000" w14:paraId="00000027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Customer Service Associate</w:t>
        <w:tab/>
        <w:tab/>
        <w:tab/>
        <w:tab/>
        <w:t xml:space="preserve">       </w:t>
        <w:tab/>
        <w:t xml:space="preserve">     </w:t>
        <w:tab/>
        <w:t xml:space="preserve">                        Fall-Winter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Greeted customers and provided customers with timely service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Led peers with preparing and organizing orders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Received commendations from secret shoppers for customer service </w:t>
      </w:r>
    </w:p>
    <w:p w:rsidR="00000000" w:rsidDel="00000000" w:rsidP="00000000" w:rsidRDefault="00000000" w:rsidRPr="00000000" w14:paraId="0000002C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Missouri Dean’s List</w:t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Bright Flight Scholarship</w:t>
        <w:tab/>
        <w:tab/>
        <w:tab/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Excellence Award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br w:type="textWrapping"/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0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Dr. Pecos Coble, D.O.</w:t>
        <w:tab/>
        <w:tab/>
        <w:tab/>
        <w:tab/>
        <w:tab/>
        <w:tab/>
        <w:tab/>
        <w:t xml:space="preserve">              (573) 364-8823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45" w:top="24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  <w:ind w:left="-2160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lineRule="auto"/>
      <w:jc w:val="left"/>
    </w:pPr>
    <w:rPr>
      <w:rFonts w:ascii="Arial" w:cs="Arial" w:eastAsia="Arial" w:hAnsi="Arial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