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rPr/>
      </w:pPr>
      <w:r>
        <w:rPr/>
        <w:t>1. Portada e Introducción Interdisciplinaria</w:t>
      </w:r>
    </w:p>
    <w:p>
      <w:pPr>
        <w:pStyle w:val="BodyText"/>
        <w:bidi w:val="0"/>
        <w:rPr/>
      </w:pPr>
      <w:r>
        <w:rPr>
          <w:b/>
        </w:rPr>
        <w:t>Una sola gravedad, tres escalas:</w:t>
      </w:r>
      <w:r>
        <w:rPr/>
        <w:t xml:space="preserve"> un simulador numérico del Sistema Solar, una galaxia y el Universo</w:t>
      </w:r>
    </w:p>
    <w:p>
      <w:pPr>
        <w:pStyle w:val="BodyText"/>
        <w:bidi w:val="0"/>
        <w:rPr/>
      </w:pPr>
      <w:r>
        <w:rPr/>
        <w:t>AST101 — Un Paseo por el Universo · Tarea 2, proyecto interdisciplinario · Pontificia Universidad Católica de Chile · 2 de noviembre de 2026</w:t>
      </w:r>
    </w:p>
    <w:p>
      <w:pPr>
        <w:pStyle w:val="BodyText"/>
        <w:bidi w:val="0"/>
        <w:rPr/>
      </w:pPr>
      <w:r>
        <w:rPr>
          <w:b/>
        </w:rPr>
        <w:t>Integrantes:</w:t>
      </w:r>
      <w:r>
        <w:rPr/>
        <w:t xml:space="preserve"> José Santiago Garrillo Fernández (jose.garrillo@estudiante.uc.cl) y Luis Erazo (luis.erazo@estudiante.uc.cl), ambos de la Licenciatura en Ingeniería en Ciencias de la Computación.</w:t>
      </w:r>
    </w:p>
    <w:p>
      <w:pPr>
        <w:pStyle w:val="BodyText"/>
        <w:bidi w:val="0"/>
        <w:rPr/>
      </w:pPr>
      <w:r>
        <w:rPr>
          <w:b/>
        </w:rPr>
        <w:t>Simulador:</w:t>
      </w:r>
      <w:r>
        <w:rPr/>
        <w:t xml:space="preserve"> </w:t>
      </w:r>
      <w:hyperlink r:id="rId2">
        <w:r>
          <w:rPr>
            <w:rStyle w:val="Hyperlink"/>
          </w:rPr>
          <w:t>https://ssj400.github.io/one-gravity/</w:t>
        </w:r>
      </w:hyperlink>
      <w:r>
        <w:rPr/>
        <w:t xml:space="preserve"> · </w:t>
      </w:r>
      <w:r>
        <w:rPr>
          <w:b/>
        </w:rPr>
        <w:t>Código:</w:t>
      </w:r>
      <w:r>
        <w:rPr/>
        <w:t xml:space="preserve"> </w:t>
      </w:r>
      <w:hyperlink r:id="rId3">
        <w:r>
          <w:rPr>
            <w:rStyle w:val="Hyperlink"/>
          </w:rPr>
          <w:t>https://github.com/Ssj400/one-gravity</w:t>
        </w:r>
      </w:hyperlink>
    </w:p>
    <w:p>
      <w:pPr>
        <w:pStyle w:val="Heading2"/>
        <w:bidi w:val="0"/>
        <w:rPr/>
      </w:pPr>
      <w:r>
        <w:rPr/>
        <w:t>1.1 La pregunta</w:t>
      </w:r>
    </w:p>
    <w:p>
      <w:pPr>
        <w:pStyle w:val="BodyText"/>
        <w:bidi w:val="0"/>
        <w:rPr/>
      </w:pPr>
      <w:r>
        <w:rPr/>
        <w:t>La gravedad es una sola ley, pero actúa en escalas muy distintas. Entre la órbita de la Tierra (1 UA ≈ 1,5 × 10¹¹ m) y el tamaño del Universo observable (del orden de Gpc, 1 Gpc ≈ 3 × 10²⁵ m) hay unos catorce órdenes de magnitud. Nos preguntamos si un mismo programa, con la misma ley y el mismo método numérico, puede describir tres sistemas tan distintos: un planeta, una galaxia y el cosmos entero. Y, sobre todo, cómo saber que lo que muestra el programa es el Universo y no un error del código.</w:t>
      </w:r>
    </w:p>
    <w:p>
      <w:pPr>
        <w:pStyle w:val="Heading2"/>
        <w:bidi w:val="0"/>
        <w:rPr/>
      </w:pPr>
      <w:r>
        <w:rPr/>
        <w:t>1.2 Qué proponemos</w:t>
      </w:r>
    </w:p>
    <w:p>
      <w:pPr>
        <w:pStyle w:val="BodyText"/>
        <w:bidi w:val="0"/>
        <w:rPr/>
      </w:pPr>
      <w:r>
        <w:rPr/>
        <w:t xml:space="preserve">Construimos un simulador de gravedad con interfaz web. El código está en Python y corre dentro del navegador, así que cualquiera lo usa sin instalar nada. Un solo motor numérico, basado en la ley de gravitación de Newton y en el método </w:t>
      </w:r>
      <w:r>
        <w:rPr>
          <w:i/>
        </w:rPr>
        <w:t>leapfrog</w:t>
      </w:r>
      <w:r>
        <w:rPr/>
        <w:t>, se aplica a tres escalas:</w:t>
      </w:r>
    </w:p>
    <w:p>
      <w:pPr>
        <w:pStyle w:val="BodyText"/>
        <w:numPr>
          <w:ilvl w:val="0"/>
          <w:numId w:val="1"/>
        </w:numPr>
        <w:tabs>
          <w:tab w:val="clear" w:pos="1134"/>
          <w:tab w:val="left" w:pos="709" w:leader="none"/>
        </w:tabs>
        <w:bidi w:val="0"/>
        <w:spacing w:before="0" w:after="0"/>
        <w:ind w:hanging="283" w:left="709"/>
        <w:rPr/>
      </w:pPr>
      <w:r>
        <w:rPr>
          <w:b/>
        </w:rPr>
        <w:t>Sistema Solar.</w:t>
      </w:r>
      <w:r>
        <w:rPr/>
        <w:t xml:space="preserve"> La respuesta se conoce desde Kepler, por lo que sirve para validar el programa. Verificamos que de Newton salen las leyes de Kepler y que un método numérico mal elegido (Euler) inventa energía que no existe.</w:t>
      </w:r>
    </w:p>
    <w:p>
      <w:pPr>
        <w:pStyle w:val="BodyText"/>
        <w:numPr>
          <w:ilvl w:val="0"/>
          <w:numId w:val="1"/>
        </w:numPr>
        <w:tabs>
          <w:tab w:val="clear" w:pos="1134"/>
          <w:tab w:val="left" w:pos="709" w:leader="none"/>
        </w:tabs>
        <w:bidi w:val="0"/>
        <w:spacing w:before="0" w:after="0"/>
        <w:ind w:hanging="283" w:left="709"/>
        <w:rPr/>
      </w:pPr>
      <w:r>
        <w:rPr>
          <w:b/>
        </w:rPr>
        <w:t>Galaxia (NGC 3198).</w:t>
      </w:r>
      <w:r>
        <w:rPr/>
        <w:t xml:space="preserve"> Con datos reales de rotación, comparamos lo que predice la materia visible con lo que se observa. La diferencia exige un halo de materia oscura.</w:t>
      </w:r>
    </w:p>
    <w:p>
      <w:pPr>
        <w:pStyle w:val="BodyText"/>
        <w:numPr>
          <w:ilvl w:val="0"/>
          <w:numId w:val="1"/>
        </w:numPr>
        <w:tabs>
          <w:tab w:val="clear" w:pos="1134"/>
          <w:tab w:val="left" w:pos="709" w:leader="none"/>
        </w:tabs>
        <w:bidi w:val="0"/>
        <w:ind w:hanging="283" w:left="709"/>
        <w:rPr/>
      </w:pPr>
      <w:r>
        <w:rPr>
          <w:b/>
        </w:rPr>
        <w:t>Universo.</w:t>
      </w:r>
      <w:r>
        <w:rPr/>
        <w:t xml:space="preserve"> Calculamos la edad del Universo y la comparamos con 1.580 supernovas de tipo Ia reales (Pantheon+). Los datos solo calzan con una expansión acelerada por energía oscura.</w:t>
      </w:r>
    </w:p>
    <w:p>
      <w:pPr>
        <w:pStyle w:val="Heading2"/>
        <w:bidi w:val="0"/>
        <w:rPr/>
      </w:pPr>
      <w:r>
        <w:rPr/>
        <w:t>1.3 Por qué es un proyecto interdisciplinario</w:t>
      </w:r>
    </w:p>
    <w:p>
      <w:pPr>
        <w:pStyle w:val="BodyText"/>
        <w:bidi w:val="0"/>
        <w:rPr/>
      </w:pPr>
      <w:r>
        <w:rPr/>
        <w:t>Los dos somos de computación, así que lo interdisciplinario no es juntar dos carreras, sino mostrar que la computación es la forma de responder cada pregunta astronómica. Cada ramo aporta una pieza concreta:</w:t>
      </w:r>
    </w:p>
    <w:p>
      <w:pPr>
        <w:pStyle w:val="BodyText"/>
        <w:numPr>
          <w:ilvl w:val="0"/>
          <w:numId w:val="2"/>
        </w:numPr>
        <w:tabs>
          <w:tab w:val="clear" w:pos="1134"/>
          <w:tab w:val="left" w:pos="709" w:leader="none"/>
        </w:tabs>
        <w:bidi w:val="0"/>
        <w:spacing w:before="0" w:after="0"/>
        <w:ind w:hanging="283" w:left="709"/>
        <w:rPr/>
      </w:pPr>
      <w:r>
        <w:rPr>
          <w:b/>
        </w:rPr>
        <w:t>Cálculo I:</w:t>
      </w:r>
      <w:r>
        <w:rPr/>
        <w:t xml:space="preserve"> cada paso del integrador sigue la recta tangente; la distancia a las supernovas es una integral que resolvemos con la regla del trapecio.</w:t>
      </w:r>
    </w:p>
    <w:p>
      <w:pPr>
        <w:pStyle w:val="BodyText"/>
        <w:numPr>
          <w:ilvl w:val="0"/>
          <w:numId w:val="2"/>
        </w:numPr>
        <w:tabs>
          <w:tab w:val="clear" w:pos="1134"/>
          <w:tab w:val="left" w:pos="709" w:leader="none"/>
        </w:tabs>
        <w:bidi w:val="0"/>
        <w:spacing w:before="0" w:after="0"/>
        <w:ind w:hanging="283" w:left="709"/>
        <w:rPr/>
      </w:pPr>
      <w:r>
        <w:rPr>
          <w:b/>
        </w:rPr>
        <w:t>Matemáticas Discretas:</w:t>
      </w:r>
      <w:r>
        <w:rPr/>
        <w:t xml:space="preserve"> por inducción, una cantidad que se conserva en cada paso se conserva en todos; y N cuerpos forman N(N−1)/2 pares.</w:t>
      </w:r>
    </w:p>
    <w:p>
      <w:pPr>
        <w:pStyle w:val="BodyText"/>
        <w:numPr>
          <w:ilvl w:val="0"/>
          <w:numId w:val="2"/>
        </w:numPr>
        <w:tabs>
          <w:tab w:val="clear" w:pos="1134"/>
          <w:tab w:val="left" w:pos="709" w:leader="none"/>
        </w:tabs>
        <w:bidi w:val="0"/>
        <w:spacing w:before="0" w:after="0"/>
        <w:ind w:hanging="283" w:left="709"/>
        <w:rPr/>
      </w:pPr>
      <w:r>
        <w:rPr>
          <w:b/>
        </w:rPr>
        <w:t>Arquitectura de Computadores:</w:t>
      </w:r>
      <w:r>
        <w:rPr/>
        <w:t xml:space="preserve"> los números en punto flotante se redondean y el error se acumula paso a paso. Separamos el error del método (Euler) del error de la máquina.</w:t>
      </w:r>
    </w:p>
    <w:p>
      <w:pPr>
        <w:pStyle w:val="BodyText"/>
        <w:numPr>
          <w:ilvl w:val="0"/>
          <w:numId w:val="2"/>
        </w:numPr>
        <w:tabs>
          <w:tab w:val="clear" w:pos="1134"/>
          <w:tab w:val="left" w:pos="709" w:leader="none"/>
        </w:tabs>
        <w:bidi w:val="0"/>
        <w:spacing w:before="0" w:after="0"/>
        <w:ind w:hanging="283" w:left="709"/>
        <w:rPr/>
      </w:pPr>
      <w:r>
        <w:rPr>
          <w:b/>
        </w:rPr>
        <w:t>Programación Avanzada:</w:t>
      </w:r>
      <w:r>
        <w:rPr/>
        <w:t xml:space="preserve"> organizamos el código en módulos y funciones puras, con una suite de tests en la que cada test comprueba una ley física.</w:t>
      </w:r>
    </w:p>
    <w:p>
      <w:pPr>
        <w:pStyle w:val="BodyText"/>
        <w:numPr>
          <w:ilvl w:val="0"/>
          <w:numId w:val="2"/>
        </w:numPr>
        <w:tabs>
          <w:tab w:val="clear" w:pos="1134"/>
          <w:tab w:val="left" w:pos="709" w:leader="none"/>
        </w:tabs>
        <w:bidi w:val="0"/>
        <w:spacing w:before="0" w:after="0"/>
        <w:ind w:hanging="283" w:left="709"/>
        <w:rPr/>
      </w:pPr>
      <w:r>
        <w:rPr>
          <w:b/>
        </w:rPr>
        <w:t>Experiencia laboral de José:</w:t>
      </w:r>
      <w:r>
        <w:rPr/>
        <w:t xml:space="preserve"> trabaja como desarrollador y de ahí viene la idea de las pruebas automáticas, la integración continua y la publicación automática de la web.</w:t>
      </w:r>
    </w:p>
    <w:p>
      <w:pPr>
        <w:pStyle w:val="BodyText"/>
        <w:numPr>
          <w:ilvl w:val="0"/>
          <w:numId w:val="2"/>
        </w:numPr>
        <w:tabs>
          <w:tab w:val="clear" w:pos="1134"/>
          <w:tab w:val="left" w:pos="709" w:leader="none"/>
        </w:tabs>
        <w:bidi w:val="0"/>
        <w:ind w:hanging="283" w:left="709"/>
        <w:rPr/>
      </w:pPr>
      <w:r>
        <w:rPr>
          <w:b/>
        </w:rPr>
        <w:t>Introducción a la Programación (Luis):</w:t>
      </w:r>
      <w:r>
        <w:rPr/>
        <w:t xml:space="preserve"> base para leer el código y los tests, y así supervisar el trabajo y comprobar sus resultados con cálculos propios.</w:t>
      </w:r>
    </w:p>
    <w:p>
      <w:pPr>
        <w:pStyle w:val="BodyText"/>
        <w:bidi w:val="0"/>
        <w:rPr/>
      </w:pPr>
      <w:r>
        <w:rPr/>
        <w:t>La astronomía no es un adorno del programa: define qué hay que simular, con qué datos comparar y cuándo un resultado es creíble.</w:t>
      </w:r>
    </w:p>
    <w:p>
      <w:pPr>
        <w:pStyle w:val="Heading2"/>
        <w:bidi w:val="0"/>
        <w:rPr/>
      </w:pPr>
      <w:r>
        <w:rPr/>
        <w:t>1.4 Qué tiene de nuevo</w:t>
      </w:r>
    </w:p>
    <w:p>
      <w:pPr>
        <w:pStyle w:val="BodyText"/>
        <w:bidi w:val="0"/>
        <w:rPr/>
      </w:pPr>
      <w:r>
        <w:rPr/>
        <w:t>Hay tres ideas que distinguen este trabajo. Primero, un único motor sirve para tres escalas. Segundo, las leyes físicas (Kepler, conservación de energía, una edad cercana a 13,8 Gyr) son tests automáticos: si el código se rompe, la física lo delata. Tercero, usamos a propósito un método incorrecto, Euler, para mostrar cómo un artefacto numérico puede pasar por fenómeno real. Además, todo es abierto y reproducible: el código, los tests y la web son públicos.</w:t>
      </w:r>
    </w:p>
    <w:p>
      <w:pPr>
        <w:pStyle w:val="Heading2"/>
        <w:bidi w:val="0"/>
        <w:rPr/>
      </w:pPr>
      <w:r>
        <w:rPr/>
        <w:t>1.5 Quién hizo qué</w:t>
      </w:r>
    </w:p>
    <w:p>
      <w:pPr>
        <w:pStyle w:val="BodyText"/>
        <w:bidi w:val="0"/>
        <w:rPr/>
      </w:pPr>
      <w:r>
        <w:rPr>
          <w:b/>
        </w:rPr>
        <w:t>José</w:t>
      </w:r>
      <w:r>
        <w:rPr/>
        <w:t xml:space="preserve"> escribió el motor y el código de las tres escalas, los tests y las figuras, y la sección 3 con la teoría numérica. </w:t>
      </w:r>
      <w:r>
        <w:rPr>
          <w:b/>
        </w:rPr>
        <w:t>Luis</w:t>
      </w:r>
      <w:r>
        <w:rPr/>
        <w:t xml:space="preserve"> se ocupó de la teoría astronómica, de los cálculos a mano con que se comparan los resultados del programa, de los datos, las referencias, los pies de figura, las secciones 1, 2, 4 y 5 y el formato final. Ambos revisamos el rigor astronómico. Declaramos el uso de herramientas de IA en la sección 5.</w:t>
      </w:r>
    </w:p>
    <w:p>
      <w:pPr>
        <w:pStyle w:val="Heading2"/>
        <w:bidi w:val="0"/>
        <w:rPr/>
      </w:pPr>
      <w:r>
        <w:rPr/>
        <w:t>1.6 Cómo sigue el informe</w:t>
      </w:r>
    </w:p>
    <w:p>
      <w:pPr>
        <w:pStyle w:val="BodyText"/>
        <w:bidi w:val="0"/>
        <w:rPr/>
      </w:pPr>
      <w:r>
        <w:rPr/>
        <w:t>La sección 2 presenta la teoría astronómica y numérica. La sección 3 describe el simulador y sus resultados. La sección 4 discute sus límites y su impacto, y la sección 5 reúne las conclusiones y las referencias.</w:t>
      </w:r>
    </w:p>
    <w:p>
      <w:pPr>
        <w:pStyle w:val="Heading1"/>
        <w:bidi w:val="0"/>
        <w:rPr/>
      </w:pPr>
      <w:r>
        <w:rPr/>
        <w:t>2. Fundamentación Teórica y Técnica</w:t>
      </w:r>
    </w:p>
    <w:p>
      <w:pPr>
        <w:pStyle w:val="BodyTextnote"/>
        <w:bidi w:val="0"/>
        <w:ind w:hanging="0" w:left="0" w:right="0"/>
        <w:rPr/>
      </w:pPr>
      <w:r>
        <w:rPr/>
        <w:t xml:space="preserve">Borrador en prosa. </w:t>
      </w:r>
      <w:r>
        <w:rPr>
          <w:shd w:fill="FFFF00" w:val="clear"/>
        </w:rPr>
        <w:t>[ECUACIÓN N: …]</w:t>
      </w:r>
      <w:r>
        <w:rPr/>
        <w:t xml:space="preserve"> marca dónde van las ecuaciones de Luis. La subsección 2.4 la escribe José.</w:t>
      </w:r>
    </w:p>
    <w:p>
      <w:pPr>
        <w:pStyle w:val="Heading2"/>
        <w:bidi w:val="0"/>
        <w:rPr/>
      </w:pPr>
      <w:r>
        <w:rPr/>
        <w:t>2.1 Gravedad de Newton y órbitas</w:t>
      </w:r>
    </w:p>
    <w:p>
      <w:pPr>
        <w:pStyle w:val="BodyText"/>
        <w:bidi w:val="0"/>
        <w:ind w:hanging="0" w:left="0" w:right="0"/>
        <w:rPr/>
      </w:pPr>
      <w:r>
        <w:rPr/>
        <w:t xml:space="preserve">Todo el proyecto parte de una sola ley. Dos masas se atraen con una fuerza proporcional al producto de sus masas e inversamente proporcional al cuadrado de su distancia. Para un planeta que orbita el Sol, la aceleración apunta siempre hacia el Sol y vale GM/r², con G la constante de gravitación, M la masa del Sol y r la distancia entre ambos. </w:t>
      </w:r>
      <w:r>
        <w:rPr>
          <w:shd w:fill="FFFF00" w:val="clear"/>
        </w:rPr>
        <w:t>[ECUACIÓN 1: aceleración central]</w:t>
      </w:r>
    </w:p>
    <w:p>
      <w:pPr>
        <w:pStyle w:val="BodyText"/>
        <w:bidi w:val="0"/>
        <w:ind w:hanging="0" w:left="0" w:right="0"/>
        <w:rPr/>
      </w:pPr>
      <w:r>
        <w:rPr/>
        <w:t xml:space="preserve">De esta ley salen las leyes de Kepler (clases 4 y 5 del curso). No las supusimos: las comprobamos. La tercera dice que el cuadrado del período orbital T es proporcional al cubo del semieje mayor a. En años, unidades astronómicas (UA) y masas solares, la constante de proporcionalidad vale 1, de modo que T²/a³ = 1. </w:t>
      </w:r>
      <w:r>
        <w:rPr>
          <w:shd w:fill="FFFF00" w:val="clear"/>
        </w:rPr>
        <w:t>[ECUACIÓN 2: tercera ley]</w:t>
      </w:r>
      <w:r>
        <w:rPr/>
        <w:t xml:space="preserve"> Otra cantidad que usamos es el momento angular específico, es decir, el momento angular por unidad de masa. Se conserva porque la fuerza es central, y esa conservación equivale a la segunda ley de Kepler (áreas iguales en tiempos iguales).</w:t>
      </w:r>
    </w:p>
    <w:p>
      <w:pPr>
        <w:pStyle w:val="BodyText"/>
        <w:bidi w:val="0"/>
        <w:ind w:hanging="0" w:left="0" w:right="0"/>
        <w:rPr/>
      </w:pPr>
      <w:r>
        <w:rPr/>
        <w:t xml:space="preserve">La ecuación vis-viva da la rapidez v de un cuerpo en cada punto de una órbita elíptica a partir de su distancia al Sol. </w:t>
      </w:r>
      <w:r>
        <w:rPr>
          <w:shd w:fill="FFFF00" w:val="clear"/>
        </w:rPr>
        <w:t>[ECUACIÓN 3: vis-viva]</w:t>
      </w:r>
      <w:r>
        <w:rPr/>
        <w:t xml:space="preserve"> Como ejemplo hecho a mano, con ella calculamos la velocidad de Mercurio en el perihelio, su punto más cercano al Sol. Obtenemos aproximadamente 59 km/s, frente a los 58,98 km/s de NASA. </w:t>
      </w:r>
      <w:r>
        <w:rPr>
          <w:shd w:fill="FFFF00" w:val="clear"/>
        </w:rPr>
        <w:t>[Luis: poner tus datos de entrada y el cálculo]</w:t>
      </w:r>
      <w:r>
        <w:rPr/>
        <w:t xml:space="preserve"> Este cálculo independiente es la referencia con la que medimos al programa.</w:t>
      </w:r>
    </w:p>
    <w:p>
      <w:pPr>
        <w:pStyle w:val="Heading2"/>
        <w:bidi w:val="0"/>
        <w:rPr/>
      </w:pPr>
      <w:r>
        <w:rPr/>
        <w:t>2.2 Galaxias y materia oscura</w:t>
      </w:r>
    </w:p>
    <w:p>
      <w:pPr>
        <w:pStyle w:val="BodyText"/>
        <w:bidi w:val="0"/>
        <w:ind w:hanging="0" w:left="0" w:right="0"/>
        <w:rPr/>
      </w:pPr>
      <w:r>
        <w:rPr/>
        <w:t xml:space="preserve">La curva de rotación de una galaxia es la velocidad circular de sus estrellas y su gas en función de la distancia al centro. Si conocemos esa velocidad v a un radio r, la masa encerrada, es decir, la masa total que hay más cerca del centro que r, sale de igualar la fuerza gravitacional con la fuerza centrípeta. </w:t>
      </w:r>
      <w:r>
        <w:rPr>
          <w:shd w:fill="FFFF00" w:val="clear"/>
        </w:rPr>
        <w:t>[ECUACIÓN 4: masa encerrada]</w:t>
      </w:r>
    </w:p>
    <w:p>
      <w:pPr>
        <w:pStyle w:val="BodyText"/>
        <w:bidi w:val="0"/>
        <w:ind w:hanging="0" w:left="0" w:right="0"/>
        <w:rPr/>
      </w:pPr>
      <w:r>
        <w:rPr/>
        <w:t xml:space="preserve">Lo esperable es que, fuera del disco visible, la velocidad disminuya, como ocurre en el Sistema Solar. Sin embargo, Rubin y Ford (1970) midieron la rotación de Andrómeda y la curva resultó plana. Antes, Zwicky (1933) ya había sospechado, al estudiar el cúmulo de Coma, que existe masa que no vemos. Una explicación es un halo de materia oscura, una distribución de masa extendida que no emite luz. Usamos un halo de perfil pseudo-isotermo, descrito por un radio de núcleo r_c y una velocidad asintótica v_∞. </w:t>
      </w:r>
      <w:r>
        <w:rPr>
          <w:shd w:fill="FFFF00" w:val="clear"/>
        </w:rPr>
        <w:t>[ECUACIÓN 5: halo]</w:t>
      </w:r>
    </w:p>
    <w:p>
      <w:pPr>
        <w:pStyle w:val="BodyText"/>
        <w:bidi w:val="0"/>
        <w:rPr/>
      </w:pPr>
      <w:r>
        <w:rPr/>
        <w:t>Aplicamos esto a NGC 3198 con los datos de SPARC (Lelli et al., 2016). La masa visible se calcula a partir del gas y del disco estelar. Para el disco, SPARC adopta un cociente masa-luz Υ (masa de las estrellas por unidad de luz) de 0,5 M☉/L☉ en 3,6 µm. NGC 3198 no tiene bulbo, así que el valor del bulbo no interviene. Con la masa visible sola, la velocidad cae a unos 65 km/s en el borde, mientras que los datos muestran una curva plana en torno a 150 km/s. Un halo con r_c = 2,67 kpc y v_∞ = 142,0 km/s ajusta los datos con χ²/(N−2) = 1,24, usando N = 43 radios hasta 44 kpc. Con ese ajuste, la masa dinámica es 2,28 × 10¹¹ M☉ y la visible 4,29 × 10¹⁰ M☉. Alrededor del 81 % de la masa sería oscura.</w:t>
      </w:r>
    </w:p>
    <w:p>
      <w:pPr>
        <w:pStyle w:val="Heading2"/>
        <w:bidi w:val="0"/>
        <w:rPr/>
      </w:pPr>
      <w:r>
        <w:rPr/>
        <w:t>2.3 Cosmología: expansión y energía oscura</w:t>
      </w:r>
    </w:p>
    <w:p>
      <w:pPr>
        <w:pStyle w:val="BodyText"/>
        <w:bidi w:val="0"/>
        <w:ind w:hanging="0" w:left="0" w:right="0"/>
        <w:rPr/>
      </w:pPr>
      <w:r>
        <w:rPr/>
        <w:t xml:space="preserve">El Universo se expande. La ley de Hubble–Lemaître dice que las galaxias lejanas se alejan con una velocidad proporcional a su distancia, y la constante de proporcionalidad es la constante de Hubble H₀. Describimos la expansión con el factor de escala a(t), que vale 1 hoy y crece con el tiempo. La luz de una fuente lejana se estira junto con el espacio, y eso se mide como corrimiento al rojo z, que cumple 1 + z = 1/a (clase 10). </w:t>
      </w:r>
      <w:r>
        <w:rPr>
          <w:shd w:fill="FFFF00" w:val="clear"/>
        </w:rPr>
        <w:t>[ECUACIÓN 6: corrimiento al rojo]</w:t>
      </w:r>
    </w:p>
    <w:p>
      <w:pPr>
        <w:pStyle w:val="BodyText"/>
        <w:bidi w:val="0"/>
        <w:ind w:hanging="0" w:left="0" w:right="0"/>
        <w:rPr/>
      </w:pPr>
      <w:r>
        <w:rPr/>
        <w:t xml:space="preserve">La evolución de a(t) depende de lo que llena el Universo. Usamos los parámetros de densidad Ωm (materia) y ΩΛ (constante cosmológica, la forma más simple de energía oscura), expresados como fracción de la densidad crítica, que es la que da una geometría plana. Si Ωm + ΩΛ es distinto de 1, el espacio tiene curvatura. La ecuación de aceleración, una forma de las ecuaciones de Friedmann, es </w:t>
      </w:r>
      <w:r>
        <w:rPr>
          <w:shd w:fill="FFFF00" w:val="clear"/>
        </w:rPr>
        <w:t>[ECUACIÓN 7: ä = H₀²(ΩΛ·a − Ωm/(2a²))]</w:t>
      </w:r>
      <w:r>
        <w:rPr/>
        <w:t>. La materia frena la expansión y la constante cosmológica la acelera. Una advertencia de rigor: esta ecuación se puede obtener con argumentos newtonianos, pero su validez general y el camino de la luz dependen de la relatividad general, que no desarrollamos aquí.</w:t>
      </w:r>
    </w:p>
    <w:p>
      <w:pPr>
        <w:pStyle w:val="BodyText"/>
        <w:bidi w:val="0"/>
        <w:rPr/>
      </w:pPr>
      <w:r>
        <w:rPr/>
        <w:t>Según los parámetros, el Universo tiene cuatro destinos posibles (Figura 6). Con H₀ = 67,4 km/s/Mpc, un universo crítico (solo materia, Ωm = 1) tiene una edad de 2/(3H₀) = 9,67 Gyr. Uno abierto (Ωm = 0,3) tiene 11,73 Gyr. Uno acelerado (Ωm = 0,31 y ΩΛ = 0,69) tiene 13,86 Gyr, en acuerdo con el valor de Planck (13,8 Gyr). Esto importa porque los cúmulos globulares más viejos tienen alrededor de 13,3 ± 0,5 Gyr (Valcin et al., 2020), y un universo de solo materia sería más joven que sus propias estrellas. Con H₀ = 73 km/s/Mpc, valor de la escalera de distancias, la edad baja a 12,8 Gyr. Esa diferencia entre dos mediciones de H₀ es la tensión de Hubble.</w:t>
      </w:r>
    </w:p>
    <w:p>
      <w:pPr>
        <w:pStyle w:val="BodyText"/>
        <w:bidi w:val="0"/>
        <w:ind w:hanging="0" w:left="0" w:right="0"/>
        <w:rPr/>
      </w:pPr>
      <w:r>
        <w:rPr/>
        <w:t xml:space="preserve">Para comparar con observaciones usamos las supernovas de tipo Ia, que funcionan como candelas estándar porque su luminosidad intrínseca es casi la misma (clase 9). La distancia de luminosidad d_L se obtiene de la distancia comóvil, una integral en z que calculamos con la regla del trapecio. El módulo de distancia μ = 5 log₁₀(d_L / 10 pc) convierte esa distancia en una magnitud. </w:t>
      </w:r>
      <w:r>
        <w:rPr>
          <w:shd w:fill="FFFF00" w:val="clear"/>
        </w:rPr>
        <w:t>[ECUACIÓN 8: d_L y μ]</w:t>
      </w:r>
      <w:r>
        <w:rPr/>
        <w:t xml:space="preserve"> Los datos son Pantheon+ (Scolnic et al., 2022; Brout et al., 2022): de las 1.701 filas del archivo usamos 1.580, al excluir las supernovas calibradoras y exigir z &gt; 0,01. Como esos módulos de distancia están calibrados con Cefeidas (Riess et al., 2022; H₀ ≈ 73), cada modelo lleva un desplazamiento constante δ. Para el universo acelerado el ajuste da δ ≈ −0,19 mag, consistente con los −0,17 esperados por esa calibración. Comparamos modelos con χ²: 685,7 (acelerado), 817,0 (abierto), 1.331,1 (crítico) y 5.702,1 (recolapso). Estos χ² usan solo los errores diagonales y sirven para ordenar modelos; no son un ajuste publicable.</w:t>
      </w:r>
    </w:p>
    <w:p>
      <w:pPr>
        <w:pStyle w:val="Heading2"/>
        <w:bidi w:val="0"/>
        <w:rPr/>
      </w:pPr>
      <w:r>
        <w:rPr/>
        <w:t>2.4 Herramientas numéricas y de ingeniería</w:t>
      </w:r>
    </w:p>
    <w:p>
      <w:pPr>
        <w:pStyle w:val="BodyTextnote"/>
        <w:bidi w:val="0"/>
        <w:rPr/>
      </w:pPr>
      <w:r>
        <w:rPr>
          <w:b/>
        </w:rPr>
        <w:t>[Escribe José.]</w:t>
      </w:r>
      <w:r>
        <w:rPr/>
        <w:t xml:space="preserve"> Debe cubrir: método de Euler explícito frente a </w:t>
      </w:r>
      <w:r>
        <w:rPr>
          <w:i/>
        </w:rPr>
        <w:t>leapfrog</w:t>
      </w:r>
      <w:r>
        <w:rPr/>
        <w:t xml:space="preserve"> (Störmer–Verlet) y por qué el segundo es simpléctico (Hairer et al., 2003); regla del trapecio; χ²; tests como leyes físicas; Pyodide, NumPy y Plotly.js; integración continua y despliegue.</w:t>
      </w:r>
    </w:p>
    <w:p>
      <w:pPr>
        <w:pStyle w:val="Heading2"/>
        <w:bidi w:val="0"/>
        <w:rPr/>
      </w:pPr>
      <w:r>
        <w:rPr/>
        <w:t>2.5 De la ley física al test</w:t>
      </w:r>
    </w:p>
    <w:p>
      <w:pPr>
        <w:pStyle w:val="BodyText"/>
        <w:bidi w:val="0"/>
        <w:rPr/>
      </w:pPr>
      <w:r>
        <w:rPr/>
        <w:t>Esta tabla une las secciones 2 y 3.</w:t>
      </w:r>
    </w:p>
    <w:tbl>
      <w:tblPr>
        <w:tblW w:w="2789" w:type="dxa"/>
        <w:jc w:val="left"/>
        <w:tblInd w:w="60" w:type="dxa"/>
        <w:tblLayout w:type="fixed"/>
        <w:tblCellMar>
          <w:top w:w="60" w:type="dxa"/>
          <w:left w:w="60" w:type="dxa"/>
          <w:bottom w:w="60" w:type="dxa"/>
          <w:right w:w="60" w:type="dxa"/>
        </w:tblCellMar>
      </w:tblPr>
      <w:tblGrid>
        <w:gridCol w:w="1474"/>
        <w:gridCol w:w="1315"/>
      </w:tblGrid>
      <w:tr>
        <w:trPr/>
        <w:tc>
          <w:tcPr>
            <w:tcW w:w="147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bidi w:val="0"/>
              <w:spacing w:before="0" w:after="283"/>
              <w:jc w:val="center"/>
              <w:rPr/>
            </w:pPr>
            <w:r>
              <w:rPr/>
              <w:t>Ley o resultado</w:t>
            </w:r>
          </w:p>
        </w:tc>
        <w:tc>
          <w:tcPr>
            <w:tcW w:w="13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bidi w:val="0"/>
              <w:spacing w:before="0" w:after="283"/>
              <w:jc w:val="center"/>
              <w:rPr/>
            </w:pPr>
            <w:r>
              <w:rPr/>
              <w:t>Cómo se comprueba en el código</w:t>
            </w:r>
          </w:p>
        </w:tc>
      </w:tr>
      <w:tr>
        <w:trPr/>
        <w:tc>
          <w:tcPr>
            <w:tcW w:w="14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Tercera ley de Kepler</w:t>
            </w:r>
          </w:p>
        </w:tc>
        <w:tc>
          <w:tcPr>
            <w:tcW w:w="13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T²/a³ = 1,00000 para los ocho planetas, error &lt; 0,1 %</w:t>
            </w:r>
          </w:p>
        </w:tc>
      </w:tr>
      <w:tr>
        <w:trPr/>
        <w:tc>
          <w:tcPr>
            <w:tcW w:w="14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Conservación de energía</w:t>
            </w:r>
          </w:p>
        </w:tc>
        <w:tc>
          <w:tcPr>
            <w:tcW w:w="13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i/>
              </w:rPr>
              <w:t>Leapfrog</w:t>
            </w:r>
            <w:r>
              <w:rPr/>
              <w:t>: error relativo &lt; 10⁻⁶ en 100 órbitas; reversible en el tiempo a 10⁻⁹</w:t>
            </w:r>
          </w:p>
        </w:tc>
      </w:tr>
      <w:tr>
        <w:trPr/>
        <w:tc>
          <w:tcPr>
            <w:tcW w:w="14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Euler inventa energía</w:t>
            </w:r>
          </w:p>
        </w:tc>
        <w:tc>
          <w:tcPr>
            <w:tcW w:w="13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Gana 34,6 % en el primer año y 57,6 % en 5 años; el test exige más de 10 %</w:t>
            </w:r>
          </w:p>
        </w:tc>
      </w:tr>
      <w:tr>
        <w:trPr/>
        <w:tc>
          <w:tcPr>
            <w:tcW w:w="14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Velocidad de Mercurio</w:t>
            </w:r>
          </w:p>
        </w:tc>
        <w:tc>
          <w:tcPr>
            <w:tcW w:w="13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 xml:space="preserve">≈ </w:t>
            </w:r>
            <w:r>
              <w:rPr/>
              <w:t>59 km/s en el perihelio (NASA: 58,98)</w:t>
            </w:r>
          </w:p>
        </w:tc>
      </w:tr>
      <w:tr>
        <w:trPr/>
        <w:tc>
          <w:tcPr>
            <w:tcW w:w="1474" w:type="dxa"/>
            <w:tcBorders>
              <w:left w:val="single" w:sz="6" w:space="0" w:color="808080"/>
              <w:bottom w:val="single" w:sz="2" w:space="0" w:color="808080"/>
              <w:right w:val="single" w:sz="6" w:space="0" w:color="808080"/>
            </w:tcBorders>
            <w:vAlign w:val="center"/>
          </w:tcPr>
          <w:p>
            <w:pPr>
              <w:pStyle w:val="TableContents"/>
              <w:bidi w:val="0"/>
              <w:spacing w:before="0" w:after="283"/>
              <w:rPr/>
            </w:pPr>
            <w:r>
              <w:rPr/>
              <w:t>Edad del Universo</w:t>
            </w:r>
          </w:p>
        </w:tc>
        <w:tc>
          <w:tcPr>
            <w:tcW w:w="1315" w:type="dxa"/>
            <w:tcBorders>
              <w:left w:val="single" w:sz="2" w:space="0" w:color="808080"/>
              <w:bottom w:val="single" w:sz="2" w:space="0" w:color="808080"/>
              <w:right w:val="single" w:sz="6" w:space="0" w:color="808080"/>
            </w:tcBorders>
            <w:vAlign w:val="center"/>
          </w:tcPr>
          <w:p>
            <w:pPr>
              <w:pStyle w:val="TableContents"/>
              <w:bidi w:val="0"/>
              <w:spacing w:before="0" w:after="283"/>
              <w:rPr/>
            </w:pPr>
            <w:r>
              <w:rPr/>
              <w:t>13,86 Gyr para Ωm = 0,31 y ΩΛ = 0,69</w:t>
            </w:r>
          </w:p>
        </w:tc>
      </w:tr>
      <w:tr>
        <w:trPr/>
        <w:tc>
          <w:tcPr>
            <w:tcW w:w="1474" w:type="dxa"/>
            <w:tcBorders>
              <w:left w:val="single" w:sz="6" w:space="0" w:color="808080"/>
              <w:bottom w:val="single" w:sz="6" w:space="0" w:color="808080"/>
              <w:right w:val="single" w:sz="6" w:space="0" w:color="808080"/>
            </w:tcBorders>
            <w:vAlign w:val="center"/>
          </w:tcPr>
          <w:p>
            <w:pPr>
              <w:pStyle w:val="TableContents"/>
              <w:bidi w:val="0"/>
              <w:spacing w:before="0" w:after="283"/>
              <w:rPr/>
            </w:pPr>
            <w:r>
              <w:rPr/>
              <w:t>Aceleración</w:t>
            </w:r>
          </w:p>
        </w:tc>
        <w:tc>
          <w:tcPr>
            <w:tcW w:w="1315" w:type="dxa"/>
            <w:tcBorders>
              <w:left w:val="single" w:sz="2" w:space="0" w:color="808080"/>
              <w:bottom w:val="single" w:sz="6" w:space="0" w:color="808080"/>
              <w:right w:val="single" w:sz="6" w:space="0" w:color="808080"/>
            </w:tcBorders>
            <w:vAlign w:val="center"/>
          </w:tcPr>
          <w:p>
            <w:pPr>
              <w:pStyle w:val="TableContents"/>
              <w:bidi w:val="0"/>
              <w:spacing w:before="0" w:after="283"/>
              <w:rPr/>
            </w:pPr>
            <w:r>
              <w:rPr/>
              <w:t>χ² del universo acelerado menor que el del abierto, y este menor que el del crítico</w:t>
            </w:r>
          </w:p>
        </w:tc>
      </w:tr>
    </w:tbl>
    <w:p>
      <w:pPr>
        <w:pStyle w:val="Heading1"/>
        <w:bidi w:val="0"/>
        <w:rPr/>
      </w:pPr>
      <w:r>
        <w:rPr/>
        <w:t>3. Desarrollo de la Propuesta / Prototipo</w:t>
      </w:r>
    </w:p>
    <w:p>
      <w:pPr>
        <w:pStyle w:val="BodyTextnote"/>
        <w:bidi w:val="0"/>
        <w:ind w:hanging="0" w:left="0" w:right="0"/>
        <w:rPr/>
      </w:pPr>
      <w:r>
        <w:rPr>
          <w:shd w:fill="FFFF00" w:val="clear"/>
        </w:rPr>
        <w:t>[Escribe José.]</w:t>
      </w:r>
      <w:r>
        <w:rPr/>
        <w:t xml:space="preserve"> Debe cubrir: arquitectura del software, el motor, los tests como leyes físicas, las tres escalas con sus figuras y extractos de código (3–3,5 páginas). Los pies de figura de Luis van abajo, para que los use.</w:t>
      </w:r>
    </w:p>
    <w:p>
      <w:pPr>
        <w:pStyle w:val="Heading2"/>
        <w:bidi w:val="0"/>
        <w:rPr/>
      </w:pPr>
      <w:r>
        <w:rPr/>
        <w:t>Pies de figura (borrador de Luis)</w:t>
      </w:r>
    </w:p>
    <w:p>
      <w:pPr>
        <w:pStyle w:val="BodyText"/>
        <w:bidi w:val="0"/>
        <w:rPr/>
      </w:pPr>
      <w:r>
        <w:rPr/>
        <w:t>Cada pie: número + qué muestra + qué se concluye (1–3 frases). Los pies de la web sirven de base; reescribir.</w:t>
      </w:r>
    </w:p>
    <w:p>
      <w:pPr>
        <w:pStyle w:val="BodyText"/>
        <w:numPr>
          <w:ilvl w:val="0"/>
          <w:numId w:val="3"/>
        </w:numPr>
        <w:tabs>
          <w:tab w:val="clear" w:pos="1134"/>
          <w:tab w:val="left" w:pos="709" w:leader="none"/>
        </w:tabs>
        <w:bidi w:val="0"/>
        <w:spacing w:before="0" w:after="0"/>
        <w:ind w:hanging="283" w:left="709"/>
        <w:rPr/>
      </w:pPr>
      <w:r>
        <w:rPr>
          <w:b/>
        </w:rPr>
        <w:t>Figura 1a.</w:t>
      </w:r>
      <w:r>
        <w:rPr/>
        <w:t xml:space="preserve"> Órbita de la Tierra (5 años, Δt = 0,01 a) con Euler y con leapfrog. Euler se aleja en espiral y termina a 2,01 UA del Sol; leapfrog conserva la órbita cerrada. La espiral es un artefacto del método, no física.</w:t>
      </w:r>
    </w:p>
    <w:p>
      <w:pPr>
        <w:pStyle w:val="BodyText"/>
        <w:numPr>
          <w:ilvl w:val="0"/>
          <w:numId w:val="3"/>
        </w:numPr>
        <w:tabs>
          <w:tab w:val="clear" w:pos="1134"/>
          <w:tab w:val="left" w:pos="709" w:leader="none"/>
        </w:tabs>
        <w:bidi w:val="0"/>
        <w:spacing w:before="0" w:after="0"/>
        <w:ind w:hanging="283" w:left="709"/>
        <w:rPr/>
      </w:pPr>
      <w:r>
        <w:rPr>
          <w:b/>
        </w:rPr>
        <w:t>Figura 1b.</w:t>
      </w:r>
      <w:r>
        <w:rPr/>
        <w:t xml:space="preserve"> Error relativo de energía en el tiempo. Euler gana 34,6 % de energía en el primer año y 57,6 % a los 5 años (Δt = 0,01 a); leapfrog con Δt = 0,001 a mantiene un error relativo menor que 10⁻⁶ en 100 órbitas.</w:t>
      </w:r>
    </w:p>
    <w:p>
      <w:pPr>
        <w:pStyle w:val="BodyText"/>
        <w:numPr>
          <w:ilvl w:val="0"/>
          <w:numId w:val="3"/>
        </w:numPr>
        <w:tabs>
          <w:tab w:val="clear" w:pos="1134"/>
          <w:tab w:val="left" w:pos="709" w:leader="none"/>
        </w:tabs>
        <w:bidi w:val="0"/>
        <w:spacing w:before="0" w:after="0"/>
        <w:ind w:hanging="283" w:left="709"/>
        <w:rPr/>
      </w:pPr>
      <w:r>
        <w:rPr>
          <w:b/>
        </w:rPr>
        <w:t>Figura 2.</w:t>
      </w:r>
      <w:r>
        <w:rPr/>
        <w:t xml:space="preserve"> log T vs log a para los ocho planetas; pendiente 3/2, T²/a³ = 1,00000 (error &lt; 0,1 %). Es Kepler III saliendo de Newton.</w:t>
      </w:r>
    </w:p>
    <w:p>
      <w:pPr>
        <w:pStyle w:val="BodyText"/>
        <w:numPr>
          <w:ilvl w:val="0"/>
          <w:numId w:val="3"/>
        </w:numPr>
        <w:tabs>
          <w:tab w:val="clear" w:pos="1134"/>
          <w:tab w:val="left" w:pos="709" w:leader="none"/>
        </w:tabs>
        <w:bidi w:val="0"/>
        <w:spacing w:before="0" w:after="0"/>
        <w:ind w:hanging="283" w:left="709"/>
        <w:rPr/>
      </w:pPr>
      <w:r>
        <w:rPr>
          <w:b/>
        </w:rPr>
        <w:t>Figura 4.</w:t>
      </w:r>
      <w:r>
        <w:rPr/>
        <w:t xml:space="preserve"> Curva de rotación de NGC 3198: datos SPARC, masa visible, halo y total. La visible sola cae a ≈ 65 km/s; con halo (r_c ≈ 2,7 kpc, v_∞ ≈ 142 km/s) la curva queda plana cerca de 150 km/s (χ²/(N−2) = 1,24, N = 43 radios, hasta 44 kpc). El halo explica ≈ 81 % de la masa.</w:t>
      </w:r>
    </w:p>
    <w:p>
      <w:pPr>
        <w:pStyle w:val="BodyText"/>
        <w:numPr>
          <w:ilvl w:val="0"/>
          <w:numId w:val="3"/>
        </w:numPr>
        <w:tabs>
          <w:tab w:val="clear" w:pos="1134"/>
          <w:tab w:val="left" w:pos="709" w:leader="none"/>
        </w:tabs>
        <w:bidi w:val="0"/>
        <w:spacing w:before="0" w:after="0"/>
        <w:ind w:hanging="283" w:left="709"/>
        <w:rPr/>
      </w:pPr>
      <w:r>
        <w:rPr>
          <w:b/>
        </w:rPr>
        <w:t>Figura 6.</w:t>
      </w:r>
      <w:r>
        <w:rPr/>
        <w:t xml:space="preserve"> Factor de escala a(t) para cuatro universos (crítico, abierto, acelerado, recolapso). Edades: 9,67; 11,73; 13,86 Gyr; el universo con recolapso no tiene edad comparable. Solo el acelerado coincide con ≈ 13,8 Gyr.</w:t>
      </w:r>
    </w:p>
    <w:p>
      <w:pPr>
        <w:pStyle w:val="BodyText"/>
        <w:numPr>
          <w:ilvl w:val="0"/>
          <w:numId w:val="3"/>
        </w:numPr>
        <w:tabs>
          <w:tab w:val="clear" w:pos="1134"/>
          <w:tab w:val="left" w:pos="709" w:leader="none"/>
        </w:tabs>
        <w:bidi w:val="0"/>
        <w:spacing w:before="0" w:after="0"/>
        <w:ind w:hanging="283" w:left="709"/>
        <w:rPr/>
      </w:pPr>
      <w:r>
        <w:rPr>
          <w:b/>
        </w:rPr>
        <w:t>Figura 7.</w:t>
      </w:r>
      <w:r>
        <w:rPr/>
        <w:t xml:space="preserve"> Diagrama de Hubble con 1.580 supernovas Ia de Pantheon+ y cuatro modelos; mejor χ²: acelerado (685,7), luego abierto (817,0), crítico (1.331,1) y recolapso (5.702,1). Errores diagonales: compara modelos, no es un ajuste publicable.</w:t>
      </w:r>
    </w:p>
    <w:p>
      <w:pPr>
        <w:pStyle w:val="BodyText"/>
        <w:numPr>
          <w:ilvl w:val="0"/>
          <w:numId w:val="3"/>
        </w:numPr>
        <w:tabs>
          <w:tab w:val="clear" w:pos="1134"/>
          <w:tab w:val="left" w:pos="709" w:leader="none"/>
        </w:tabs>
        <w:bidi w:val="0"/>
        <w:spacing w:before="0" w:after="0"/>
        <w:ind w:hanging="283" w:left="709"/>
        <w:rPr/>
      </w:pPr>
      <w:r>
        <w:rPr>
          <w:b/>
        </w:rPr>
        <w:t>Figura 7b.</w:t>
      </w:r>
      <w:r>
        <w:rPr/>
        <w:t xml:space="preserve"> Residuos respecto al universo vacío: la tendencia sistemática es la señal de aceleración.</w:t>
      </w:r>
    </w:p>
    <w:p>
      <w:pPr>
        <w:pStyle w:val="BodyText"/>
        <w:numPr>
          <w:ilvl w:val="0"/>
          <w:numId w:val="3"/>
        </w:numPr>
        <w:tabs>
          <w:tab w:val="clear" w:pos="1134"/>
          <w:tab w:val="left" w:pos="709" w:leader="none"/>
        </w:tabs>
        <w:bidi w:val="0"/>
        <w:ind w:hanging="283" w:left="709"/>
        <w:rPr/>
      </w:pPr>
      <w:r>
        <w:rPr>
          <w:b/>
        </w:rPr>
        <w:t>Figura 9.</w:t>
      </w:r>
      <w:r>
        <w:rPr/>
        <w:t xml:space="preserve"> Arquitectura del software y pilares (ramos) del proyecto.</w:t>
      </w:r>
    </w:p>
    <w:p>
      <w:pPr>
        <w:pStyle w:val="BodyText"/>
        <w:bidi w:val="0"/>
        <w:rPr/>
      </w:pPr>
      <w:r>
        <w:rPr/>
        <w:t>Pendiente: numeración 3, 5 y 8 no existe en la lista; renumerar al armar el documento final.</w:t>
      </w:r>
    </w:p>
    <w:p>
      <w:pPr>
        <w:pStyle w:val="Heading1"/>
        <w:bidi w:val="0"/>
        <w:rPr/>
      </w:pPr>
      <w:r>
        <w:rPr/>
        <w:t>4. Discusión Crítica e Impacto</w:t>
      </w:r>
    </w:p>
    <w:p>
      <w:pPr>
        <w:pStyle w:val="BodyText"/>
        <w:bidi w:val="0"/>
        <w:rPr/>
      </w:pPr>
      <w:r>
        <w:rPr/>
        <w:t>Un simulador puede mostrar algo sorprendente. La pregunta que guía esta sección es cómo saber si eso sorprendente es el Universo o es el código. Respondemos con cinco puntos.</w:t>
      </w:r>
    </w:p>
    <w:p>
      <w:pPr>
        <w:pStyle w:val="Heading2"/>
        <w:bidi w:val="0"/>
        <w:rPr/>
      </w:pPr>
      <w:r>
        <w:rPr/>
        <w:t>4.1 Artefactos que parecen física</w:t>
      </w:r>
    </w:p>
    <w:p>
      <w:pPr>
        <w:pStyle w:val="BodyText"/>
        <w:bidi w:val="0"/>
        <w:rPr/>
      </w:pPr>
      <w:r>
        <w:rPr/>
        <w:t>Con el método de Euler, la Tierra se aleja del Sol en espiral (Figura 1a). Lo que se ve podría pasar por un fenómeno real, pero es un error del método: Euler gana 34,6 % de energía en el primer año y 57,6 % a los 5 años, con un paso Δt = 0,01 años, y la Tierra termina a 2,01 UA del Sol. No hay ninguna fuerza que lo cause. Por eso solo confiamos en un resultado cuando el método pasa pruebas con respuesta conocida: la tercera ley de Kepler, la conservación de la energía, la edad del Universo. Es el método científico aplicado al software. También separamos dos tipos de error. El del método (el 57,6 % de Euler) es grande y sistemático. El de la máquina, por el redondeo de los números en punto flotante, ronda 10⁻¹⁴ y es despreciable en comparación.</w:t>
      </w:r>
    </w:p>
    <w:p>
      <w:pPr>
        <w:pStyle w:val="Heading2"/>
        <w:bidi w:val="0"/>
        <w:rPr/>
      </w:pPr>
      <w:r>
        <w:rPr/>
        <w:t>4.2 ¿Podría la materia oscura ser un artefacto?</w:t>
      </w:r>
    </w:p>
    <w:p>
      <w:pPr>
        <w:pStyle w:val="BodyText"/>
        <w:bidi w:val="0"/>
        <w:rPr/>
      </w:pPr>
      <w:r>
        <w:rPr/>
        <w:t>Una curva de rotación plana admite dos lecturas. Una es que hay masa que no vemos. La otra es que la gravedad se comporta distinto cuando las aceleraciones son muy bajas, como propone MOND (Milgrom, 1983). Nuestro ajuste de NGC 3198 con un halo no decide entre ambas, porque un halo con dos parámetros siempre puede ajustar una curva plana. Deciden las evidencias independientes: el movimiento de las galaxias en cúmulos (Zwicky, 1933), las lentes gravitacionales y el Cúmulo Bala (Clowe et al., 2006), donde la masa inferida por lentes no coincide con la del gas visible. El simulador prueba una pieza del argumento, no el caso completo.</w:t>
      </w:r>
    </w:p>
    <w:p>
      <w:pPr>
        <w:pStyle w:val="Heading2"/>
        <w:bidi w:val="0"/>
        <w:rPr/>
      </w:pPr>
      <w:r>
        <w:rPr/>
        <w:t>4.3 Qué deja fuera el modelo</w:t>
      </w:r>
    </w:p>
    <w:p>
      <w:pPr>
        <w:pStyle w:val="BodyText"/>
        <w:bidi w:val="0"/>
        <w:rPr/>
      </w:pPr>
      <w:r>
        <w:rPr/>
        <w:t>Un modelo simple es útil porque se entiende, pero hay que decir qué ignora.</w:t>
      </w:r>
    </w:p>
    <w:p>
      <w:pPr>
        <w:pStyle w:val="BodyText"/>
        <w:numPr>
          <w:ilvl w:val="0"/>
          <w:numId w:val="4"/>
        </w:numPr>
        <w:tabs>
          <w:tab w:val="clear" w:pos="1134"/>
          <w:tab w:val="left" w:pos="709" w:leader="none"/>
        </w:tabs>
        <w:bidi w:val="0"/>
        <w:spacing w:before="0" w:after="0"/>
        <w:ind w:hanging="283" w:left="709"/>
        <w:rPr/>
      </w:pPr>
      <w:r>
        <w:rPr>
          <w:b/>
        </w:rPr>
        <w:t>Relatividad general.</w:t>
      </w:r>
      <w:r>
        <w:rPr/>
        <w:t xml:space="preserve"> La ecuación de aceleración se puede obtener con argumentos newtonianos, pero la curvatura del espacio y el camino de la luz requieren relatividad general. Para la distancia de luminosidad usamos su resultado, no una derivación newtoniana.</w:t>
      </w:r>
    </w:p>
    <w:p>
      <w:pPr>
        <w:pStyle w:val="BodyText"/>
        <w:numPr>
          <w:ilvl w:val="0"/>
          <w:numId w:val="4"/>
        </w:numPr>
        <w:tabs>
          <w:tab w:val="clear" w:pos="1134"/>
          <w:tab w:val="left" w:pos="709" w:leader="none"/>
        </w:tabs>
        <w:bidi w:val="0"/>
        <w:spacing w:before="0" w:after="0"/>
        <w:ind w:hanging="283" w:left="709"/>
        <w:rPr/>
      </w:pPr>
      <w:r>
        <w:rPr>
          <w:b/>
        </w:rPr>
        <w:t>Radiación y simetría.</w:t>
      </w:r>
      <w:r>
        <w:rPr/>
        <w:t xml:space="preserve"> Ignoramos la radiación, y tratamos la galaxia como simétrica.</w:t>
      </w:r>
    </w:p>
    <w:p>
      <w:pPr>
        <w:pStyle w:val="BodyText"/>
        <w:numPr>
          <w:ilvl w:val="0"/>
          <w:numId w:val="4"/>
        </w:numPr>
        <w:tabs>
          <w:tab w:val="clear" w:pos="1134"/>
          <w:tab w:val="left" w:pos="709" w:leader="none"/>
        </w:tabs>
        <w:bidi w:val="0"/>
        <w:spacing w:before="0" w:after="0"/>
        <w:ind w:hanging="283" w:left="709"/>
        <w:rPr/>
      </w:pPr>
      <w:r>
        <w:rPr>
          <w:b/>
        </w:rPr>
        <w:t>Energía oscura constante.</w:t>
      </w:r>
      <w:r>
        <w:rPr/>
        <w:t xml:space="preserve"> Suponemos que Λ no cambia con el tiempo. DESI DR2 (2025) prefiere un modelo con energía oscura variable, con una significancia de 2,8σ a 4,2σ según la muestra de supernovas. Lo tomamos como un indicio, no como un resultado establecido, pero muestra que Λ constante no es un hecho cerrado.</w:t>
      </w:r>
    </w:p>
    <w:p>
      <w:pPr>
        <w:pStyle w:val="BodyText"/>
        <w:numPr>
          <w:ilvl w:val="0"/>
          <w:numId w:val="4"/>
        </w:numPr>
        <w:tabs>
          <w:tab w:val="clear" w:pos="1134"/>
          <w:tab w:val="left" w:pos="709" w:leader="none"/>
        </w:tabs>
        <w:bidi w:val="0"/>
        <w:spacing w:before="0" w:after="0"/>
        <w:ind w:hanging="283" w:left="709"/>
        <w:rPr/>
      </w:pPr>
      <w:r>
        <w:rPr>
          <w:b/>
        </w:rPr>
        <w:t>Estadística.</w:t>
      </w:r>
      <w:r>
        <w:rPr/>
        <w:t xml:space="preserve"> Los errores de Pantheon+ que usamos son solo los diagonales. El χ² sirve para ordenar modelos (685,7 el acelerado, frente a 817,0, 1.331,1 y 5.702,1), no como un ajuste publicable.</w:t>
      </w:r>
    </w:p>
    <w:p>
      <w:pPr>
        <w:pStyle w:val="BodyText"/>
        <w:numPr>
          <w:ilvl w:val="0"/>
          <w:numId w:val="4"/>
        </w:numPr>
        <w:tabs>
          <w:tab w:val="clear" w:pos="1134"/>
          <w:tab w:val="left" w:pos="709" w:leader="none"/>
        </w:tabs>
        <w:bidi w:val="0"/>
        <w:ind w:hanging="283" w:left="709"/>
        <w:rPr/>
      </w:pPr>
      <w:r>
        <w:rPr>
          <w:b/>
        </w:rPr>
        <w:t>Calibración.</w:t>
      </w:r>
      <w:r>
        <w:rPr/>
        <w:t xml:space="preserve"> Los módulos de distancia de Pantheon+ están calibrados con Cefeidas, con H₀ ≈ 73. Con H₀ = 67,4 el ajuste desplaza cada curva en δ ≈ −0,19 mag, consistente con los −0,17 esperados, y solo la forma de la curva distingue los universos.</w:t>
      </w:r>
    </w:p>
    <w:p>
      <w:pPr>
        <w:pStyle w:val="Heading2"/>
        <w:bidi w:val="0"/>
        <w:rPr/>
      </w:pPr>
      <w:r>
        <w:rPr/>
        <w:t>4.4 ¿Qué pasaría si…? La tensión de Hubble</w:t>
      </w:r>
    </w:p>
    <w:p>
      <w:pPr>
        <w:pStyle w:val="BodyText"/>
        <w:bidi w:val="0"/>
        <w:rPr/>
      </w:pPr>
      <w:r>
        <w:rPr/>
        <w:t>Dos formas de medir H₀ dan resultados distintos: unos 73 km/s/Mpc con la escalera de distancias y 67,4 km/s/Mpc con el fondo cósmico de microondas. En nuestro modelo, la misma mezcla de materia y energía oscura da una edad de 13,86 Gyr con 67,4 y de 12,8 Gyr con 73. La web lo muestra con un control deslizante. Esta diferencia importa porque hay un chequeo independiente: los cúmulos globulares más viejos tienen unos 13,3 ± 0,5 Gyr (Valcin et al., 2020). Con H₀ = 73, los 12,8 Gyr quedan en el límite inferior de esa cifra, dentro de su incertidumbre. Un universo de solo materia, con una edad de entre 9,7 y 11,7 Gyr, ya queda claramente excluido. Nuestro simulador no resuelve la tensión, pero deja ver qué cambia en cada caso.</w:t>
      </w:r>
    </w:p>
    <w:p>
      <w:pPr>
        <w:pStyle w:val="Heading2"/>
        <w:bidi w:val="0"/>
        <w:rPr/>
      </w:pPr>
      <w:r>
        <w:rPr/>
        <w:t>4.5 Impacto</w:t>
      </w:r>
    </w:p>
    <w:p>
      <w:pPr>
        <w:pStyle w:val="BodyText"/>
        <w:bidi w:val="0"/>
        <w:rPr/>
      </w:pPr>
      <w:r>
        <w:rPr/>
        <w:t>Cualquier persona puede escribir los parámetros de un universo en la web y ver su edad, su historia de expansión y su ajuste a las supernovas. Puede tomar un titular de cosmología, probar qué implica y comprobar si es compatible con los datos. El código, los datos y los tests son públicos, así que cualquiera puede ejecutar los mismos cálculos y obtener las mismas cifras: eso es reproducibilidad en la práctica. Reconocemos el límite: es una herramienta didáctica y no entrega un resultado científico nuevo.</w:t>
      </w:r>
    </w:p>
    <w:p>
      <w:pPr>
        <w:pStyle w:val="Heading2"/>
        <w:bidi w:val="0"/>
        <w:rPr/>
      </w:pPr>
      <w:r>
        <w:rPr/>
        <w:t>4.6 Cierre</w:t>
      </w:r>
    </w:p>
    <w:p>
      <w:pPr>
        <w:pStyle w:val="BodyText"/>
        <w:bidi w:val="0"/>
        <w:rPr/>
      </w:pPr>
      <w:r>
        <w:rPr/>
        <w:t>Volvemos a la pregunta inicial. Un computador puede mostrar un Universo que no existe, como la espiral de Euler. Lo que separa un resultado real de un error es que haya pruebas con respuesta conocida, fuentes independientes y límites declarados. Eso es lo que intentamos construir.</w:t>
      </w:r>
    </w:p>
    <w:p>
      <w:pPr>
        <w:pStyle w:val="Heading1"/>
        <w:bidi w:val="0"/>
        <w:rPr/>
      </w:pPr>
      <w:r>
        <w:rPr/>
        <w:t>5. Conclusiones y Referencias</w:t>
      </w:r>
    </w:p>
    <w:p>
      <w:pPr>
        <w:pStyle w:val="Heading2"/>
        <w:bidi w:val="0"/>
        <w:rPr/>
      </w:pPr>
      <w:r>
        <w:rPr/>
        <w:t>5.1 Conclusiones</w:t>
      </w:r>
    </w:p>
    <w:p>
      <w:pPr>
        <w:pStyle w:val="BodyText"/>
        <w:bidi w:val="0"/>
        <w:rPr/>
      </w:pPr>
      <w:r>
        <w:rPr/>
        <w:t xml:space="preserve">Construimos un motor numérico que, con la misma ley de Newton y el mismo método </w:t>
      </w:r>
      <w:r>
        <w:rPr>
          <w:i/>
        </w:rPr>
        <w:t>leapfrog</w:t>
      </w:r>
      <w:r>
        <w:rPr/>
        <w:t>, describe tres escalas. En el Sistema Solar reproduce la tercera ley de Kepler (T²/a³ = 1,00000 con error menor que 0,1 %) y conserva la energía con un error relativo menor que 10⁻⁶ en 100 órbitas. En NGC 3198, la materia visible no alcanza para explicar la curva plana y un halo explica alrededor del 81 % de la masa. En el Universo, un modelo acelerado da una edad de 13,86 Gyr y es el que mejor ajusta las 1.580 supernovas de Pantheon+. Cada resultado está comprobado por un test escrito antes que el código.</w:t>
      </w:r>
    </w:p>
    <w:p>
      <w:pPr>
        <w:pStyle w:val="BodyText"/>
        <w:bidi w:val="0"/>
        <w:rPr/>
      </w:pPr>
      <w:r>
        <w:rPr/>
        <w:t>Hay límites que declaramos. Es un modelo simplificado: ilustra y verifica, pero no descubre nada nuevo. Una pieza de evidencia como el ajuste de un halo no prueba la materia oscura, y el χ² con errores diagonales solo compara modelos.</w:t>
      </w:r>
    </w:p>
    <w:p>
      <w:pPr>
        <w:pStyle w:val="BodyText"/>
        <w:bidi w:val="0"/>
        <w:ind w:hanging="0" w:left="0" w:right="0"/>
        <w:rPr/>
      </w:pPr>
      <w:r>
        <w:rPr>
          <w:b/>
        </w:rPr>
        <w:t>Aprendizaje colaborativo.</w:t>
      </w:r>
      <w:r>
        <w:rPr/>
        <w:t xml:space="preserve"> </w:t>
      </w:r>
      <w:r>
        <w:rPr>
          <w:shd w:fill="FFFF00" w:val="clear"/>
        </w:rPr>
        <w:t>[Luis: 3–4 líneas propias sobre cómo se repartieron el trabajo (código y numérica frente a astronomía, datos y redacción) y qué aprendió cada uno del área del otro. Luis las dictará.]</w:t>
      </w:r>
    </w:p>
    <w:p>
      <w:pPr>
        <w:pStyle w:val="BodyText"/>
        <w:bidi w:val="0"/>
        <w:rPr/>
      </w:pPr>
      <w:r>
        <w:rPr/>
        <w:t>Como trabajo futuro, queda un disco de estrellas de prueba para ver cómo se desarma una galaxia sin halo, usar la matriz de covarianza completa de Pantheon+ y probar una energía oscura que varíe en el tiempo.</w:t>
      </w:r>
    </w:p>
    <w:p>
      <w:pPr>
        <w:pStyle w:val="Heading2"/>
        <w:bidi w:val="0"/>
        <w:rPr/>
      </w:pPr>
      <w:r>
        <w:rPr/>
        <w:t>5.2 Declaración de uso de herramientas de IA</w:t>
      </w:r>
    </w:p>
    <w:p>
      <w:pPr>
        <w:pStyle w:val="BodyText"/>
        <w:bidi w:val="0"/>
        <w:ind w:hanging="0" w:left="0" w:right="0"/>
        <w:rPr/>
      </w:pPr>
      <w:r>
        <w:rPr/>
        <w:t xml:space="preserve">Para este trabajo usamos asistentes de IA como apoyo a la redacción, la revisión y el desarrollo del código. El motor numérico y el Sistema Solar los escribió José. Las funciones de Universo, Supernovas y Galaxia se escribieron el 31 de octubre de 2026 con asistencia de Claude (Anthropic), por el plazo de entrega. La redacción de este informe también contó con apoyo de IA. Todos los resultados fueron verificados por nosotros con los tests del repositorio, que se escribieron antes que ese código, y con las fuentes citadas. </w:t>
      </w:r>
      <w:r>
        <w:rPr>
          <w:shd w:fill="FFFF00" w:val="clear"/>
        </w:rPr>
        <w:t>[José y Luis: aprueben o ajusten esta declaración.]</w:t>
      </w:r>
    </w:p>
    <w:p>
      <w:pPr>
        <w:pStyle w:val="Heading2"/>
        <w:bidi w:val="0"/>
        <w:rPr/>
      </w:pPr>
      <w:r>
        <w:rPr/>
        <w:t>5.3 Referencias (APA 7)</w:t>
      </w:r>
    </w:p>
    <w:p>
      <w:pPr>
        <w:pStyle w:val="BodyText"/>
        <w:bidi w:val="0"/>
        <w:rPr/>
      </w:pPr>
      <w:r>
        <w:rPr/>
        <w:t xml:space="preserve">Lista acordada entre las dos sesiones el 2026-10-31: 15 académicas + software y material de curso. Orden alfabético al armar el documento. Estado: </w:t>
      </w:r>
      <w:r>
        <w:rPr>
          <w:b/>
        </w:rPr>
        <w:t>V</w:t>
      </w:r>
      <w:r>
        <w:rPr/>
        <w:t xml:space="preserve"> = verificada hoy por la sesión de José (Crossref/arXiv); </w:t>
      </w:r>
      <w:r>
        <w:rPr>
          <w:b/>
        </w:rPr>
        <w:t>?</w:t>
      </w:r>
      <w:r>
        <w:rPr/>
        <w:t xml:space="preserve"> = aún sin comprobar.</w:t>
      </w:r>
    </w:p>
    <w:p>
      <w:pPr>
        <w:pStyle w:val="BodyText"/>
        <w:bidi w:val="0"/>
        <w:rPr>
          <w:b/>
        </w:rPr>
      </w:pPr>
      <w:r>
        <w:rPr>
          <w:b/>
        </w:rPr>
        <w:t>Académicas</w:t>
      </w:r>
    </w:p>
    <w:p>
      <w:pPr>
        <w:pStyle w:val="BodyText"/>
        <w:numPr>
          <w:ilvl w:val="0"/>
          <w:numId w:val="5"/>
        </w:numPr>
        <w:tabs>
          <w:tab w:val="clear" w:pos="1134"/>
          <w:tab w:val="left" w:pos="709" w:leader="none"/>
        </w:tabs>
        <w:bidi w:val="0"/>
        <w:spacing w:before="0" w:after="0"/>
        <w:ind w:hanging="283" w:left="709" w:right="0"/>
        <w:rPr/>
      </w:pPr>
      <w:r>
        <w:rPr/>
        <w:t xml:space="preserve">V · Brout, D., et al. (2022). The Pantheon+ analysis: Cosmological constraints. ApJ, 938, 110. </w:t>
      </w:r>
      <w:r>
        <w:rPr>
          <w:shd w:fill="FFFF00" w:val="clear"/>
        </w:rPr>
        <w:t>[?: título y DOI]</w:t>
      </w:r>
    </w:p>
    <w:p>
      <w:pPr>
        <w:pStyle w:val="BodyText"/>
        <w:numPr>
          <w:ilvl w:val="0"/>
          <w:numId w:val="5"/>
        </w:numPr>
        <w:tabs>
          <w:tab w:val="clear" w:pos="1134"/>
          <w:tab w:val="left" w:pos="709" w:leader="none"/>
        </w:tabs>
        <w:bidi w:val="0"/>
        <w:spacing w:before="0" w:after="0"/>
        <w:ind w:hanging="283" w:left="709"/>
        <w:rPr/>
      </w:pPr>
      <w:r>
        <w:rPr/>
        <w:t xml:space="preserve">V · Clowe, D., et al. (2006). A direct empirical proof of the existence of dark matter. ApJ, 648(2), L109–L113. </w:t>
      </w:r>
      <w:hyperlink r:id="rId4">
        <w:r>
          <w:rPr>
            <w:rStyle w:val="Hyperlink"/>
          </w:rPr>
          <w:t>https://doi.org/10.1086/508162</w:t>
        </w:r>
      </w:hyperlink>
    </w:p>
    <w:p>
      <w:pPr>
        <w:pStyle w:val="BodyText"/>
        <w:numPr>
          <w:ilvl w:val="0"/>
          <w:numId w:val="5"/>
        </w:numPr>
        <w:tabs>
          <w:tab w:val="clear" w:pos="1134"/>
          <w:tab w:val="left" w:pos="709" w:leader="none"/>
        </w:tabs>
        <w:bidi w:val="0"/>
        <w:spacing w:before="0" w:after="0"/>
        <w:ind w:hanging="283" w:left="709"/>
        <w:rPr/>
      </w:pPr>
      <w:r>
        <w:rPr/>
        <w:t>V · DESI Collaboration (2025). DESI DR2 results II: Measurements of baryon acoustic oscillations and cosmological constraints. Phys. Rev. D, 112, 083515. arXiv:2503.14738</w:t>
      </w:r>
    </w:p>
    <w:p>
      <w:pPr>
        <w:pStyle w:val="BodyText"/>
        <w:numPr>
          <w:ilvl w:val="0"/>
          <w:numId w:val="5"/>
        </w:numPr>
        <w:tabs>
          <w:tab w:val="clear" w:pos="1134"/>
          <w:tab w:val="left" w:pos="709" w:leader="none"/>
        </w:tabs>
        <w:bidi w:val="0"/>
        <w:spacing w:before="0" w:after="0"/>
        <w:ind w:hanging="283" w:left="709"/>
        <w:rPr/>
      </w:pPr>
      <w:r>
        <w:rPr/>
        <w:t xml:space="preserve">V · Hairer, E., Lubich, C., &amp; Wanner, G. (2003). Geometric numerical integration illustrated by the Störmer–Verlet method. Acta Numerica, 12, 399–450. </w:t>
      </w:r>
      <w:hyperlink r:id="rId5">
        <w:r>
          <w:rPr>
            <w:rStyle w:val="Hyperlink"/>
          </w:rPr>
          <w:t>https://doi.org/10.1017/S0962492902000144</w:t>
        </w:r>
      </w:hyperlink>
    </w:p>
    <w:p>
      <w:pPr>
        <w:pStyle w:val="BodyText"/>
        <w:numPr>
          <w:ilvl w:val="0"/>
          <w:numId w:val="5"/>
        </w:numPr>
        <w:tabs>
          <w:tab w:val="clear" w:pos="1134"/>
          <w:tab w:val="left" w:pos="709" w:leader="none"/>
        </w:tabs>
        <w:bidi w:val="0"/>
        <w:spacing w:before="0" w:after="0"/>
        <w:ind w:hanging="283" w:left="709"/>
        <w:rPr/>
      </w:pPr>
      <w:r>
        <w:rPr/>
        <w:t xml:space="preserve">V · Lelli, F., McGaugh, S. S., &amp; Schombert, J. M. (2016). SPARC: Mass models for 175 disk galaxies with Spitzer photometry and accurate rotation curves. AJ, 152(6), 157. </w:t>
      </w:r>
      <w:hyperlink r:id="rId6">
        <w:r>
          <w:rPr>
            <w:rStyle w:val="Hyperlink"/>
          </w:rPr>
          <w:t>https://doi.org/10.3847/0004-6256/152/6/157</w:t>
        </w:r>
      </w:hyperlink>
    </w:p>
    <w:p>
      <w:pPr>
        <w:pStyle w:val="BodyText"/>
        <w:numPr>
          <w:ilvl w:val="0"/>
          <w:numId w:val="5"/>
        </w:numPr>
        <w:tabs>
          <w:tab w:val="clear" w:pos="1134"/>
          <w:tab w:val="left" w:pos="709" w:leader="none"/>
        </w:tabs>
        <w:bidi w:val="0"/>
        <w:spacing w:before="0" w:after="0"/>
        <w:ind w:hanging="283" w:left="709"/>
        <w:rPr/>
      </w:pPr>
      <w:r>
        <w:rPr/>
        <w:t>? · Milgrom, M. (1983). ApJ, 270, 365.</w:t>
      </w:r>
    </w:p>
    <w:p>
      <w:pPr>
        <w:pStyle w:val="BodyText"/>
        <w:numPr>
          <w:ilvl w:val="0"/>
          <w:numId w:val="5"/>
        </w:numPr>
        <w:tabs>
          <w:tab w:val="clear" w:pos="1134"/>
          <w:tab w:val="left" w:pos="709" w:leader="none"/>
        </w:tabs>
        <w:bidi w:val="0"/>
        <w:spacing w:before="0" w:after="0"/>
        <w:ind w:hanging="283" w:left="709"/>
        <w:rPr/>
      </w:pPr>
      <w:r>
        <w:rPr/>
        <w:t>? · Perlmutter, S., et al. (1999). ApJ, 517, 565.</w:t>
      </w:r>
    </w:p>
    <w:p>
      <w:pPr>
        <w:pStyle w:val="BodyText"/>
        <w:numPr>
          <w:ilvl w:val="0"/>
          <w:numId w:val="5"/>
        </w:numPr>
        <w:tabs>
          <w:tab w:val="clear" w:pos="1134"/>
          <w:tab w:val="left" w:pos="709" w:leader="none"/>
        </w:tabs>
        <w:bidi w:val="0"/>
        <w:spacing w:before="0" w:after="0"/>
        <w:ind w:hanging="283" w:left="709"/>
        <w:rPr/>
      </w:pPr>
      <w:r>
        <w:rPr/>
        <w:t>? · Planck Collaboration (2020). A&amp;A, 641, A6.</w:t>
      </w:r>
    </w:p>
    <w:p>
      <w:pPr>
        <w:pStyle w:val="BodyText"/>
        <w:numPr>
          <w:ilvl w:val="0"/>
          <w:numId w:val="5"/>
        </w:numPr>
        <w:tabs>
          <w:tab w:val="clear" w:pos="1134"/>
          <w:tab w:val="left" w:pos="709" w:leader="none"/>
        </w:tabs>
        <w:bidi w:val="0"/>
        <w:spacing w:before="0" w:after="0"/>
        <w:ind w:hanging="283" w:left="709"/>
        <w:rPr/>
      </w:pPr>
      <w:r>
        <w:rPr/>
        <w:t>? · Riess, A. G., et al. (1998). AJ, 116, 1009.</w:t>
      </w:r>
    </w:p>
    <w:p>
      <w:pPr>
        <w:pStyle w:val="BodyText"/>
        <w:numPr>
          <w:ilvl w:val="0"/>
          <w:numId w:val="5"/>
        </w:numPr>
        <w:tabs>
          <w:tab w:val="clear" w:pos="1134"/>
          <w:tab w:val="left" w:pos="709" w:leader="none"/>
        </w:tabs>
        <w:bidi w:val="0"/>
        <w:spacing w:before="0" w:after="0"/>
        <w:ind w:hanging="283" w:left="709"/>
        <w:rPr/>
      </w:pPr>
      <w:r>
        <w:rPr/>
        <w:t>? · Riess, A. G., et al. (2022). ApJL, 934, L7.</w:t>
      </w:r>
    </w:p>
    <w:p>
      <w:pPr>
        <w:pStyle w:val="BodyText"/>
        <w:numPr>
          <w:ilvl w:val="0"/>
          <w:numId w:val="5"/>
        </w:numPr>
        <w:tabs>
          <w:tab w:val="clear" w:pos="1134"/>
          <w:tab w:val="left" w:pos="709" w:leader="none"/>
        </w:tabs>
        <w:bidi w:val="0"/>
        <w:spacing w:before="0" w:after="0"/>
        <w:ind w:hanging="283" w:left="709"/>
        <w:rPr/>
      </w:pPr>
      <w:r>
        <w:rPr/>
        <w:t xml:space="preserve">V · Rubin, V. C., &amp; Ford, W. K., Jr. (1970). Rotation of the Andromeda Nebula from a spectroscopic survey of emission regions. ApJ, 159, 379. </w:t>
      </w:r>
      <w:hyperlink r:id="rId7">
        <w:r>
          <w:rPr>
            <w:rStyle w:val="Hyperlink"/>
          </w:rPr>
          <w:t>https://doi.org/10.1086/150317</w:t>
        </w:r>
      </w:hyperlink>
    </w:p>
    <w:p>
      <w:pPr>
        <w:pStyle w:val="BodyText"/>
        <w:numPr>
          <w:ilvl w:val="0"/>
          <w:numId w:val="5"/>
        </w:numPr>
        <w:tabs>
          <w:tab w:val="clear" w:pos="1134"/>
          <w:tab w:val="left" w:pos="709" w:leader="none"/>
        </w:tabs>
        <w:bidi w:val="0"/>
        <w:spacing w:before="0" w:after="0"/>
        <w:ind w:hanging="283" w:left="709"/>
        <w:rPr/>
      </w:pPr>
      <w:r>
        <w:rPr/>
        <w:t xml:space="preserve">? · Ryden, B. (2017). </w:t>
      </w:r>
      <w:r>
        <w:rPr>
          <w:i/>
        </w:rPr>
        <w:t>Introduction to Cosmology</w:t>
      </w:r>
      <w:r>
        <w:rPr/>
        <w:t xml:space="preserve"> (2.ª ed.). Cambridge University Press.</w:t>
      </w:r>
    </w:p>
    <w:p>
      <w:pPr>
        <w:pStyle w:val="BodyText"/>
        <w:numPr>
          <w:ilvl w:val="0"/>
          <w:numId w:val="5"/>
        </w:numPr>
        <w:tabs>
          <w:tab w:val="clear" w:pos="1134"/>
          <w:tab w:val="left" w:pos="709" w:leader="none"/>
        </w:tabs>
        <w:bidi w:val="0"/>
        <w:spacing w:before="0" w:after="0"/>
        <w:ind w:hanging="283" w:left="709" w:right="0"/>
        <w:rPr/>
      </w:pPr>
      <w:r>
        <w:rPr/>
        <w:t xml:space="preserve">? · Scolnic, D., et al. (2022). The Pantheon+ analysis: The full data set and light-curve release. ApJ, 938, 113. </w:t>
      </w:r>
      <w:r>
        <w:rPr>
          <w:shd w:fill="FFFF00" w:val="clear"/>
        </w:rPr>
        <w:t>[?: DOI]</w:t>
      </w:r>
    </w:p>
    <w:p>
      <w:pPr>
        <w:pStyle w:val="BodyText"/>
        <w:numPr>
          <w:ilvl w:val="0"/>
          <w:numId w:val="5"/>
        </w:numPr>
        <w:tabs>
          <w:tab w:val="clear" w:pos="1134"/>
          <w:tab w:val="left" w:pos="709" w:leader="none"/>
        </w:tabs>
        <w:bidi w:val="0"/>
        <w:spacing w:before="0" w:after="0"/>
        <w:ind w:hanging="283" w:left="709"/>
        <w:rPr/>
      </w:pPr>
      <w:r>
        <w:rPr/>
        <w:t xml:space="preserve">V · Valcin, D., Bernal, J. L., Jimenez, R., Verde, L., &amp; Wandelt, B. D. (2020). Inferring the age of the universe with globular clusters. JCAP, 2020(12), 002. </w:t>
      </w:r>
      <w:hyperlink r:id="rId8">
        <w:r>
          <w:rPr>
            <w:rStyle w:val="Hyperlink"/>
          </w:rPr>
          <w:t>https://doi.org/10.1088/1475-7516/2020/12/002</w:t>
        </w:r>
      </w:hyperlink>
    </w:p>
    <w:p>
      <w:pPr>
        <w:pStyle w:val="BodyText"/>
        <w:numPr>
          <w:ilvl w:val="0"/>
          <w:numId w:val="5"/>
        </w:numPr>
        <w:tabs>
          <w:tab w:val="clear" w:pos="1134"/>
          <w:tab w:val="left" w:pos="709" w:leader="none"/>
        </w:tabs>
        <w:bidi w:val="0"/>
        <w:ind w:hanging="283" w:left="709"/>
        <w:rPr/>
      </w:pPr>
      <w:r>
        <w:rPr/>
        <w:t>? · Zwicky, F. (1933). Helvetica Physica Acta, 6, 110.</w:t>
      </w:r>
    </w:p>
    <w:p>
      <w:pPr>
        <w:pStyle w:val="BodyText"/>
        <w:bidi w:val="0"/>
        <w:rPr/>
      </w:pPr>
      <w:r>
        <w:rPr>
          <w:b/>
        </w:rPr>
        <w:t>Software y datos</w:t>
      </w:r>
      <w:r>
        <w:rPr/>
        <w:t xml:space="preserve"> (se citan, pero no cuentan como académicas)</w:t>
      </w:r>
    </w:p>
    <w:p>
      <w:pPr>
        <w:pStyle w:val="BodyText"/>
        <w:numPr>
          <w:ilvl w:val="0"/>
          <w:numId w:val="6"/>
        </w:numPr>
        <w:tabs>
          <w:tab w:val="clear" w:pos="1134"/>
          <w:tab w:val="left" w:pos="709" w:leader="none"/>
        </w:tabs>
        <w:bidi w:val="0"/>
        <w:spacing w:before="0" w:after="0"/>
        <w:ind w:hanging="283" w:left="709"/>
        <w:rPr/>
      </w:pPr>
      <w:r>
        <w:rPr/>
        <w:t xml:space="preserve">Harris, C. R., et al. (2020). Array programming with NumPy. Nature, 585, 357–362. </w:t>
      </w:r>
      <w:hyperlink r:id="rId9">
        <w:r>
          <w:rPr>
            <w:rStyle w:val="Hyperlink"/>
          </w:rPr>
          <w:t>https://doi.org/10.1038/s41586-020-2649-2</w:t>
        </w:r>
      </w:hyperlink>
      <w:r>
        <w:rPr/>
        <w:t xml:space="preserve"> (V)</w:t>
      </w:r>
    </w:p>
    <w:p>
      <w:pPr>
        <w:pStyle w:val="BodyText"/>
        <w:numPr>
          <w:ilvl w:val="0"/>
          <w:numId w:val="6"/>
        </w:numPr>
        <w:tabs>
          <w:tab w:val="clear" w:pos="1134"/>
          <w:tab w:val="left" w:pos="709" w:leader="none"/>
        </w:tabs>
        <w:bidi w:val="0"/>
        <w:spacing w:before="0" w:after="0"/>
        <w:ind w:hanging="283" w:left="709" w:right="0"/>
        <w:rPr/>
      </w:pPr>
      <w:r>
        <w:rPr/>
        <w:t xml:space="preserve">Pyodide contributors (2025). Pyodide (versión 314.0.7) [software]. </w:t>
      </w:r>
      <w:hyperlink r:id="rId10">
        <w:r>
          <w:rPr>
            <w:rStyle w:val="Hyperlink"/>
          </w:rPr>
          <w:t>https://pyodide.org</w:t>
        </w:r>
      </w:hyperlink>
      <w:r>
        <w:rPr/>
        <w:t xml:space="preserve"> </w:t>
      </w:r>
      <w:r>
        <w:rPr>
          <w:shd w:fill="FFFF00" w:val="clear"/>
        </w:rPr>
        <w:t>[confirmar año en el changelog]</w:t>
      </w:r>
    </w:p>
    <w:p>
      <w:pPr>
        <w:pStyle w:val="BodyText"/>
        <w:numPr>
          <w:ilvl w:val="0"/>
          <w:numId w:val="6"/>
        </w:numPr>
        <w:tabs>
          <w:tab w:val="clear" w:pos="1134"/>
          <w:tab w:val="left" w:pos="709" w:leader="none"/>
        </w:tabs>
        <w:bidi w:val="0"/>
        <w:spacing w:before="0" w:after="0"/>
        <w:ind w:hanging="283" w:left="709" w:right="0"/>
        <w:rPr/>
      </w:pPr>
      <w:r>
        <w:rPr/>
        <w:t xml:space="preserve">Plotly Technologies Inc. (2025). Plotly.js (versión 4.1.2) [software]. </w:t>
      </w:r>
      <w:hyperlink r:id="rId11">
        <w:r>
          <w:rPr>
            <w:rStyle w:val="Hyperlink"/>
          </w:rPr>
          <w:t>https://plotly.com/javascript/</w:t>
        </w:r>
      </w:hyperlink>
      <w:r>
        <w:rPr/>
        <w:t xml:space="preserve"> </w:t>
      </w:r>
      <w:r>
        <w:rPr>
          <w:shd w:fill="FFFF00" w:val="clear"/>
        </w:rPr>
        <w:t>[confirmar año]</w:t>
      </w:r>
    </w:p>
    <w:p>
      <w:pPr>
        <w:pStyle w:val="BodyText"/>
        <w:numPr>
          <w:ilvl w:val="0"/>
          <w:numId w:val="6"/>
        </w:numPr>
        <w:tabs>
          <w:tab w:val="clear" w:pos="1134"/>
          <w:tab w:val="left" w:pos="709" w:leader="none"/>
        </w:tabs>
        <w:bidi w:val="0"/>
        <w:ind w:hanging="283" w:left="709"/>
        <w:rPr/>
      </w:pPr>
      <w:r>
        <w:rPr/>
        <w:t xml:space="preserve">Datos: SPARC (NGC 3198) y Pantheon+, ver </w:t>
      </w:r>
      <w:r>
        <w:rPr>
          <w:rStyle w:val="SourceText"/>
        </w:rPr>
        <w:t>../data/FUENTES.md</w:t>
      </w:r>
      <w:r>
        <w:rPr/>
        <w:t>.</w:t>
      </w:r>
    </w:p>
    <w:p>
      <w:pPr>
        <w:pStyle w:val="BodyText"/>
        <w:bidi w:val="0"/>
        <w:rPr/>
      </w:pPr>
      <w:r>
        <w:rPr>
          <w:b/>
        </w:rPr>
        <w:t>Material de curso:</w:t>
      </w:r>
      <w:r>
        <w:rPr/>
        <w:t xml:space="preserve"> láminas de AST101, clases 4–5, 9 y 10.</w:t>
      </w:r>
    </w:p>
    <w:p>
      <w:pPr>
        <w:pStyle w:val="BodyText"/>
        <w:bidi w:val="0"/>
        <w:spacing w:before="0" w:after="283"/>
        <w:rPr/>
      </w:pPr>
      <w:r>
        <w:rPr/>
        <w:t xml:space="preserve">Pendiente: verificar las marcadas con </w:t>
      </w:r>
      <w:r>
        <w:rPr>
          <w:b/>
        </w:rPr>
        <w:t>?</w:t>
      </w:r>
      <w:r>
        <w:rPr/>
        <w:t xml:space="preserve"> (ADS o Crossref) antes de entregar.</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serif"/>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Times New Roman;serif" w:hAnsi="Times New Roman;serif" w:eastAsia="Times New Roman;serif" w:cs="Times New Roman;serif"/>
      <w:color w:val="auto"/>
      <w:sz w:val="24"/>
      <w:szCs w:val="24"/>
      <w:lang w:val="en-US" w:eastAsia="zh-CN" w:bidi="hi-IN"/>
    </w:rPr>
  </w:style>
  <w:style w:type="paragraph" w:styleId="Heading1">
    <w:name w:val="heading 1"/>
    <w:basedOn w:val="Heading"/>
    <w:next w:val="BodyText"/>
    <w:qFormat/>
    <w:pPr>
      <w:pageBreakBefore/>
    </w:pPr>
    <w:rPr>
      <w:b/>
      <w:bCs/>
      <w:sz w:val="32"/>
      <w:szCs w:val="32"/>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note">
    <w:name w:val="Body Text.note"/>
    <w:basedOn w:val="BodyText"/>
    <w:qFormat/>
    <w:pPr>
      <w:shd w:fill="EEEEEE" w:val="clear"/>
    </w:pPr>
    <w:rPr>
      <w:i/>
      <w:iCs/>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sj400.github.io/one-gravity/" TargetMode="External"/><Relationship Id="rId3" Type="http://schemas.openxmlformats.org/officeDocument/2006/relationships/hyperlink" Target="https://github.com/Ssj400/one-gravity" TargetMode="External"/><Relationship Id="rId4" Type="http://schemas.openxmlformats.org/officeDocument/2006/relationships/hyperlink" Target="https://doi.org/10.1086/508162" TargetMode="External"/><Relationship Id="rId5" Type="http://schemas.openxmlformats.org/officeDocument/2006/relationships/hyperlink" Target="https://doi.org/10.1017/S0962492902000144" TargetMode="External"/><Relationship Id="rId6" Type="http://schemas.openxmlformats.org/officeDocument/2006/relationships/hyperlink" Target="https://doi.org/10.3847/0004-6256/152/6/157" TargetMode="External"/><Relationship Id="rId7" Type="http://schemas.openxmlformats.org/officeDocument/2006/relationships/hyperlink" Target="https://doi.org/10.1086/150317" TargetMode="External"/><Relationship Id="rId8" Type="http://schemas.openxmlformats.org/officeDocument/2006/relationships/hyperlink" Target="https://doi.org/10.1088/1475-7516/2020/12/002" TargetMode="External"/><Relationship Id="rId9" Type="http://schemas.openxmlformats.org/officeDocument/2006/relationships/hyperlink" Target="https://doi.org/10.1038/s41586-020-2649-2" TargetMode="External"/><Relationship Id="rId10" Type="http://schemas.openxmlformats.org/officeDocument/2006/relationships/hyperlink" Target="https://pyodide.org/" TargetMode="External"/><Relationship Id="rId11" Type="http://schemas.openxmlformats.org/officeDocument/2006/relationships/hyperlink" Target="https://plotly.com/javascript/"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LibreOffice/26.8.1.1$Linux_X86_64 LibreOffice_project/bf8adb135da2784a1be3ca33001278b7a20af5c1</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