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La gravedad en tres escalas: una exploración desde la computación</w:t>
      </w:r>
    </w:p>
    <w:p>
      <w:pPr>
        <w:pStyle w:val="Subtitle"/>
        <w:spacing w:line="360" w:lineRule="auto"/>
      </w:pPr>
      <w:r>
        <w:rPr>
          <w:lang w:val="es-CL"/>
        </w:rPr>
        <w:t xml:space="preserve">Erazo, L., Garrillo, J.</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 w:history="1">
        <w:r>
          <w:rPr>
            <w:u w:val="single"/>
          </w:rPr>
          <w:t>Simulador web: Una sola gravedad, tres escalas</w:t>
        </w:r>
      </w:hyperlink>
    </w:p>
    <w:p>
      <w:pPr>
        <w:pStyle w:val="CoverLinks"/>
      </w:pPr>
      <w:hyperlink r:id="rIdInformeEstilo2"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La gravedad conecta los tres problemas, y como estudiantes de computación nos interesa hacer visible el razonamiento que hay detrás.</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parte de un tamaño y una excentricidad, qué tanto se aparta de un círculo; la velocidad inicial sale de la relación vis-viva.</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absorber diferencias de calibración; su alcance lo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w:t>
      </w:r>
    </w:p>
    <w:p>
      <w:pPr>
        <w:pStyle w:val="BodyText"/>
        <w:spacing w:line="360" w:lineRule="auto"/>
      </w:pPr>
      <w:r>
        <w:rPr>
          <w:lang w:val="es-CL"/>
        </w:rPr>
        <w:t xml:space="preserve">Separamos los cálculos, las pruebas, los datos y la interfaz para poder revisar cada parte. Es lo que aprendimos en Programación Avanzada: módulos pequeños, funciones que no guardan estado y una prueba por cada ley física.</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Aquí entra una idea de Matemáticas Discretas. Si una propiedad se mantiene de un paso al siguiente, por inducción se mantiene después de cualquier número de pasos. Por eso las pruebas revisan el paso y unas pocas órbitas contra respuestas conocidas, como las leyes de Kepler o la edad de un universo con solución exacta, y no cada simulación completa.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920626"/>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920626"/>
                    </a:xfrm>
                    <a:prstGeom prst="rect">
                      <a:avLst/>
                    </a:prstGeom>
                  </pic:spPr>
                </pic:pic>
              </a:graphicData>
            </a:graphic>
          </wp:inline>
        </w:drawing>
      </w:r>
      <w:r>
        <w:t xml:space="preserve"> </w:t>
      </w:r>
      <w:r>
        <w:drawing>
          <wp:inline xmlns:a="http://schemas.openxmlformats.org/drawingml/2006/main" distT="0" distB="0" distL="0" distR="0">
            <wp:extent cx="2520000" cy="915248"/>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915248"/>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384000" cy="1099345"/>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384000" cy="1099345"/>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384000" cy="1298357"/>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384000" cy="1298357"/>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384000" cy="1304318"/>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384000" cy="1304318"/>
                    </a:xfrm>
                    <a:prstGeom prst="rect">
                      <a:avLst/>
                    </a:prstGeom>
                  </pic:spPr>
                </pic:pic>
              </a:graphicData>
            </a:graphic>
          </wp:inline>
        </w:drawing>
      </w:r>
    </w:p>
    <w:p>
      <w:pPr>
        <w:pStyle w:val="Caption"/>
      </w:pPr>
      <w:r>
        <w:t>Figura 4. Evolución del factor de escala en los cuatro escenarios, con H₀ = 67,4 km/s/Mpc. Las curvas de solo materia llegan a a = 0 antes;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931143"/>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931143"/>
                    </a:xfrm>
                    <a:prstGeom prst="rect">
                      <a:avLst/>
                    </a:prstGeom>
                  </pic:spPr>
                </pic:pic>
              </a:graphicData>
            </a:graphic>
          </wp:inline>
        </w:drawing>
      </w:r>
      <w:r>
        <w:t xml:space="preserve"> </w:t>
      </w:r>
      <w:r>
        <w:drawing>
          <wp:inline xmlns:a="http://schemas.openxmlformats.org/drawingml/2006/main" distT="0" distB="0" distL="0" distR="0">
            <wp:extent cx="2520000" cy="917595"/>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917595"/>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BodyText"/>
        <w:spacing w:line="360" w:lineRule="auto"/>
      </w:pPr>
      <w:r>
        <w:rPr>
          <w:lang w:val="es-CL"/>
        </w:rPr>
        <w:t xml:space="preserve">También separamos dos errores. El del método, como el 57,6 % que gana Euler, viene de seguir la recta tangente en cada paso, la misma idea de Cálculo I. El de la máquina viene de que el computador redondea cada número en punto flotante, como vimos en Arquitectura de Computadores: en doble precisión guarda unas 16 cifras, así que ese error queda muy por debajo del primero. Cuando un resultado se ve raro, conviene saber cuál de los dos lo explica.</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w:t>
      </w:r>
      <w:r>
        <w:rPr>
          <w:lang w:val="es-CL"/>
          <w:i/>
        </w:rPr>
        <w:t xml:space="preserve">[Luis: 3–4 líneas propias sobre cómo se repartieron el trabajo (código y numérica frente a astronomía, datos y redacción) y qué aprendió cada uno del área del otro. Luis las dictará.]</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 </w:t>
      </w:r>
      <w:r>
        <w:rPr>
          <w:lang w:val="es-CL"/>
          <w:i/>
        </w:rPr>
        <w:t xml:space="preserve">[José y Luis: confirmar la revisión personal de los resultados y las fuentes, y aprobar o ajustar esta declaración antes de entregar.]</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 Type="http://schemas.openxmlformats.org/officeDocument/2006/relationships/hyperlink" Target="https://ssj400.github.io/one-gravity/" TargetMode="External"/><Relationship Id="rIdInformeEstilo2"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La gravedad en tres escalas: una exploración desde la computación</dc:title>
</cp:coreProperties>
</file>

<file path=docProps/custom.xml><?xml version="1.0" encoding="utf-8"?>
<Properties xmlns="http://schemas.openxmlformats.org/officeDocument/2006/custom-properties" xmlns:vt="http://schemas.openxmlformats.org/officeDocument/2006/docPropsVTypes"/>
</file>